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B4796" w14:textId="77777777" w:rsidR="009C4D81" w:rsidRDefault="009C4D81" w:rsidP="00C32680">
      <w:pPr>
        <w:jc w:val="center"/>
        <w:rPr>
          <w:b/>
          <w:bCs/>
          <w:sz w:val="36"/>
          <w:szCs w:val="36"/>
          <w:lang w:val="es-ES"/>
        </w:rPr>
      </w:pPr>
    </w:p>
    <w:p w14:paraId="52A7DF0E" w14:textId="77777777" w:rsidR="009C4D81" w:rsidRDefault="009C4D81" w:rsidP="00C32680">
      <w:pPr>
        <w:jc w:val="center"/>
        <w:rPr>
          <w:b/>
          <w:bCs/>
          <w:sz w:val="36"/>
          <w:szCs w:val="36"/>
          <w:lang w:val="es-ES"/>
        </w:rPr>
      </w:pPr>
    </w:p>
    <w:p w14:paraId="61960D41" w14:textId="77777777" w:rsidR="009C4D81" w:rsidRDefault="009C4D81" w:rsidP="00C32680">
      <w:pPr>
        <w:jc w:val="center"/>
        <w:rPr>
          <w:rFonts w:ascii="Berlin Sans FB" w:hAnsi="Berlin Sans FB"/>
          <w:b/>
          <w:bCs/>
          <w:sz w:val="48"/>
          <w:szCs w:val="48"/>
          <w:lang w:val="es-ES"/>
        </w:rPr>
      </w:pPr>
    </w:p>
    <w:p w14:paraId="690EC251" w14:textId="77777777" w:rsidR="009C4D81" w:rsidRDefault="009C4D81" w:rsidP="00C32680">
      <w:pPr>
        <w:jc w:val="center"/>
        <w:rPr>
          <w:rFonts w:ascii="Berlin Sans FB" w:hAnsi="Berlin Sans FB"/>
          <w:b/>
          <w:bCs/>
          <w:sz w:val="48"/>
          <w:szCs w:val="48"/>
          <w:lang w:val="es-ES"/>
        </w:rPr>
      </w:pPr>
    </w:p>
    <w:p w14:paraId="497D9262" w14:textId="77777777" w:rsidR="009C4D81" w:rsidRDefault="009C4D81" w:rsidP="00C32680">
      <w:pPr>
        <w:jc w:val="center"/>
        <w:rPr>
          <w:rFonts w:ascii="Berlin Sans FB" w:hAnsi="Berlin Sans FB"/>
          <w:b/>
          <w:bCs/>
          <w:sz w:val="48"/>
          <w:szCs w:val="48"/>
          <w:lang w:val="es-ES"/>
        </w:rPr>
      </w:pPr>
    </w:p>
    <w:p w14:paraId="5AC24E92" w14:textId="76417DA1" w:rsidR="00C32680" w:rsidRPr="009C4D81" w:rsidRDefault="00C32680" w:rsidP="00C32680">
      <w:pPr>
        <w:jc w:val="center"/>
        <w:rPr>
          <w:rFonts w:ascii="Berlin Sans FB" w:hAnsi="Berlin Sans FB"/>
          <w:b/>
          <w:bCs/>
          <w:sz w:val="48"/>
          <w:szCs w:val="48"/>
          <w:lang w:val="es-ES"/>
        </w:rPr>
      </w:pPr>
      <w:r w:rsidRPr="009C4D81">
        <w:rPr>
          <w:rFonts w:ascii="Berlin Sans FB" w:hAnsi="Berlin Sans FB"/>
          <w:b/>
          <w:bCs/>
          <w:sz w:val="48"/>
          <w:szCs w:val="48"/>
          <w:lang w:val="es-ES"/>
        </w:rPr>
        <w:t xml:space="preserve">BIOGRAFÍAS DE </w:t>
      </w:r>
    </w:p>
    <w:p w14:paraId="36C2220F" w14:textId="58F56F79" w:rsidR="00283C75" w:rsidRPr="009C4D81" w:rsidRDefault="00C32680" w:rsidP="00C32680">
      <w:pPr>
        <w:jc w:val="center"/>
        <w:rPr>
          <w:rFonts w:ascii="Berlin Sans FB" w:hAnsi="Berlin Sans FB"/>
          <w:b/>
          <w:bCs/>
          <w:sz w:val="32"/>
          <w:szCs w:val="32"/>
          <w:lang w:val="es-ES"/>
        </w:rPr>
      </w:pPr>
      <w:r w:rsidRPr="009C4D81">
        <w:rPr>
          <w:rFonts w:ascii="Berlin Sans FB" w:hAnsi="Berlin Sans FB"/>
          <w:b/>
          <w:bCs/>
          <w:sz w:val="48"/>
          <w:szCs w:val="48"/>
          <w:lang w:val="es-ES"/>
        </w:rPr>
        <w:t>AUTORES CLÁSICOS DEL DERECHO</w:t>
      </w:r>
    </w:p>
    <w:p w14:paraId="1753524B" w14:textId="3C606994" w:rsidR="00C32680" w:rsidRPr="009C4D81" w:rsidRDefault="00C32680" w:rsidP="00C32680">
      <w:pPr>
        <w:jc w:val="center"/>
        <w:rPr>
          <w:b/>
          <w:bCs/>
          <w:sz w:val="32"/>
          <w:szCs w:val="32"/>
          <w:lang w:val="es-ES"/>
        </w:rPr>
      </w:pPr>
      <w:r w:rsidRPr="009C4D81">
        <w:rPr>
          <w:b/>
          <w:bCs/>
          <w:sz w:val="32"/>
          <w:szCs w:val="32"/>
          <w:lang w:val="es-ES"/>
        </w:rPr>
        <w:t>(Compilaciones</w:t>
      </w:r>
      <w:r w:rsidR="009C4D81">
        <w:rPr>
          <w:b/>
          <w:bCs/>
          <w:sz w:val="32"/>
          <w:szCs w:val="32"/>
          <w:lang w:val="es-ES"/>
        </w:rPr>
        <w:t xml:space="preserve"> de internet</w:t>
      </w:r>
      <w:r w:rsidRPr="009C4D81">
        <w:rPr>
          <w:b/>
          <w:bCs/>
          <w:sz w:val="32"/>
          <w:szCs w:val="32"/>
          <w:lang w:val="es-ES"/>
        </w:rPr>
        <w:t>)</w:t>
      </w:r>
    </w:p>
    <w:p w14:paraId="7331F21A" w14:textId="5E21D4E4" w:rsidR="00C32680" w:rsidRDefault="00C32680">
      <w:pPr>
        <w:rPr>
          <w:lang w:val="es-ES"/>
        </w:rPr>
      </w:pPr>
    </w:p>
    <w:p w14:paraId="52F11BFF" w14:textId="06CBF86E" w:rsidR="00C32680" w:rsidRDefault="00C32680">
      <w:pPr>
        <w:rPr>
          <w:lang w:val="es-ES"/>
        </w:rPr>
      </w:pPr>
    </w:p>
    <w:p w14:paraId="266BCE31" w14:textId="77777777" w:rsidR="00C32680" w:rsidRDefault="00C32680" w:rsidP="00C32680">
      <w:pPr>
        <w:rPr>
          <w:lang w:val="es-ES"/>
        </w:rPr>
      </w:pPr>
      <w:r>
        <w:rPr>
          <w:lang w:val="es-ES"/>
        </w:rPr>
        <w:t>1. AUTORES CLÁSICOS DEL DERECHO</w:t>
      </w:r>
    </w:p>
    <w:p w14:paraId="10D1E600" w14:textId="77777777" w:rsidR="00C32680" w:rsidRPr="001275E9" w:rsidRDefault="00C32680" w:rsidP="00C32680">
      <w:pPr>
        <w:ind w:firstLine="360"/>
        <w:rPr>
          <w:b/>
          <w:bCs/>
        </w:rPr>
      </w:pPr>
      <w:r>
        <w:rPr>
          <w:b/>
          <w:bCs/>
        </w:rPr>
        <w:t>DERECHO CONSTITUCIONAL:</w:t>
      </w:r>
    </w:p>
    <w:p w14:paraId="5F714A51" w14:textId="77777777" w:rsidR="00C32680" w:rsidRPr="0018003B" w:rsidRDefault="00C32680" w:rsidP="00C32680">
      <w:pPr>
        <w:numPr>
          <w:ilvl w:val="0"/>
          <w:numId w:val="1"/>
        </w:numPr>
        <w:rPr>
          <w:b/>
          <w:bCs/>
        </w:rPr>
      </w:pPr>
      <w:r w:rsidRPr="0018003B">
        <w:rPr>
          <w:b/>
          <w:bCs/>
          <w:lang w:val="es-ES"/>
        </w:rPr>
        <w:t>Ferdinand LASSALLE – ¿Qué es la Constitución?</w:t>
      </w:r>
    </w:p>
    <w:p w14:paraId="183CE7BC" w14:textId="77777777" w:rsidR="00C32680" w:rsidRPr="0018003B" w:rsidRDefault="00C32680" w:rsidP="00C32680">
      <w:pPr>
        <w:numPr>
          <w:ilvl w:val="0"/>
          <w:numId w:val="1"/>
        </w:numPr>
        <w:rPr>
          <w:b/>
          <w:bCs/>
        </w:rPr>
      </w:pPr>
      <w:r w:rsidRPr="0018003B">
        <w:rPr>
          <w:b/>
          <w:bCs/>
          <w:lang w:val="es-ES"/>
        </w:rPr>
        <w:t>C. L. de S. MONTESQUIEU – El Espíritu de las Leyes</w:t>
      </w:r>
    </w:p>
    <w:p w14:paraId="7392D6C2" w14:textId="77777777" w:rsidR="00C32680" w:rsidRPr="001275E9" w:rsidRDefault="00C32680" w:rsidP="00C32680">
      <w:pPr>
        <w:numPr>
          <w:ilvl w:val="0"/>
          <w:numId w:val="1"/>
        </w:numPr>
        <w:rPr>
          <w:b/>
          <w:bCs/>
        </w:rPr>
      </w:pPr>
      <w:r w:rsidRPr="0018003B">
        <w:rPr>
          <w:b/>
          <w:bCs/>
          <w:lang w:val="es-ES"/>
        </w:rPr>
        <w:t>Milton FRIEDMAN – Libertad de elegir</w:t>
      </w:r>
    </w:p>
    <w:p w14:paraId="6345CAE8" w14:textId="77777777" w:rsidR="00C32680" w:rsidRPr="001275E9" w:rsidRDefault="00C32680" w:rsidP="00C32680">
      <w:pPr>
        <w:numPr>
          <w:ilvl w:val="0"/>
          <w:numId w:val="1"/>
        </w:numPr>
        <w:rPr>
          <w:b/>
          <w:bCs/>
        </w:rPr>
      </w:pPr>
      <w:r w:rsidRPr="0018003B">
        <w:rPr>
          <w:b/>
          <w:bCs/>
          <w:lang w:val="es-ES"/>
        </w:rPr>
        <w:t>Friedrich HAYEK – Derecho, Legislación y Libertad</w:t>
      </w:r>
    </w:p>
    <w:p w14:paraId="07861EFF" w14:textId="77777777" w:rsidR="00C32680" w:rsidRPr="001275E9" w:rsidRDefault="00C32680" w:rsidP="00C32680">
      <w:pPr>
        <w:rPr>
          <w:b/>
          <w:bCs/>
          <w:lang w:val="es-ES"/>
        </w:rPr>
      </w:pPr>
    </w:p>
    <w:p w14:paraId="3F5FC1A7" w14:textId="77777777" w:rsidR="00C32680" w:rsidRPr="001275E9" w:rsidRDefault="00C32680" w:rsidP="00C32680">
      <w:pPr>
        <w:ind w:firstLine="360"/>
        <w:rPr>
          <w:b/>
          <w:bCs/>
        </w:rPr>
      </w:pPr>
      <w:r>
        <w:rPr>
          <w:b/>
          <w:bCs/>
          <w:lang w:val="es-ES"/>
        </w:rPr>
        <w:t>DERECHO CIVIL:</w:t>
      </w:r>
    </w:p>
    <w:p w14:paraId="5794F32A" w14:textId="77777777" w:rsidR="00C32680" w:rsidRPr="0018003B" w:rsidRDefault="00C32680" w:rsidP="00C32680">
      <w:pPr>
        <w:numPr>
          <w:ilvl w:val="0"/>
          <w:numId w:val="1"/>
        </w:numPr>
        <w:rPr>
          <w:b/>
          <w:bCs/>
        </w:rPr>
      </w:pPr>
      <w:r w:rsidRPr="0018003B">
        <w:rPr>
          <w:b/>
          <w:bCs/>
          <w:lang w:val="es-ES"/>
        </w:rPr>
        <w:t>Pierre-J PROUNDHON– ¿Qué es la propiedad?</w:t>
      </w:r>
    </w:p>
    <w:p w14:paraId="084187C0" w14:textId="77777777" w:rsidR="00C32680" w:rsidRPr="0018003B" w:rsidRDefault="00C32680" w:rsidP="00C32680">
      <w:pPr>
        <w:numPr>
          <w:ilvl w:val="0"/>
          <w:numId w:val="1"/>
        </w:numPr>
        <w:rPr>
          <w:b/>
          <w:bCs/>
        </w:rPr>
      </w:pPr>
      <w:r w:rsidRPr="0018003B">
        <w:rPr>
          <w:b/>
          <w:bCs/>
          <w:lang w:val="es-ES"/>
        </w:rPr>
        <w:t>Robert J. POTHIER – Tratado de las Obligaciones</w:t>
      </w:r>
    </w:p>
    <w:p w14:paraId="55017D08" w14:textId="77777777" w:rsidR="00C32680" w:rsidRPr="0018003B" w:rsidRDefault="00C32680" w:rsidP="00C32680">
      <w:pPr>
        <w:numPr>
          <w:ilvl w:val="0"/>
          <w:numId w:val="1"/>
        </w:numPr>
        <w:rPr>
          <w:b/>
          <w:bCs/>
        </w:rPr>
      </w:pPr>
      <w:r w:rsidRPr="0018003B">
        <w:rPr>
          <w:b/>
          <w:bCs/>
          <w:lang w:val="es-ES"/>
        </w:rPr>
        <w:t>Marcel F. PLANIOL – Tratado elemental de Derecho Civil</w:t>
      </w:r>
    </w:p>
    <w:p w14:paraId="35268329" w14:textId="77777777" w:rsidR="00C32680" w:rsidRPr="001275E9" w:rsidRDefault="00C32680" w:rsidP="00C32680">
      <w:pPr>
        <w:numPr>
          <w:ilvl w:val="0"/>
          <w:numId w:val="1"/>
        </w:numPr>
        <w:rPr>
          <w:b/>
          <w:bCs/>
        </w:rPr>
      </w:pPr>
      <w:r w:rsidRPr="0018003B">
        <w:rPr>
          <w:b/>
          <w:bCs/>
          <w:lang w:val="es-ES"/>
        </w:rPr>
        <w:t>Georges RIPERT – Tratado de Derecho Civil</w:t>
      </w:r>
    </w:p>
    <w:p w14:paraId="21827AE9" w14:textId="77777777" w:rsidR="00C32680" w:rsidRPr="001275E9" w:rsidRDefault="00C32680" w:rsidP="00C32680">
      <w:pPr>
        <w:rPr>
          <w:b/>
          <w:bCs/>
          <w:lang w:val="es-ES"/>
        </w:rPr>
      </w:pPr>
    </w:p>
    <w:p w14:paraId="25B20D45" w14:textId="77777777" w:rsidR="00C32680" w:rsidRPr="001275E9" w:rsidRDefault="00C32680" w:rsidP="00C32680">
      <w:pPr>
        <w:ind w:firstLine="360"/>
        <w:rPr>
          <w:b/>
          <w:bCs/>
        </w:rPr>
      </w:pPr>
      <w:r>
        <w:rPr>
          <w:b/>
          <w:bCs/>
          <w:lang w:val="es-ES"/>
        </w:rPr>
        <w:t>DERECHO PENAL:</w:t>
      </w:r>
    </w:p>
    <w:p w14:paraId="3AB3D4A0" w14:textId="77777777" w:rsidR="00C32680" w:rsidRPr="0018003B" w:rsidRDefault="00C32680" w:rsidP="00C32680">
      <w:pPr>
        <w:numPr>
          <w:ilvl w:val="0"/>
          <w:numId w:val="1"/>
        </w:numPr>
        <w:rPr>
          <w:b/>
          <w:bCs/>
        </w:rPr>
      </w:pPr>
      <w:r w:rsidRPr="0018003B">
        <w:rPr>
          <w:b/>
          <w:bCs/>
          <w:lang w:val="es-ES"/>
        </w:rPr>
        <w:t>Cesare BECCARIA – De los Delitos y las Penas</w:t>
      </w:r>
    </w:p>
    <w:p w14:paraId="1FF0DFAF" w14:textId="77777777" w:rsidR="00C32680" w:rsidRPr="001275E9" w:rsidRDefault="00C32680" w:rsidP="00C32680">
      <w:pPr>
        <w:numPr>
          <w:ilvl w:val="0"/>
          <w:numId w:val="1"/>
        </w:numPr>
        <w:rPr>
          <w:b/>
          <w:bCs/>
        </w:rPr>
      </w:pPr>
      <w:r w:rsidRPr="0018003B">
        <w:rPr>
          <w:b/>
          <w:bCs/>
          <w:lang w:val="es-ES"/>
        </w:rPr>
        <w:t>John HOWARD – El estado de las prisiones en Inglaterra</w:t>
      </w:r>
    </w:p>
    <w:p w14:paraId="76C20314" w14:textId="77777777" w:rsidR="00C32680" w:rsidRPr="0018003B" w:rsidRDefault="00C32680" w:rsidP="00C32680">
      <w:pPr>
        <w:numPr>
          <w:ilvl w:val="0"/>
          <w:numId w:val="1"/>
        </w:numPr>
        <w:rPr>
          <w:b/>
          <w:bCs/>
        </w:rPr>
      </w:pPr>
      <w:r w:rsidRPr="0018003B">
        <w:rPr>
          <w:b/>
          <w:bCs/>
        </w:rPr>
        <w:t xml:space="preserve">Jean-Paul MARAT- </w:t>
      </w:r>
      <w:r w:rsidRPr="0018003B">
        <w:rPr>
          <w:b/>
          <w:bCs/>
          <w:lang w:val="es-ES"/>
        </w:rPr>
        <w:t>Plan de Legislación Criminal</w:t>
      </w:r>
    </w:p>
    <w:p w14:paraId="0BFD138D" w14:textId="77777777" w:rsidR="00C32680" w:rsidRPr="0018003B" w:rsidRDefault="00C32680" w:rsidP="00C32680">
      <w:pPr>
        <w:numPr>
          <w:ilvl w:val="0"/>
          <w:numId w:val="1"/>
        </w:numPr>
        <w:rPr>
          <w:b/>
          <w:bCs/>
        </w:rPr>
      </w:pPr>
      <w:r w:rsidRPr="0018003B">
        <w:rPr>
          <w:b/>
          <w:bCs/>
        </w:rPr>
        <w:t xml:space="preserve">F-M. A. </w:t>
      </w:r>
      <w:r w:rsidRPr="0018003B">
        <w:rPr>
          <w:b/>
          <w:bCs/>
          <w:lang w:val="es-ES"/>
        </w:rPr>
        <w:t>VOLTAIRE – Comentarios a De los Delitos y las Penas</w:t>
      </w:r>
    </w:p>
    <w:p w14:paraId="06E3B050" w14:textId="77777777" w:rsidR="00C32680" w:rsidRPr="001275E9" w:rsidRDefault="00C32680" w:rsidP="00C32680">
      <w:pPr>
        <w:numPr>
          <w:ilvl w:val="0"/>
          <w:numId w:val="1"/>
        </w:numPr>
        <w:rPr>
          <w:b/>
          <w:bCs/>
        </w:rPr>
      </w:pPr>
      <w:r w:rsidRPr="0018003B">
        <w:rPr>
          <w:b/>
          <w:bCs/>
          <w:lang w:val="es-ES"/>
        </w:rPr>
        <w:t>Jeremy BENTHAM– En defensa de la Usura</w:t>
      </w:r>
    </w:p>
    <w:p w14:paraId="67EFA75B" w14:textId="77777777" w:rsidR="00C32680" w:rsidRPr="001275E9" w:rsidRDefault="00C32680" w:rsidP="00C32680">
      <w:pPr>
        <w:numPr>
          <w:ilvl w:val="0"/>
          <w:numId w:val="1"/>
        </w:numPr>
        <w:rPr>
          <w:b/>
          <w:bCs/>
        </w:rPr>
      </w:pPr>
      <w:r w:rsidRPr="0018003B">
        <w:rPr>
          <w:b/>
          <w:bCs/>
          <w:lang w:val="es-ES"/>
        </w:rPr>
        <w:t>Michel FOUCAULT – Vigilar y Castigar</w:t>
      </w:r>
    </w:p>
    <w:p w14:paraId="6FF43409" w14:textId="77777777" w:rsidR="00C32680" w:rsidRPr="0018003B" w:rsidRDefault="00C32680" w:rsidP="00C32680">
      <w:pPr>
        <w:numPr>
          <w:ilvl w:val="0"/>
          <w:numId w:val="1"/>
        </w:numPr>
        <w:rPr>
          <w:b/>
          <w:bCs/>
        </w:rPr>
      </w:pPr>
      <w:r w:rsidRPr="00FC0947">
        <w:rPr>
          <w:b/>
          <w:bCs/>
        </w:rPr>
        <w:t xml:space="preserve">Günther JAKOBS </w:t>
      </w:r>
      <w:r w:rsidRPr="0018003B">
        <w:rPr>
          <w:b/>
          <w:bCs/>
          <w:lang w:val="es-ES"/>
        </w:rPr>
        <w:t>– Derecho penal del enemigo</w:t>
      </w:r>
    </w:p>
    <w:p w14:paraId="067D1F48" w14:textId="77777777" w:rsidR="00C32680" w:rsidRPr="0018003B" w:rsidRDefault="00C32680" w:rsidP="00C32680">
      <w:pPr>
        <w:numPr>
          <w:ilvl w:val="0"/>
          <w:numId w:val="1"/>
        </w:numPr>
        <w:rPr>
          <w:b/>
          <w:bCs/>
        </w:rPr>
      </w:pPr>
      <w:r w:rsidRPr="0018003B">
        <w:rPr>
          <w:b/>
          <w:bCs/>
          <w:lang w:val="es-ES"/>
        </w:rPr>
        <w:t>Luigi FERRAJOLI – Derecho y Razón</w:t>
      </w:r>
    </w:p>
    <w:p w14:paraId="0925B0C0" w14:textId="77777777" w:rsidR="00C32680" w:rsidRPr="001275E9" w:rsidRDefault="00C32680" w:rsidP="00C32680">
      <w:pPr>
        <w:rPr>
          <w:b/>
          <w:bCs/>
          <w:lang w:val="es-ES"/>
        </w:rPr>
      </w:pPr>
    </w:p>
    <w:p w14:paraId="05FA73F2" w14:textId="77777777" w:rsidR="00C32680" w:rsidRPr="001275E9" w:rsidRDefault="00C32680" w:rsidP="00C32680">
      <w:pPr>
        <w:ind w:firstLine="360"/>
        <w:rPr>
          <w:b/>
          <w:bCs/>
        </w:rPr>
      </w:pPr>
      <w:r>
        <w:rPr>
          <w:b/>
          <w:bCs/>
          <w:lang w:val="es-ES"/>
        </w:rPr>
        <w:t>DERECHO LABORAL - COMERCIAL</w:t>
      </w:r>
    </w:p>
    <w:p w14:paraId="743EB53F" w14:textId="77777777" w:rsidR="00C32680" w:rsidRPr="001275E9" w:rsidRDefault="00C32680" w:rsidP="00C32680">
      <w:pPr>
        <w:numPr>
          <w:ilvl w:val="0"/>
          <w:numId w:val="1"/>
        </w:numPr>
        <w:rPr>
          <w:b/>
          <w:bCs/>
        </w:rPr>
      </w:pPr>
      <w:r w:rsidRPr="0018003B">
        <w:rPr>
          <w:b/>
          <w:bCs/>
          <w:lang w:val="es-ES"/>
        </w:rPr>
        <w:t>Paul LAFARGUE – El Derecho al Ocio</w:t>
      </w:r>
    </w:p>
    <w:p w14:paraId="24BC23C8" w14:textId="77777777" w:rsidR="00C32680" w:rsidRPr="001275E9" w:rsidRDefault="00C32680" w:rsidP="00C32680">
      <w:pPr>
        <w:numPr>
          <w:ilvl w:val="0"/>
          <w:numId w:val="1"/>
        </w:numPr>
        <w:rPr>
          <w:b/>
          <w:bCs/>
        </w:rPr>
      </w:pPr>
      <w:r w:rsidRPr="001275E9">
        <w:rPr>
          <w:b/>
          <w:bCs/>
        </w:rPr>
        <w:t xml:space="preserve">Herbert MARCUSE - Ética de la Revolución </w:t>
      </w:r>
    </w:p>
    <w:p w14:paraId="60B566BA" w14:textId="77777777" w:rsidR="00C32680" w:rsidRPr="0018003B" w:rsidRDefault="00C32680" w:rsidP="00C32680">
      <w:pPr>
        <w:numPr>
          <w:ilvl w:val="0"/>
          <w:numId w:val="1"/>
        </w:numPr>
        <w:rPr>
          <w:b/>
          <w:bCs/>
        </w:rPr>
      </w:pPr>
      <w:r w:rsidRPr="0018003B">
        <w:rPr>
          <w:b/>
          <w:bCs/>
          <w:lang w:val="es-ES"/>
        </w:rPr>
        <w:t>Francesco GALGANO – Derecho Comercial</w:t>
      </w:r>
    </w:p>
    <w:p w14:paraId="2A32DAD1" w14:textId="77777777" w:rsidR="00C32680" w:rsidRPr="001275E9" w:rsidRDefault="00C32680" w:rsidP="00C32680">
      <w:pPr>
        <w:numPr>
          <w:ilvl w:val="0"/>
          <w:numId w:val="1"/>
        </w:numPr>
        <w:rPr>
          <w:b/>
          <w:bCs/>
        </w:rPr>
      </w:pPr>
      <w:r w:rsidRPr="0018003B">
        <w:rPr>
          <w:b/>
          <w:bCs/>
          <w:lang w:val="es-ES"/>
        </w:rPr>
        <w:t>Rudolf STAMMLER – Economía y Derecho</w:t>
      </w:r>
    </w:p>
    <w:p w14:paraId="7C015751" w14:textId="77777777" w:rsidR="00C32680" w:rsidRPr="001275E9" w:rsidRDefault="00C32680" w:rsidP="00C32680">
      <w:pPr>
        <w:rPr>
          <w:b/>
          <w:bCs/>
          <w:lang w:val="es-ES"/>
        </w:rPr>
      </w:pPr>
    </w:p>
    <w:p w14:paraId="5A7FC4FF" w14:textId="77777777" w:rsidR="00C32680" w:rsidRPr="001275E9" w:rsidRDefault="00C32680" w:rsidP="00C32680">
      <w:pPr>
        <w:ind w:firstLine="360"/>
        <w:rPr>
          <w:b/>
          <w:bCs/>
          <w:lang w:val="es-ES"/>
        </w:rPr>
      </w:pPr>
      <w:r>
        <w:rPr>
          <w:b/>
          <w:bCs/>
          <w:lang w:val="es-ES"/>
        </w:rPr>
        <w:t>DERECHO TRIBUTARIO:</w:t>
      </w:r>
    </w:p>
    <w:p w14:paraId="72B54D2A" w14:textId="77777777" w:rsidR="00C32680" w:rsidRPr="0018003B" w:rsidRDefault="00C32680" w:rsidP="00C32680">
      <w:pPr>
        <w:numPr>
          <w:ilvl w:val="0"/>
          <w:numId w:val="1"/>
        </w:numPr>
        <w:rPr>
          <w:b/>
          <w:bCs/>
        </w:rPr>
      </w:pPr>
      <w:r w:rsidRPr="0018003B">
        <w:rPr>
          <w:b/>
          <w:bCs/>
          <w:lang w:val="es-ES"/>
        </w:rPr>
        <w:t>Ronald COASE – Los costos de transacción</w:t>
      </w:r>
    </w:p>
    <w:p w14:paraId="305E3EFE" w14:textId="77777777" w:rsidR="00C32680" w:rsidRPr="0018003B" w:rsidRDefault="00C32680" w:rsidP="00C32680">
      <w:pPr>
        <w:numPr>
          <w:ilvl w:val="0"/>
          <w:numId w:val="1"/>
        </w:numPr>
        <w:rPr>
          <w:b/>
          <w:bCs/>
        </w:rPr>
      </w:pPr>
      <w:r w:rsidRPr="0018003B">
        <w:rPr>
          <w:b/>
          <w:bCs/>
          <w:lang w:val="es-ES"/>
        </w:rPr>
        <w:t>Geraldo ATALIBA – Hipótesis de Incidencia Tributaria</w:t>
      </w:r>
    </w:p>
    <w:p w14:paraId="2AA35E22" w14:textId="77777777" w:rsidR="00C32680" w:rsidRPr="001275E9" w:rsidRDefault="00C32680" w:rsidP="00C32680">
      <w:pPr>
        <w:numPr>
          <w:ilvl w:val="0"/>
          <w:numId w:val="1"/>
        </w:numPr>
        <w:rPr>
          <w:b/>
          <w:bCs/>
        </w:rPr>
      </w:pPr>
      <w:r w:rsidRPr="0018003B">
        <w:rPr>
          <w:b/>
          <w:bCs/>
          <w:lang w:val="es-ES"/>
        </w:rPr>
        <w:t>Francesco CARNELUTTI – El Arte del Derecho</w:t>
      </w:r>
    </w:p>
    <w:p w14:paraId="585EF93E" w14:textId="77777777" w:rsidR="00C32680" w:rsidRPr="0018003B" w:rsidRDefault="00C32680" w:rsidP="00C32680">
      <w:pPr>
        <w:numPr>
          <w:ilvl w:val="0"/>
          <w:numId w:val="1"/>
        </w:numPr>
        <w:rPr>
          <w:b/>
          <w:bCs/>
        </w:rPr>
      </w:pPr>
      <w:r w:rsidRPr="0018003B">
        <w:rPr>
          <w:b/>
          <w:bCs/>
          <w:lang w:val="es-ES"/>
        </w:rPr>
        <w:t>Niceto ALCALA-ZAMORA – Derecho procesal en broma y en serio</w:t>
      </w:r>
    </w:p>
    <w:p w14:paraId="4E8CB6E2" w14:textId="77777777" w:rsidR="00C32680" w:rsidRDefault="00C32680" w:rsidP="00C32680">
      <w:pPr>
        <w:rPr>
          <w:b/>
          <w:bCs/>
        </w:rPr>
      </w:pPr>
    </w:p>
    <w:p w14:paraId="0750E382" w14:textId="77777777" w:rsidR="00C32680" w:rsidRPr="001275E9" w:rsidRDefault="00C32680" w:rsidP="00C32680">
      <w:pPr>
        <w:ind w:firstLine="360"/>
        <w:rPr>
          <w:b/>
          <w:bCs/>
        </w:rPr>
      </w:pPr>
      <w:r>
        <w:rPr>
          <w:b/>
          <w:bCs/>
        </w:rPr>
        <w:t>FILOSOFÍA DEL DERECHO:</w:t>
      </w:r>
    </w:p>
    <w:p w14:paraId="453498D1" w14:textId="77777777" w:rsidR="00C32680" w:rsidRPr="0018003B" w:rsidRDefault="00C32680" w:rsidP="00C32680">
      <w:pPr>
        <w:numPr>
          <w:ilvl w:val="0"/>
          <w:numId w:val="1"/>
        </w:numPr>
        <w:rPr>
          <w:b/>
          <w:bCs/>
        </w:rPr>
      </w:pPr>
      <w:r w:rsidRPr="0018003B">
        <w:rPr>
          <w:b/>
          <w:bCs/>
          <w:lang w:val="es-ES"/>
        </w:rPr>
        <w:t>Friedrich NIETZSCHE: – Más allá del bien y del mal</w:t>
      </w:r>
    </w:p>
    <w:p w14:paraId="0DD7524F" w14:textId="77777777" w:rsidR="00C32680" w:rsidRPr="0018003B" w:rsidRDefault="00C32680" w:rsidP="00C32680">
      <w:pPr>
        <w:numPr>
          <w:ilvl w:val="0"/>
          <w:numId w:val="1"/>
        </w:numPr>
        <w:rPr>
          <w:b/>
          <w:bCs/>
        </w:rPr>
      </w:pPr>
      <w:r w:rsidRPr="0018003B">
        <w:rPr>
          <w:b/>
          <w:bCs/>
          <w:lang w:val="es-ES"/>
        </w:rPr>
        <w:t>Immanuel KANT – Principios metafísicos del Derecho</w:t>
      </w:r>
    </w:p>
    <w:p w14:paraId="187D6603" w14:textId="77777777" w:rsidR="00C32680" w:rsidRPr="0018003B" w:rsidRDefault="00C32680" w:rsidP="00C32680">
      <w:pPr>
        <w:numPr>
          <w:ilvl w:val="0"/>
          <w:numId w:val="1"/>
        </w:numPr>
        <w:rPr>
          <w:b/>
          <w:bCs/>
        </w:rPr>
      </w:pPr>
      <w:r w:rsidRPr="0018003B">
        <w:rPr>
          <w:b/>
          <w:bCs/>
          <w:lang w:val="es-ES"/>
        </w:rPr>
        <w:t>Rudolf von IHERING – La lucha por el Derecho</w:t>
      </w:r>
    </w:p>
    <w:p w14:paraId="1DBF353E" w14:textId="77777777" w:rsidR="00C32680" w:rsidRPr="0018003B" w:rsidRDefault="00C32680" w:rsidP="00C32680">
      <w:pPr>
        <w:numPr>
          <w:ilvl w:val="0"/>
          <w:numId w:val="1"/>
        </w:numPr>
        <w:rPr>
          <w:b/>
          <w:bCs/>
        </w:rPr>
      </w:pPr>
      <w:r w:rsidRPr="0018003B">
        <w:rPr>
          <w:b/>
          <w:bCs/>
          <w:lang w:val="es-ES"/>
        </w:rPr>
        <w:t>Erasmo de ROTERDAM – Elogio de la Locura</w:t>
      </w:r>
    </w:p>
    <w:p w14:paraId="4B6A4F2F" w14:textId="77777777" w:rsidR="00C32680" w:rsidRPr="0018003B" w:rsidRDefault="00C32680" w:rsidP="00C32680">
      <w:pPr>
        <w:numPr>
          <w:ilvl w:val="0"/>
          <w:numId w:val="1"/>
        </w:numPr>
        <w:rPr>
          <w:b/>
          <w:bCs/>
        </w:rPr>
      </w:pPr>
      <w:r w:rsidRPr="0018003B">
        <w:rPr>
          <w:b/>
          <w:bCs/>
          <w:lang w:val="es-ES"/>
        </w:rPr>
        <w:t>Piero CALAMANDREI- Elogio de los jueces escrito por un abogado</w:t>
      </w:r>
    </w:p>
    <w:p w14:paraId="486C98BD" w14:textId="77777777" w:rsidR="00C32680" w:rsidRPr="001275E9" w:rsidRDefault="00C32680" w:rsidP="00C32680">
      <w:pPr>
        <w:numPr>
          <w:ilvl w:val="0"/>
          <w:numId w:val="1"/>
        </w:numPr>
        <w:rPr>
          <w:b/>
          <w:bCs/>
        </w:rPr>
      </w:pPr>
      <w:r w:rsidRPr="0018003B">
        <w:rPr>
          <w:b/>
          <w:bCs/>
          <w:lang w:val="es-ES"/>
        </w:rPr>
        <w:t>Jean GENET– Diario de un ladrón</w:t>
      </w:r>
    </w:p>
    <w:p w14:paraId="092C5C43" w14:textId="77777777" w:rsidR="00C32680" w:rsidRPr="001275E9" w:rsidRDefault="00C32680" w:rsidP="00C32680">
      <w:pPr>
        <w:numPr>
          <w:ilvl w:val="0"/>
          <w:numId w:val="1"/>
        </w:numPr>
        <w:rPr>
          <w:b/>
          <w:bCs/>
        </w:rPr>
      </w:pPr>
      <w:r w:rsidRPr="0018003B">
        <w:rPr>
          <w:b/>
          <w:bCs/>
          <w:lang w:val="es-ES"/>
        </w:rPr>
        <w:t>Charles BUKOWSKI – Escritos de un viejo indecente</w:t>
      </w:r>
    </w:p>
    <w:p w14:paraId="05DC2267" w14:textId="77777777" w:rsidR="00C32680" w:rsidRPr="001275E9" w:rsidRDefault="00C32680" w:rsidP="00C32680">
      <w:pPr>
        <w:numPr>
          <w:ilvl w:val="0"/>
          <w:numId w:val="1"/>
        </w:numPr>
        <w:rPr>
          <w:b/>
          <w:bCs/>
        </w:rPr>
      </w:pPr>
      <w:r w:rsidRPr="001275E9">
        <w:rPr>
          <w:b/>
          <w:bCs/>
          <w:lang w:val="es-ES"/>
        </w:rPr>
        <w:t>Baruch SPINOZA – Ética demostrada según el orden geométrico</w:t>
      </w:r>
    </w:p>
    <w:p w14:paraId="69207566" w14:textId="77777777" w:rsidR="00C32680" w:rsidRPr="001275E9" w:rsidRDefault="00C32680" w:rsidP="00C32680">
      <w:pPr>
        <w:rPr>
          <w:b/>
          <w:bCs/>
          <w:lang w:val="es-ES"/>
        </w:rPr>
      </w:pPr>
    </w:p>
    <w:p w14:paraId="1D44BBCC" w14:textId="77777777" w:rsidR="00C32680" w:rsidRPr="001275E9" w:rsidRDefault="00C32680" w:rsidP="00C32680">
      <w:pPr>
        <w:ind w:firstLine="360"/>
        <w:rPr>
          <w:b/>
          <w:bCs/>
        </w:rPr>
      </w:pPr>
      <w:r>
        <w:rPr>
          <w:b/>
          <w:bCs/>
          <w:lang w:val="es-ES"/>
        </w:rPr>
        <w:t>DERECHO DE LA PRUEBA</w:t>
      </w:r>
    </w:p>
    <w:p w14:paraId="70E5509B" w14:textId="77777777" w:rsidR="00C32680" w:rsidRPr="001275E9" w:rsidRDefault="00C32680" w:rsidP="00C32680">
      <w:pPr>
        <w:numPr>
          <w:ilvl w:val="0"/>
          <w:numId w:val="1"/>
        </w:numPr>
        <w:rPr>
          <w:b/>
          <w:bCs/>
        </w:rPr>
      </w:pPr>
      <w:r w:rsidRPr="001275E9">
        <w:rPr>
          <w:b/>
          <w:bCs/>
          <w:lang w:val="es-ES"/>
        </w:rPr>
        <w:t>Pietro ELLERO – Tratado de la prueba penal o De la certidumbre</w:t>
      </w:r>
    </w:p>
    <w:p w14:paraId="28523FCC" w14:textId="77777777" w:rsidR="00C32680" w:rsidRPr="001275E9" w:rsidRDefault="00C32680" w:rsidP="00C32680">
      <w:pPr>
        <w:numPr>
          <w:ilvl w:val="0"/>
          <w:numId w:val="1"/>
        </w:numPr>
        <w:rPr>
          <w:b/>
          <w:bCs/>
        </w:rPr>
      </w:pPr>
      <w:r w:rsidRPr="001275E9">
        <w:rPr>
          <w:b/>
          <w:bCs/>
          <w:lang w:val="es-ES"/>
        </w:rPr>
        <w:t>Nicolás FRAMARINO - Lógica de las pruebas en materia criminal</w:t>
      </w:r>
    </w:p>
    <w:p w14:paraId="766647C1" w14:textId="77777777" w:rsidR="00C32680" w:rsidRPr="001275E9" w:rsidRDefault="00C32680" w:rsidP="00C32680">
      <w:pPr>
        <w:numPr>
          <w:ilvl w:val="0"/>
          <w:numId w:val="1"/>
        </w:numPr>
        <w:rPr>
          <w:b/>
          <w:bCs/>
        </w:rPr>
      </w:pPr>
      <w:r w:rsidRPr="001275E9">
        <w:rPr>
          <w:b/>
          <w:bCs/>
          <w:lang w:val="es-ES"/>
        </w:rPr>
        <w:t>C. J. A. MITTERMAIER – Tratado de la prueba en materia criminal</w:t>
      </w:r>
    </w:p>
    <w:p w14:paraId="4CDB9E5D" w14:textId="77777777" w:rsidR="00C32680" w:rsidRPr="001275E9" w:rsidRDefault="00C32680" w:rsidP="00C32680">
      <w:pPr>
        <w:numPr>
          <w:ilvl w:val="0"/>
          <w:numId w:val="1"/>
        </w:numPr>
        <w:rPr>
          <w:b/>
          <w:bCs/>
        </w:rPr>
      </w:pPr>
      <w:r w:rsidRPr="001275E9">
        <w:rPr>
          <w:b/>
          <w:bCs/>
          <w:lang w:val="es-ES"/>
        </w:rPr>
        <w:t>John LOCKE – Ensayo sobre el entendimiento humano</w:t>
      </w:r>
    </w:p>
    <w:p w14:paraId="20573B51" w14:textId="77777777" w:rsidR="00C32680" w:rsidRPr="001275E9" w:rsidRDefault="00C32680" w:rsidP="00C32680">
      <w:pPr>
        <w:numPr>
          <w:ilvl w:val="0"/>
          <w:numId w:val="1"/>
        </w:numPr>
        <w:rPr>
          <w:b/>
          <w:bCs/>
        </w:rPr>
      </w:pPr>
      <w:r w:rsidRPr="001275E9">
        <w:rPr>
          <w:b/>
          <w:bCs/>
          <w:lang w:val="es-ES"/>
        </w:rPr>
        <w:t>David HUME – Tratado de la Naturaleza Humana</w:t>
      </w:r>
    </w:p>
    <w:p w14:paraId="4D8B4A9F" w14:textId="77777777" w:rsidR="00C32680" w:rsidRPr="001275E9" w:rsidRDefault="00C32680" w:rsidP="00C32680">
      <w:pPr>
        <w:numPr>
          <w:ilvl w:val="0"/>
          <w:numId w:val="1"/>
        </w:numPr>
        <w:rPr>
          <w:b/>
          <w:bCs/>
        </w:rPr>
      </w:pPr>
      <w:r w:rsidRPr="001275E9">
        <w:rPr>
          <w:b/>
          <w:bCs/>
        </w:rPr>
        <w:t>Gottfried</w:t>
      </w:r>
      <w:r w:rsidRPr="001275E9">
        <w:rPr>
          <w:b/>
          <w:bCs/>
          <w:lang w:val="es-ES"/>
        </w:rPr>
        <w:t xml:space="preserve"> </w:t>
      </w:r>
      <w:r w:rsidRPr="001275E9">
        <w:rPr>
          <w:b/>
          <w:bCs/>
        </w:rPr>
        <w:t xml:space="preserve">LEIBNIZ </w:t>
      </w:r>
      <w:r w:rsidRPr="001275E9">
        <w:rPr>
          <w:b/>
          <w:bCs/>
          <w:lang w:val="es-ES"/>
        </w:rPr>
        <w:t>– Nuevos ensayos sobre el entendimiento humano</w:t>
      </w:r>
    </w:p>
    <w:p w14:paraId="73BA9870" w14:textId="77777777" w:rsidR="00C32680" w:rsidRPr="001275E9" w:rsidRDefault="00C32680" w:rsidP="00C32680">
      <w:pPr>
        <w:numPr>
          <w:ilvl w:val="0"/>
          <w:numId w:val="1"/>
        </w:numPr>
        <w:rPr>
          <w:b/>
          <w:bCs/>
        </w:rPr>
      </w:pPr>
      <w:r w:rsidRPr="001275E9">
        <w:rPr>
          <w:b/>
          <w:bCs/>
        </w:rPr>
        <w:t>Hanns GROSS - Manual del Juez</w:t>
      </w:r>
    </w:p>
    <w:p w14:paraId="5877095B" w14:textId="77777777" w:rsidR="00C32680" w:rsidRPr="001275E9" w:rsidRDefault="00C32680" w:rsidP="00C32680">
      <w:pPr>
        <w:numPr>
          <w:ilvl w:val="0"/>
          <w:numId w:val="1"/>
        </w:numPr>
        <w:rPr>
          <w:b/>
          <w:bCs/>
        </w:rPr>
      </w:pPr>
      <w:r w:rsidRPr="001275E9">
        <w:rPr>
          <w:b/>
          <w:bCs/>
        </w:rPr>
        <w:t>José CAFFERATA - La Prueba en el Proceso Penal</w:t>
      </w:r>
    </w:p>
    <w:p w14:paraId="69AECDE2" w14:textId="77777777" w:rsidR="00C32680" w:rsidRPr="001275E9" w:rsidRDefault="00C32680" w:rsidP="00C32680">
      <w:pPr>
        <w:numPr>
          <w:ilvl w:val="0"/>
          <w:numId w:val="1"/>
        </w:numPr>
        <w:rPr>
          <w:b/>
          <w:bCs/>
        </w:rPr>
      </w:pPr>
      <w:r w:rsidRPr="001275E9">
        <w:rPr>
          <w:b/>
          <w:bCs/>
        </w:rPr>
        <w:t>D</w:t>
      </w:r>
      <w:r>
        <w:rPr>
          <w:b/>
          <w:bCs/>
        </w:rPr>
        <w:t>e</w:t>
      </w:r>
      <w:r w:rsidRPr="001275E9">
        <w:rPr>
          <w:b/>
          <w:bCs/>
        </w:rPr>
        <w:t>vis ECHANDÍA – Compendio sobre la prueba judicial</w:t>
      </w:r>
    </w:p>
    <w:p w14:paraId="721D5188" w14:textId="77777777" w:rsidR="00C32680" w:rsidRPr="001275E9" w:rsidRDefault="00C32680" w:rsidP="00C32680">
      <w:pPr>
        <w:numPr>
          <w:ilvl w:val="0"/>
          <w:numId w:val="1"/>
        </w:numPr>
        <w:rPr>
          <w:b/>
          <w:bCs/>
        </w:rPr>
      </w:pPr>
      <w:r w:rsidRPr="001275E9">
        <w:rPr>
          <w:b/>
          <w:bCs/>
        </w:rPr>
        <w:t>Hans KELSEN – Teoría Pura del Derecho</w:t>
      </w:r>
    </w:p>
    <w:p w14:paraId="69CDC6F7" w14:textId="77777777" w:rsidR="00C32680" w:rsidRPr="001275E9" w:rsidRDefault="00C32680" w:rsidP="00C32680">
      <w:pPr>
        <w:numPr>
          <w:ilvl w:val="0"/>
          <w:numId w:val="1"/>
        </w:numPr>
        <w:rPr>
          <w:b/>
          <w:bCs/>
        </w:rPr>
      </w:pPr>
      <w:r w:rsidRPr="001275E9">
        <w:rPr>
          <w:b/>
          <w:bCs/>
        </w:rPr>
        <w:t>Chaim PERELMAN – El imperio retórico – Retórica y argumentación</w:t>
      </w:r>
    </w:p>
    <w:p w14:paraId="1656D59D" w14:textId="77777777" w:rsidR="00C32680" w:rsidRPr="001275E9" w:rsidRDefault="00C32680" w:rsidP="00C32680">
      <w:pPr>
        <w:numPr>
          <w:ilvl w:val="0"/>
          <w:numId w:val="1"/>
        </w:numPr>
        <w:rPr>
          <w:b/>
          <w:bCs/>
        </w:rPr>
      </w:pPr>
      <w:r w:rsidRPr="001275E9">
        <w:rPr>
          <w:b/>
          <w:bCs/>
        </w:rPr>
        <w:t>Georg JELLINEK – Teoría General del Estado</w:t>
      </w:r>
    </w:p>
    <w:p w14:paraId="5A0651ED" w14:textId="736F3985" w:rsidR="00C32680" w:rsidRDefault="00C32680">
      <w:pPr>
        <w:rPr>
          <w:lang w:val="es-ES"/>
        </w:rPr>
      </w:pPr>
    </w:p>
    <w:p w14:paraId="0CFEA5FF" w14:textId="2032D2B9" w:rsidR="00C32680" w:rsidRDefault="00C32680">
      <w:pPr>
        <w:rPr>
          <w:lang w:val="es-ES"/>
        </w:rPr>
      </w:pPr>
      <w:r>
        <w:rPr>
          <w:lang w:val="es-ES"/>
        </w:rPr>
        <w:br w:type="page"/>
      </w:r>
    </w:p>
    <w:p w14:paraId="58CAC7B1" w14:textId="1E4ED381" w:rsidR="00E7198D" w:rsidRDefault="00E7198D">
      <w:pPr>
        <w:rPr>
          <w:lang w:val="es-ES"/>
        </w:rPr>
      </w:pPr>
      <w:r>
        <w:rPr>
          <w:lang w:val="es-ES"/>
        </w:rPr>
        <w:lastRenderedPageBreak/>
        <w:br w:type="page"/>
      </w:r>
    </w:p>
    <w:p w14:paraId="5114C97D" w14:textId="77777777" w:rsidR="00C32680" w:rsidRDefault="00C32680">
      <w:pPr>
        <w:rPr>
          <w:lang w:val="es-ES"/>
        </w:rPr>
      </w:pPr>
    </w:p>
    <w:p w14:paraId="0DA81B5E" w14:textId="77777777" w:rsidR="00C32680" w:rsidRDefault="00C32680" w:rsidP="00C32680">
      <w:pPr>
        <w:jc w:val="center"/>
        <w:rPr>
          <w:b/>
          <w:bCs/>
          <w:sz w:val="32"/>
          <w:szCs w:val="32"/>
          <w:lang w:val="es-ES"/>
        </w:rPr>
      </w:pPr>
      <w:r w:rsidRPr="00C32680">
        <w:rPr>
          <w:b/>
          <w:bCs/>
          <w:sz w:val="32"/>
          <w:szCs w:val="32"/>
          <w:lang w:val="es-ES"/>
        </w:rPr>
        <w:t xml:space="preserve">FERDINAND LASSALLE </w:t>
      </w:r>
    </w:p>
    <w:p w14:paraId="23C3A30C" w14:textId="674607EF" w:rsidR="00C32680" w:rsidRPr="00C32680" w:rsidRDefault="00C32680" w:rsidP="00C32680">
      <w:pPr>
        <w:jc w:val="center"/>
        <w:rPr>
          <w:b/>
          <w:bCs/>
          <w:sz w:val="32"/>
          <w:szCs w:val="32"/>
        </w:rPr>
      </w:pPr>
      <w:r w:rsidRPr="00C32680">
        <w:rPr>
          <w:b/>
          <w:bCs/>
          <w:sz w:val="32"/>
          <w:szCs w:val="32"/>
          <w:lang w:val="es-ES"/>
        </w:rPr>
        <w:t>¿QUÉ ES LA CONSTITUCIÓN?</w:t>
      </w:r>
    </w:p>
    <w:p w14:paraId="39A9303D" w14:textId="2AAC5D84" w:rsidR="00C32680" w:rsidRDefault="00C32680" w:rsidP="00C32680">
      <w:pPr>
        <w:rPr>
          <w:lang w:val="es-ES"/>
        </w:rPr>
      </w:pPr>
    </w:p>
    <w:p w14:paraId="7F826769" w14:textId="77777777" w:rsidR="00C32680" w:rsidRDefault="00C32680" w:rsidP="00C32680">
      <w:pPr>
        <w:jc w:val="center"/>
        <w:rPr>
          <w:b/>
          <w:bCs/>
        </w:rPr>
      </w:pPr>
      <w:r>
        <w:rPr>
          <w:noProof/>
        </w:rPr>
        <w:drawing>
          <wp:inline distT="0" distB="0" distL="0" distR="0" wp14:anchorId="6186E211" wp14:editId="4CBD1AB5">
            <wp:extent cx="4629150" cy="72644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9760" cy="7390908"/>
                    </a:xfrm>
                    <a:prstGeom prst="rect">
                      <a:avLst/>
                    </a:prstGeom>
                    <a:noFill/>
                    <a:ln>
                      <a:noFill/>
                    </a:ln>
                  </pic:spPr>
                </pic:pic>
              </a:graphicData>
            </a:graphic>
          </wp:inline>
        </w:drawing>
      </w:r>
    </w:p>
    <w:p w14:paraId="4A0BE8CC" w14:textId="77777777" w:rsidR="00C32680" w:rsidRPr="00C32680" w:rsidRDefault="00C32680" w:rsidP="00C32680">
      <w:pPr>
        <w:jc w:val="center"/>
        <w:rPr>
          <w:sz w:val="24"/>
          <w:szCs w:val="24"/>
        </w:rPr>
      </w:pPr>
      <w:r w:rsidRPr="00C32680">
        <w:rPr>
          <w:sz w:val="24"/>
          <w:szCs w:val="24"/>
        </w:rPr>
        <w:t>FERDINAND LASSALLE</w:t>
      </w:r>
    </w:p>
    <w:p w14:paraId="5C2B7359" w14:textId="77777777" w:rsidR="00C32680" w:rsidRDefault="00C32680" w:rsidP="00C32680">
      <w:pPr>
        <w:jc w:val="center"/>
      </w:pPr>
      <w:r w:rsidRPr="00C32680">
        <w:t>(Prusia 1825- Suiza 1864 )</w:t>
      </w:r>
    </w:p>
    <w:p w14:paraId="48C620FB" w14:textId="482F5DBA" w:rsidR="00C32680" w:rsidRPr="00C32680" w:rsidRDefault="00C32680" w:rsidP="00C32680">
      <w:pPr>
        <w:jc w:val="center"/>
        <w:rPr>
          <w:sz w:val="24"/>
          <w:szCs w:val="24"/>
        </w:rPr>
      </w:pPr>
      <w:r w:rsidRPr="00C32680">
        <w:rPr>
          <w:sz w:val="24"/>
          <w:szCs w:val="24"/>
        </w:rPr>
        <w:t>(Foto de 1860)</w:t>
      </w:r>
    </w:p>
    <w:p w14:paraId="73EC1512" w14:textId="77777777" w:rsidR="00C32680" w:rsidRDefault="00C32680" w:rsidP="00C32680">
      <w:pPr>
        <w:jc w:val="both"/>
        <w:rPr>
          <w:b/>
          <w:bCs/>
        </w:rPr>
      </w:pPr>
    </w:p>
    <w:p w14:paraId="42F15637" w14:textId="77777777" w:rsidR="00C32680" w:rsidRDefault="00C32680" w:rsidP="00C32680">
      <w:r>
        <w:rPr>
          <w:b/>
          <w:bCs/>
        </w:rPr>
        <w:lastRenderedPageBreak/>
        <w:t xml:space="preserve">Generalidades.- </w:t>
      </w:r>
    </w:p>
    <w:p w14:paraId="3F854D6E" w14:textId="77777777" w:rsidR="00C32680" w:rsidRDefault="00C32680" w:rsidP="00C32680">
      <w:pPr>
        <w:jc w:val="both"/>
      </w:pPr>
      <w:r>
        <w:t xml:space="preserve">Ferdinand Lassalle, abogado, filósofo y político, vivió 14,387 días, es decir 39 años, 4 meses, 2 semanas y 6 días (1825-1864). Murió por amor, en un duelo contra </w:t>
      </w:r>
      <w:r w:rsidRPr="00CD72F6">
        <w:t>Racoviţă</w:t>
      </w:r>
      <w:r>
        <w:t xml:space="preserve"> -el prometido de su amada Helene-, quien le disparara en el abdomen. Lassalle murió de aquel “estado emocional de estupidez pasajera”, que le hizo retar a duelo tanto al padre, como al prometido de su amada, Helene, porque no les dejaban casarse. Sus biógrafos aducen que ya cuando tenía apenas 12 años de edad había retado a duelo a otro joven por el amor de una señorita. Murió, entonces, en su ley.</w:t>
      </w:r>
    </w:p>
    <w:p w14:paraId="77F83971" w14:textId="77777777" w:rsidR="00C32680" w:rsidRDefault="00C32680" w:rsidP="00C32680">
      <w:pPr>
        <w:jc w:val="both"/>
      </w:pPr>
    </w:p>
    <w:p w14:paraId="08C0A502" w14:textId="77777777" w:rsidR="00C32680" w:rsidRDefault="00C32680" w:rsidP="00C32680">
      <w:pPr>
        <w:jc w:val="both"/>
      </w:pPr>
      <w:r>
        <w:t>Autor del texto: “¿Qué es la Constitución?, dicen de él que era muy vanidoso, pero de aquella vanidad inofensiva de un pavo real. De amplia frente, delgado, con saco de la moda de 1860, corbata entrecruzada, chaleco oscuro, bigote bien perfilado y pantalones a rayas, es como Ferdinand Lassalle sale retratado en una foto de 1860. En sus ojos apostados, fijos y su corte de cabello debidamente encajados detrás de las orejas, Ferdinand parece un hombre serio, sereno y hasta elegante, con cierto tono de desequilibrio en el corte de moda por sus pantalones blancos a rayas delgadas y difusas. Lassalle habría nacido en Breslau, Prusia, y procedía de una familia judía, pues su padre, Hayman Lassal, era “un rico comerciante de seda”. Los judíos tienen la fama de ser los más grandes comerciantes, al punto del descaro. Al margen de si eso sea cierto o no, queda claro que Ferdinand Lassalle, que afrancesó su apellido (su apellido paterno era Lassal), no era pobre. Este dato es muy importante, porque la vida de este personaje va en sentido contrario al de las ideas de los comerciantes (que trafica, compra y vende) y por el contrario “inicia el movimiento social demócrata en Alemania”, atribuyéndosele haber sido “el primer hombre” en Alemania y Europa, que organizó “un partido de acción socialista”, es decir, todo lo contrario al fundamento de trabajo de su familia como “comerciantes judíos”.</w:t>
      </w:r>
    </w:p>
    <w:p w14:paraId="318C6420" w14:textId="77777777" w:rsidR="00C32680" w:rsidRDefault="00C32680" w:rsidP="00C32680">
      <w:pPr>
        <w:rPr>
          <w:lang w:val="es-ES"/>
        </w:rPr>
      </w:pPr>
    </w:p>
    <w:p w14:paraId="0A8F0ABC" w14:textId="2C9B8226" w:rsidR="00C32680" w:rsidRDefault="00C32680" w:rsidP="00C32680">
      <w:pPr>
        <w:rPr>
          <w:lang w:val="es-ES"/>
        </w:rPr>
      </w:pPr>
    </w:p>
    <w:p w14:paraId="64DCB9F4" w14:textId="5024E90A" w:rsidR="0044555B" w:rsidRDefault="0044555B">
      <w:pPr>
        <w:rPr>
          <w:lang w:val="es-ES"/>
        </w:rPr>
      </w:pPr>
      <w:r>
        <w:rPr>
          <w:lang w:val="es-ES"/>
        </w:rPr>
        <w:br w:type="page"/>
      </w:r>
    </w:p>
    <w:p w14:paraId="6F7CC949" w14:textId="77777777" w:rsidR="009C4D81" w:rsidRDefault="009C4D81" w:rsidP="0044555B">
      <w:pPr>
        <w:jc w:val="center"/>
        <w:rPr>
          <w:b/>
          <w:bCs/>
          <w:sz w:val="52"/>
          <w:szCs w:val="52"/>
          <w:lang w:val="es-ES"/>
        </w:rPr>
      </w:pPr>
    </w:p>
    <w:p w14:paraId="1FB73918" w14:textId="77777777" w:rsidR="009C4D81" w:rsidRDefault="009C4D81" w:rsidP="0044555B">
      <w:pPr>
        <w:jc w:val="center"/>
        <w:rPr>
          <w:b/>
          <w:bCs/>
          <w:sz w:val="52"/>
          <w:szCs w:val="52"/>
          <w:lang w:val="es-ES"/>
        </w:rPr>
      </w:pPr>
    </w:p>
    <w:p w14:paraId="0F60BF85" w14:textId="77777777" w:rsidR="009C4D81" w:rsidRDefault="009C4D81" w:rsidP="0044555B">
      <w:pPr>
        <w:jc w:val="center"/>
        <w:rPr>
          <w:b/>
          <w:bCs/>
          <w:sz w:val="52"/>
          <w:szCs w:val="52"/>
          <w:lang w:val="es-ES"/>
        </w:rPr>
      </w:pPr>
    </w:p>
    <w:p w14:paraId="557292C3" w14:textId="531608E9" w:rsidR="0044555B" w:rsidRPr="009C4D81" w:rsidRDefault="0044555B" w:rsidP="0044555B">
      <w:pPr>
        <w:jc w:val="center"/>
        <w:rPr>
          <w:b/>
          <w:bCs/>
          <w:sz w:val="52"/>
          <w:szCs w:val="52"/>
          <w:lang w:val="es-ES"/>
        </w:rPr>
      </w:pPr>
      <w:r w:rsidRPr="009C4D81">
        <w:rPr>
          <w:b/>
          <w:bCs/>
          <w:sz w:val="52"/>
          <w:szCs w:val="52"/>
          <w:lang w:val="es-ES"/>
        </w:rPr>
        <w:t xml:space="preserve">FERDINAND LASSALLE </w:t>
      </w:r>
    </w:p>
    <w:p w14:paraId="330D079D" w14:textId="2E6AE226" w:rsidR="00C32680" w:rsidRPr="009C4D81" w:rsidRDefault="0044555B" w:rsidP="0044555B">
      <w:pPr>
        <w:jc w:val="center"/>
        <w:rPr>
          <w:b/>
          <w:bCs/>
          <w:sz w:val="52"/>
          <w:szCs w:val="52"/>
          <w:lang w:val="es-ES"/>
        </w:rPr>
      </w:pPr>
      <w:r w:rsidRPr="009C4D81">
        <w:rPr>
          <w:b/>
          <w:bCs/>
          <w:sz w:val="52"/>
          <w:szCs w:val="52"/>
          <w:lang w:val="es-ES"/>
        </w:rPr>
        <w:t>SEGÚN WIKIPEDIA:</w:t>
      </w:r>
    </w:p>
    <w:p w14:paraId="7A45F033" w14:textId="1CB6DDE2" w:rsidR="0044555B" w:rsidRDefault="0044555B" w:rsidP="00C32680">
      <w:pPr>
        <w:rPr>
          <w:lang w:val="es-ES"/>
        </w:rPr>
      </w:pPr>
      <w:hyperlink r:id="rId6" w:history="1">
        <w:r w:rsidRPr="00955D96">
          <w:rPr>
            <w:rStyle w:val="Hipervnculo"/>
            <w:lang w:val="es-ES"/>
          </w:rPr>
          <w:t>https://es.wikipedia.org/wiki/Ferdinand_Lassalle</w:t>
        </w:r>
      </w:hyperlink>
    </w:p>
    <w:p w14:paraId="3C810E08" w14:textId="77777777" w:rsidR="0044555B" w:rsidRDefault="0044555B" w:rsidP="00C32680">
      <w:pPr>
        <w:rPr>
          <w:lang w:val="es-ES"/>
        </w:rPr>
      </w:pPr>
    </w:p>
    <w:p w14:paraId="017FA8AF"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b/>
          <w:bCs/>
          <w:color w:val="202122"/>
          <w:sz w:val="21"/>
          <w:szCs w:val="21"/>
          <w:lang w:eastAsia="es-PE"/>
        </w:rPr>
        <w:t>Ferdinand Lassalle</w:t>
      </w:r>
      <w:r w:rsidRPr="0044555B">
        <w:rPr>
          <w:rFonts w:ascii="Arial" w:eastAsia="Times New Roman" w:hAnsi="Arial" w:cs="Arial"/>
          <w:color w:val="202122"/>
          <w:sz w:val="21"/>
          <w:szCs w:val="21"/>
          <w:lang w:eastAsia="es-PE"/>
        </w:rPr>
        <w:t> (</w:t>
      </w:r>
      <w:hyperlink r:id="rId7" w:tooltip="Breslau" w:history="1">
        <w:r w:rsidRPr="0044555B">
          <w:rPr>
            <w:rFonts w:ascii="Arial" w:eastAsia="Times New Roman" w:hAnsi="Arial" w:cs="Arial"/>
            <w:color w:val="3366CC"/>
            <w:sz w:val="21"/>
            <w:szCs w:val="21"/>
            <w:u w:val="single"/>
            <w:lang w:eastAsia="es-PE"/>
          </w:rPr>
          <w:t>Breslau</w:t>
        </w:r>
      </w:hyperlink>
      <w:r w:rsidRPr="0044555B">
        <w:rPr>
          <w:rFonts w:ascii="Arial" w:eastAsia="Times New Roman" w:hAnsi="Arial" w:cs="Arial"/>
          <w:color w:val="202122"/>
          <w:sz w:val="21"/>
          <w:szCs w:val="21"/>
          <w:lang w:eastAsia="es-PE"/>
        </w:rPr>
        <w:t>, </w:t>
      </w:r>
      <w:hyperlink r:id="rId8" w:tooltip="Reino de Prusia" w:history="1">
        <w:r w:rsidRPr="0044555B">
          <w:rPr>
            <w:rFonts w:ascii="Arial" w:eastAsia="Times New Roman" w:hAnsi="Arial" w:cs="Arial"/>
            <w:color w:val="3366CC"/>
            <w:sz w:val="21"/>
            <w:szCs w:val="21"/>
            <w:u w:val="single"/>
            <w:lang w:eastAsia="es-PE"/>
          </w:rPr>
          <w:t>Prusia</w:t>
        </w:r>
      </w:hyperlink>
      <w:r w:rsidRPr="0044555B">
        <w:rPr>
          <w:rFonts w:ascii="Arial" w:eastAsia="Times New Roman" w:hAnsi="Arial" w:cs="Arial"/>
          <w:color w:val="202122"/>
          <w:sz w:val="21"/>
          <w:szCs w:val="21"/>
          <w:lang w:eastAsia="es-PE"/>
        </w:rPr>
        <w:t>, 11 de abril de 1825 - </w:t>
      </w:r>
      <w:hyperlink r:id="rId9" w:tooltip="Carouge" w:history="1">
        <w:r w:rsidRPr="0044555B">
          <w:rPr>
            <w:rFonts w:ascii="Arial" w:eastAsia="Times New Roman" w:hAnsi="Arial" w:cs="Arial"/>
            <w:color w:val="3366CC"/>
            <w:sz w:val="21"/>
            <w:szCs w:val="21"/>
            <w:u w:val="single"/>
            <w:lang w:eastAsia="es-PE"/>
          </w:rPr>
          <w:t>Carouge</w:t>
        </w:r>
      </w:hyperlink>
      <w:r w:rsidRPr="0044555B">
        <w:rPr>
          <w:rFonts w:ascii="Arial" w:eastAsia="Times New Roman" w:hAnsi="Arial" w:cs="Arial"/>
          <w:color w:val="202122"/>
          <w:sz w:val="21"/>
          <w:szCs w:val="21"/>
          <w:lang w:eastAsia="es-PE"/>
        </w:rPr>
        <w:t>, </w:t>
      </w:r>
      <w:hyperlink r:id="rId10" w:tooltip="Suiza" w:history="1">
        <w:r w:rsidRPr="0044555B">
          <w:rPr>
            <w:rFonts w:ascii="Arial" w:eastAsia="Times New Roman" w:hAnsi="Arial" w:cs="Arial"/>
            <w:color w:val="3366CC"/>
            <w:sz w:val="21"/>
            <w:szCs w:val="21"/>
            <w:u w:val="single"/>
            <w:lang w:eastAsia="es-PE"/>
          </w:rPr>
          <w:t>Suiza</w:t>
        </w:r>
      </w:hyperlink>
      <w:r w:rsidRPr="0044555B">
        <w:rPr>
          <w:rFonts w:ascii="Arial" w:eastAsia="Times New Roman" w:hAnsi="Arial" w:cs="Arial"/>
          <w:color w:val="202122"/>
          <w:sz w:val="21"/>
          <w:szCs w:val="21"/>
          <w:lang w:eastAsia="es-PE"/>
        </w:rPr>
        <w:t>, 31 de agosto de 1864) fue un </w:t>
      </w:r>
      <w:hyperlink r:id="rId11" w:tooltip="Abogado" w:history="1">
        <w:r w:rsidRPr="0044555B">
          <w:rPr>
            <w:rFonts w:ascii="Arial" w:eastAsia="Times New Roman" w:hAnsi="Arial" w:cs="Arial"/>
            <w:color w:val="3366CC"/>
            <w:sz w:val="21"/>
            <w:szCs w:val="21"/>
            <w:u w:val="single"/>
            <w:lang w:eastAsia="es-PE"/>
          </w:rPr>
          <w:t>abogado</w:t>
        </w:r>
      </w:hyperlink>
      <w:r w:rsidRPr="0044555B">
        <w:rPr>
          <w:rFonts w:ascii="Arial" w:eastAsia="Times New Roman" w:hAnsi="Arial" w:cs="Arial"/>
          <w:color w:val="202122"/>
          <w:sz w:val="21"/>
          <w:szCs w:val="21"/>
          <w:lang w:eastAsia="es-PE"/>
        </w:rPr>
        <w:t>, </w:t>
      </w:r>
      <w:hyperlink r:id="rId12" w:tooltip="Filósofo" w:history="1">
        <w:r w:rsidRPr="0044555B">
          <w:rPr>
            <w:rFonts w:ascii="Arial" w:eastAsia="Times New Roman" w:hAnsi="Arial" w:cs="Arial"/>
            <w:color w:val="3366CC"/>
            <w:sz w:val="21"/>
            <w:szCs w:val="21"/>
            <w:u w:val="single"/>
            <w:lang w:eastAsia="es-PE"/>
          </w:rPr>
          <w:t>filósofo</w:t>
        </w:r>
      </w:hyperlink>
      <w:r w:rsidRPr="0044555B">
        <w:rPr>
          <w:rFonts w:ascii="Arial" w:eastAsia="Times New Roman" w:hAnsi="Arial" w:cs="Arial"/>
          <w:color w:val="202122"/>
          <w:sz w:val="21"/>
          <w:szCs w:val="21"/>
          <w:lang w:eastAsia="es-PE"/>
        </w:rPr>
        <w:t>, </w:t>
      </w:r>
      <w:hyperlink r:id="rId13" w:tooltip="Jurista" w:history="1">
        <w:r w:rsidRPr="0044555B">
          <w:rPr>
            <w:rFonts w:ascii="Arial" w:eastAsia="Times New Roman" w:hAnsi="Arial" w:cs="Arial"/>
            <w:color w:val="3366CC"/>
            <w:sz w:val="21"/>
            <w:szCs w:val="21"/>
            <w:u w:val="single"/>
            <w:lang w:eastAsia="es-PE"/>
          </w:rPr>
          <w:t>jurista</w:t>
        </w:r>
      </w:hyperlink>
      <w:r w:rsidRPr="0044555B">
        <w:rPr>
          <w:rFonts w:ascii="Arial" w:eastAsia="Times New Roman" w:hAnsi="Arial" w:cs="Arial"/>
          <w:color w:val="202122"/>
          <w:sz w:val="21"/>
          <w:szCs w:val="21"/>
          <w:lang w:eastAsia="es-PE"/>
        </w:rPr>
        <w:t> y </w:t>
      </w:r>
      <w:hyperlink r:id="rId14" w:tooltip="Político" w:history="1">
        <w:r w:rsidRPr="0044555B">
          <w:rPr>
            <w:rFonts w:ascii="Arial" w:eastAsia="Times New Roman" w:hAnsi="Arial" w:cs="Arial"/>
            <w:color w:val="3366CC"/>
            <w:sz w:val="21"/>
            <w:szCs w:val="21"/>
            <w:u w:val="single"/>
            <w:lang w:eastAsia="es-PE"/>
          </w:rPr>
          <w:t>político</w:t>
        </w:r>
      </w:hyperlink>
      <w:r w:rsidRPr="0044555B">
        <w:rPr>
          <w:rFonts w:ascii="Arial" w:eastAsia="Times New Roman" w:hAnsi="Arial" w:cs="Arial"/>
          <w:color w:val="202122"/>
          <w:sz w:val="21"/>
          <w:szCs w:val="21"/>
          <w:lang w:eastAsia="es-PE"/>
        </w:rPr>
        <w:t> </w:t>
      </w:r>
      <w:hyperlink r:id="rId15" w:tooltip="Socialista" w:history="1">
        <w:r w:rsidRPr="0044555B">
          <w:rPr>
            <w:rFonts w:ascii="Arial" w:eastAsia="Times New Roman" w:hAnsi="Arial" w:cs="Arial"/>
            <w:color w:val="3366CC"/>
            <w:sz w:val="21"/>
            <w:szCs w:val="21"/>
            <w:u w:val="single"/>
            <w:lang w:eastAsia="es-PE"/>
          </w:rPr>
          <w:t>socialista</w:t>
        </w:r>
      </w:hyperlink>
      <w:r w:rsidRPr="0044555B">
        <w:rPr>
          <w:rFonts w:ascii="Arial" w:eastAsia="Times New Roman" w:hAnsi="Arial" w:cs="Arial"/>
          <w:color w:val="202122"/>
          <w:sz w:val="21"/>
          <w:szCs w:val="21"/>
          <w:lang w:eastAsia="es-PE"/>
        </w:rPr>
        <w:t> </w:t>
      </w:r>
      <w:hyperlink r:id="rId16" w:tooltip="Alemania" w:history="1">
        <w:r w:rsidRPr="0044555B">
          <w:rPr>
            <w:rFonts w:ascii="Arial" w:eastAsia="Times New Roman" w:hAnsi="Arial" w:cs="Arial"/>
            <w:color w:val="3366CC"/>
            <w:sz w:val="21"/>
            <w:szCs w:val="21"/>
            <w:u w:val="single"/>
            <w:lang w:eastAsia="es-PE"/>
          </w:rPr>
          <w:t>alemán</w:t>
        </w:r>
      </w:hyperlink>
      <w:r w:rsidRPr="0044555B">
        <w:rPr>
          <w:rFonts w:ascii="Arial" w:eastAsia="Times New Roman" w:hAnsi="Arial" w:cs="Arial"/>
          <w:color w:val="202122"/>
          <w:sz w:val="21"/>
          <w:szCs w:val="21"/>
          <w:lang w:eastAsia="es-PE"/>
        </w:rPr>
        <w:t> de origen </w:t>
      </w:r>
      <w:hyperlink r:id="rId17" w:tooltip="Pueblo judío" w:history="1">
        <w:r w:rsidRPr="0044555B">
          <w:rPr>
            <w:rFonts w:ascii="Arial" w:eastAsia="Times New Roman" w:hAnsi="Arial" w:cs="Arial"/>
            <w:color w:val="3366CC"/>
            <w:sz w:val="21"/>
            <w:szCs w:val="21"/>
            <w:u w:val="single"/>
            <w:lang w:eastAsia="es-PE"/>
          </w:rPr>
          <w:t>judío</w:t>
        </w:r>
      </w:hyperlink>
      <w:r w:rsidRPr="0044555B">
        <w:rPr>
          <w:rFonts w:ascii="Arial" w:eastAsia="Times New Roman" w:hAnsi="Arial" w:cs="Arial"/>
          <w:color w:val="202122"/>
          <w:sz w:val="21"/>
          <w:szCs w:val="21"/>
          <w:lang w:eastAsia="es-PE"/>
        </w:rPr>
        <w:t>, recordado como el iniciador del movimiento </w:t>
      </w:r>
      <w:hyperlink r:id="rId18" w:tooltip="Socialdemocracia" w:history="1">
        <w:r w:rsidRPr="0044555B">
          <w:rPr>
            <w:rFonts w:ascii="Arial" w:eastAsia="Times New Roman" w:hAnsi="Arial" w:cs="Arial"/>
            <w:color w:val="3366CC"/>
            <w:sz w:val="21"/>
            <w:szCs w:val="21"/>
            <w:u w:val="single"/>
            <w:lang w:eastAsia="es-PE"/>
          </w:rPr>
          <w:t>socialdemócrata</w:t>
        </w:r>
      </w:hyperlink>
      <w:r w:rsidRPr="0044555B">
        <w:rPr>
          <w:rFonts w:ascii="Arial" w:eastAsia="Times New Roman" w:hAnsi="Arial" w:cs="Arial"/>
          <w:color w:val="202122"/>
          <w:sz w:val="21"/>
          <w:szCs w:val="21"/>
          <w:lang w:eastAsia="es-PE"/>
        </w:rPr>
        <w:t> en Alemania.</w:t>
      </w:r>
      <w:hyperlink r:id="rId19" w:anchor="cite_note-:0-1" w:history="1">
        <w:r w:rsidRPr="0044555B">
          <w:rPr>
            <w:rFonts w:ascii="Arial" w:eastAsia="Times New Roman" w:hAnsi="Arial" w:cs="Arial"/>
            <w:color w:val="3366CC"/>
            <w:sz w:val="21"/>
            <w:szCs w:val="21"/>
            <w:u w:val="single"/>
            <w:vertAlign w:val="superscript"/>
            <w:lang w:eastAsia="es-PE"/>
          </w:rPr>
          <w:t>1</w:t>
        </w:r>
      </w:hyperlink>
      <w:r w:rsidRPr="0044555B">
        <w:rPr>
          <w:rFonts w:ascii="Arial" w:eastAsia="Times New Roman" w:hAnsi="Arial" w:cs="Arial"/>
          <w:color w:val="202122"/>
          <w:sz w:val="21"/>
          <w:szCs w:val="21"/>
          <w:lang w:eastAsia="es-PE"/>
        </w:rPr>
        <w:t>​</w:t>
      </w:r>
    </w:p>
    <w:p w14:paraId="1976EAA3"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Nacido en el seno de una familia de comerciantes </w:t>
      </w:r>
      <w:hyperlink r:id="rId20" w:tooltip="Pueblo judío" w:history="1">
        <w:r w:rsidRPr="0044555B">
          <w:rPr>
            <w:rFonts w:ascii="Arial" w:eastAsia="Times New Roman" w:hAnsi="Arial" w:cs="Arial"/>
            <w:color w:val="3366CC"/>
            <w:sz w:val="21"/>
            <w:szCs w:val="21"/>
            <w:u w:val="single"/>
            <w:lang w:eastAsia="es-PE"/>
          </w:rPr>
          <w:t>judíos</w:t>
        </w:r>
      </w:hyperlink>
      <w:r w:rsidRPr="0044555B">
        <w:rPr>
          <w:rFonts w:ascii="Arial" w:eastAsia="Times New Roman" w:hAnsi="Arial" w:cs="Arial"/>
          <w:color w:val="202122"/>
          <w:sz w:val="21"/>
          <w:szCs w:val="21"/>
          <w:lang w:eastAsia="es-PE"/>
        </w:rPr>
        <w:t>, cursó estudios en </w:t>
      </w:r>
      <w:hyperlink r:id="rId21" w:tooltip="Breslau" w:history="1">
        <w:r w:rsidRPr="0044555B">
          <w:rPr>
            <w:rFonts w:ascii="Arial" w:eastAsia="Times New Roman" w:hAnsi="Arial" w:cs="Arial"/>
            <w:color w:val="3366CC"/>
            <w:sz w:val="21"/>
            <w:szCs w:val="21"/>
            <w:u w:val="single"/>
            <w:lang w:eastAsia="es-PE"/>
          </w:rPr>
          <w:t>Breslau</w:t>
        </w:r>
      </w:hyperlink>
      <w:r w:rsidRPr="0044555B">
        <w:rPr>
          <w:rFonts w:ascii="Arial" w:eastAsia="Times New Roman" w:hAnsi="Arial" w:cs="Arial"/>
          <w:color w:val="202122"/>
          <w:sz w:val="21"/>
          <w:szCs w:val="21"/>
          <w:lang w:eastAsia="es-PE"/>
        </w:rPr>
        <w:t> y </w:t>
      </w:r>
      <w:hyperlink r:id="rId22" w:tooltip="Berlín" w:history="1">
        <w:r w:rsidRPr="0044555B">
          <w:rPr>
            <w:rFonts w:ascii="Arial" w:eastAsia="Times New Roman" w:hAnsi="Arial" w:cs="Arial"/>
            <w:color w:val="3366CC"/>
            <w:sz w:val="21"/>
            <w:szCs w:val="21"/>
            <w:u w:val="single"/>
            <w:lang w:eastAsia="es-PE"/>
          </w:rPr>
          <w:t>Berlín</w:t>
        </w:r>
      </w:hyperlink>
      <w:r w:rsidRPr="0044555B">
        <w:rPr>
          <w:rFonts w:ascii="Arial" w:eastAsia="Times New Roman" w:hAnsi="Arial" w:cs="Arial"/>
          <w:color w:val="202122"/>
          <w:sz w:val="21"/>
          <w:szCs w:val="21"/>
          <w:lang w:eastAsia="es-PE"/>
        </w:rPr>
        <w:t>. En 1846, conoció el movimiento socialista francés en </w:t>
      </w:r>
      <w:hyperlink r:id="rId23" w:tooltip="París" w:history="1">
        <w:r w:rsidRPr="0044555B">
          <w:rPr>
            <w:rFonts w:ascii="Arial" w:eastAsia="Times New Roman" w:hAnsi="Arial" w:cs="Arial"/>
            <w:color w:val="3366CC"/>
            <w:sz w:val="21"/>
            <w:szCs w:val="21"/>
            <w:u w:val="single"/>
            <w:lang w:eastAsia="es-PE"/>
          </w:rPr>
          <w:t>París</w:t>
        </w:r>
      </w:hyperlink>
      <w:r w:rsidRPr="0044555B">
        <w:rPr>
          <w:rFonts w:ascii="Arial" w:eastAsia="Times New Roman" w:hAnsi="Arial" w:cs="Arial"/>
          <w:color w:val="202122"/>
          <w:sz w:val="21"/>
          <w:szCs w:val="21"/>
          <w:lang w:eastAsia="es-PE"/>
        </w:rPr>
        <w:t> y se afilió a la </w:t>
      </w:r>
      <w:hyperlink r:id="rId24" w:tooltip="Liga de los Justos" w:history="1">
        <w:r w:rsidRPr="0044555B">
          <w:rPr>
            <w:rFonts w:ascii="Arial" w:eastAsia="Times New Roman" w:hAnsi="Arial" w:cs="Arial"/>
            <w:color w:val="3366CC"/>
            <w:sz w:val="21"/>
            <w:szCs w:val="21"/>
            <w:u w:val="single"/>
            <w:lang w:eastAsia="es-PE"/>
          </w:rPr>
          <w:t>Liga de los Justos</w:t>
        </w:r>
      </w:hyperlink>
      <w:r w:rsidRPr="0044555B">
        <w:rPr>
          <w:rFonts w:ascii="Arial" w:eastAsia="Times New Roman" w:hAnsi="Arial" w:cs="Arial"/>
          <w:color w:val="202122"/>
          <w:sz w:val="21"/>
          <w:szCs w:val="21"/>
          <w:lang w:eastAsia="es-PE"/>
        </w:rPr>
        <w:t>, donde conocería a </w:t>
      </w:r>
      <w:hyperlink r:id="rId25" w:tooltip="Pierre-Joseph Proudhon" w:history="1">
        <w:r w:rsidRPr="0044555B">
          <w:rPr>
            <w:rFonts w:ascii="Arial" w:eastAsia="Times New Roman" w:hAnsi="Arial" w:cs="Arial"/>
            <w:color w:val="3366CC"/>
            <w:sz w:val="21"/>
            <w:szCs w:val="21"/>
            <w:u w:val="single"/>
            <w:lang w:eastAsia="es-PE"/>
          </w:rPr>
          <w:t>Pierre-Joseph Proudhon</w:t>
        </w:r>
      </w:hyperlink>
      <w:r w:rsidRPr="0044555B">
        <w:rPr>
          <w:rFonts w:ascii="Arial" w:eastAsia="Times New Roman" w:hAnsi="Arial" w:cs="Arial"/>
          <w:color w:val="202122"/>
          <w:sz w:val="21"/>
          <w:szCs w:val="21"/>
          <w:lang w:eastAsia="es-PE"/>
        </w:rPr>
        <w:t>. Durante su participación en la </w:t>
      </w:r>
      <w:hyperlink r:id="rId26" w:tooltip="Revolución alemana de 1848-1849" w:history="1">
        <w:r w:rsidRPr="0044555B">
          <w:rPr>
            <w:rFonts w:ascii="Arial" w:eastAsia="Times New Roman" w:hAnsi="Arial" w:cs="Arial"/>
            <w:color w:val="3366CC"/>
            <w:sz w:val="21"/>
            <w:szCs w:val="21"/>
            <w:u w:val="single"/>
            <w:lang w:eastAsia="es-PE"/>
          </w:rPr>
          <w:t>revolución alemana de 1848-1849</w:t>
        </w:r>
      </w:hyperlink>
      <w:r w:rsidRPr="0044555B">
        <w:rPr>
          <w:rFonts w:ascii="Arial" w:eastAsia="Times New Roman" w:hAnsi="Arial" w:cs="Arial"/>
          <w:color w:val="202122"/>
          <w:sz w:val="21"/>
          <w:szCs w:val="21"/>
          <w:lang w:eastAsia="es-PE"/>
        </w:rPr>
        <w:t>, por la que fue encarcelado, entabló amistad con </w:t>
      </w:r>
      <w:hyperlink r:id="rId27" w:tooltip="Karl Marx" w:history="1">
        <w:r w:rsidRPr="0044555B">
          <w:rPr>
            <w:rFonts w:ascii="Arial" w:eastAsia="Times New Roman" w:hAnsi="Arial" w:cs="Arial"/>
            <w:color w:val="3366CC"/>
            <w:sz w:val="21"/>
            <w:szCs w:val="21"/>
            <w:u w:val="single"/>
            <w:lang w:eastAsia="es-PE"/>
          </w:rPr>
          <w:t>Karl Marx</w:t>
        </w:r>
      </w:hyperlink>
      <w:r w:rsidRPr="0044555B">
        <w:rPr>
          <w:rFonts w:ascii="Arial" w:eastAsia="Times New Roman" w:hAnsi="Arial" w:cs="Arial"/>
          <w:color w:val="202122"/>
          <w:sz w:val="21"/>
          <w:szCs w:val="21"/>
          <w:lang w:eastAsia="es-PE"/>
        </w:rPr>
        <w:t> y </w:t>
      </w:r>
      <w:hyperlink r:id="rId28" w:tooltip="Friedrich Engels" w:history="1">
        <w:r w:rsidRPr="0044555B">
          <w:rPr>
            <w:rFonts w:ascii="Arial" w:eastAsia="Times New Roman" w:hAnsi="Arial" w:cs="Arial"/>
            <w:color w:val="3366CC"/>
            <w:sz w:val="21"/>
            <w:szCs w:val="21"/>
            <w:u w:val="single"/>
            <w:lang w:eastAsia="es-PE"/>
          </w:rPr>
          <w:t>Friedrich Engels</w:t>
        </w:r>
      </w:hyperlink>
      <w:r w:rsidRPr="0044555B">
        <w:rPr>
          <w:rFonts w:ascii="Arial" w:eastAsia="Times New Roman" w:hAnsi="Arial" w:cs="Arial"/>
          <w:color w:val="202122"/>
          <w:sz w:val="21"/>
          <w:szCs w:val="21"/>
          <w:lang w:eastAsia="es-PE"/>
        </w:rPr>
        <w:t> con quienes mantuvo una relación epistolar. Cuando Karl Marx se exilió en </w:t>
      </w:r>
      <w:hyperlink r:id="rId29" w:tooltip="Londres" w:history="1">
        <w:r w:rsidRPr="0044555B">
          <w:rPr>
            <w:rFonts w:ascii="Arial" w:eastAsia="Times New Roman" w:hAnsi="Arial" w:cs="Arial"/>
            <w:color w:val="3366CC"/>
            <w:sz w:val="21"/>
            <w:szCs w:val="21"/>
            <w:u w:val="single"/>
            <w:lang w:eastAsia="es-PE"/>
          </w:rPr>
          <w:t>Londres</w:t>
        </w:r>
      </w:hyperlink>
      <w:r w:rsidRPr="0044555B">
        <w:rPr>
          <w:rFonts w:ascii="Arial" w:eastAsia="Times New Roman" w:hAnsi="Arial" w:cs="Arial"/>
          <w:color w:val="202122"/>
          <w:sz w:val="21"/>
          <w:szCs w:val="21"/>
          <w:lang w:eastAsia="es-PE"/>
        </w:rPr>
        <w:t> le visitó, en 1862. A partir de 1860 colaboró con el movimiento obrero y los </w:t>
      </w:r>
      <w:hyperlink r:id="rId30" w:tooltip="Sindicatos" w:history="1">
        <w:r w:rsidRPr="0044555B">
          <w:rPr>
            <w:rFonts w:ascii="Arial" w:eastAsia="Times New Roman" w:hAnsi="Arial" w:cs="Arial"/>
            <w:color w:val="3366CC"/>
            <w:sz w:val="21"/>
            <w:szCs w:val="21"/>
            <w:u w:val="single"/>
            <w:lang w:eastAsia="es-PE"/>
          </w:rPr>
          <w:t>sindicatos</w:t>
        </w:r>
      </w:hyperlink>
      <w:r w:rsidRPr="0044555B">
        <w:rPr>
          <w:rFonts w:ascii="Arial" w:eastAsia="Times New Roman" w:hAnsi="Arial" w:cs="Arial"/>
          <w:color w:val="202122"/>
          <w:sz w:val="21"/>
          <w:szCs w:val="21"/>
          <w:lang w:eastAsia="es-PE"/>
        </w:rPr>
        <w:t> y fue uno de los fundadores de la </w:t>
      </w:r>
      <w:hyperlink r:id="rId31" w:tooltip="Asociación General de Trabajadores de Alemania" w:history="1">
        <w:r w:rsidRPr="0044555B">
          <w:rPr>
            <w:rFonts w:ascii="Arial" w:eastAsia="Times New Roman" w:hAnsi="Arial" w:cs="Arial"/>
            <w:color w:val="3366CC"/>
            <w:sz w:val="21"/>
            <w:szCs w:val="21"/>
            <w:u w:val="single"/>
            <w:lang w:eastAsia="es-PE"/>
          </w:rPr>
          <w:t>Asociación General de Trabajadores de Alemania</w:t>
        </w:r>
      </w:hyperlink>
      <w:r w:rsidRPr="0044555B">
        <w:rPr>
          <w:rFonts w:ascii="Arial" w:eastAsia="Times New Roman" w:hAnsi="Arial" w:cs="Arial"/>
          <w:color w:val="202122"/>
          <w:sz w:val="21"/>
          <w:szCs w:val="21"/>
          <w:lang w:eastAsia="es-PE"/>
        </w:rPr>
        <w:t> (ADAV, en sus siglas en alemán) en 1863 en </w:t>
      </w:r>
      <w:hyperlink r:id="rId32" w:tooltip="Leipzig" w:history="1">
        <w:r w:rsidRPr="0044555B">
          <w:rPr>
            <w:rFonts w:ascii="Arial" w:eastAsia="Times New Roman" w:hAnsi="Arial" w:cs="Arial"/>
            <w:color w:val="3366CC"/>
            <w:sz w:val="21"/>
            <w:szCs w:val="21"/>
            <w:u w:val="single"/>
            <w:lang w:eastAsia="es-PE"/>
          </w:rPr>
          <w:t>Leipzig</w:t>
        </w:r>
      </w:hyperlink>
      <w:r w:rsidRPr="0044555B">
        <w:rPr>
          <w:rFonts w:ascii="Arial" w:eastAsia="Times New Roman" w:hAnsi="Arial" w:cs="Arial"/>
          <w:color w:val="202122"/>
          <w:sz w:val="21"/>
          <w:szCs w:val="21"/>
          <w:lang w:eastAsia="es-PE"/>
        </w:rPr>
        <w:t>.</w:t>
      </w:r>
      <w:hyperlink r:id="rId33" w:anchor="cite_note-2" w:history="1">
        <w:r w:rsidRPr="0044555B">
          <w:rPr>
            <w:rFonts w:ascii="Arial" w:eastAsia="Times New Roman" w:hAnsi="Arial" w:cs="Arial"/>
            <w:color w:val="3366CC"/>
            <w:sz w:val="21"/>
            <w:szCs w:val="21"/>
            <w:u w:val="single"/>
            <w:vertAlign w:val="superscript"/>
            <w:lang w:eastAsia="es-PE"/>
          </w:rPr>
          <w:t>2</w:t>
        </w:r>
      </w:hyperlink>
      <w:r w:rsidRPr="0044555B">
        <w:rPr>
          <w:rFonts w:ascii="Arial" w:eastAsia="Times New Roman" w:hAnsi="Arial" w:cs="Arial"/>
          <w:color w:val="202122"/>
          <w:sz w:val="21"/>
          <w:szCs w:val="21"/>
          <w:lang w:eastAsia="es-PE"/>
        </w:rPr>
        <w:t>​ Lassalle murió el 31 de agosto de 1864 tras ser herido en un </w:t>
      </w:r>
      <w:hyperlink r:id="rId34" w:tooltip="Duelo" w:history="1">
        <w:r w:rsidRPr="0044555B">
          <w:rPr>
            <w:rFonts w:ascii="Arial" w:eastAsia="Times New Roman" w:hAnsi="Arial" w:cs="Arial"/>
            <w:color w:val="3366CC"/>
            <w:sz w:val="21"/>
            <w:szCs w:val="21"/>
            <w:u w:val="single"/>
            <w:lang w:eastAsia="es-PE"/>
          </w:rPr>
          <w:t>duelo</w:t>
        </w:r>
      </w:hyperlink>
      <w:r w:rsidRPr="0044555B">
        <w:rPr>
          <w:rFonts w:ascii="Arial" w:eastAsia="Times New Roman" w:hAnsi="Arial" w:cs="Arial"/>
          <w:color w:val="202122"/>
          <w:sz w:val="21"/>
          <w:szCs w:val="21"/>
          <w:lang w:eastAsia="es-PE"/>
        </w:rPr>
        <w:t>.</w:t>
      </w:r>
    </w:p>
    <w:p w14:paraId="02143760"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fue el primer hombre en Alemania, el primero en Europa, que logró organizar un partido de acción socialista",</w:t>
      </w:r>
      <w:hyperlink r:id="rId35" w:anchor="cite_note-3" w:history="1">
        <w:r w:rsidRPr="0044555B">
          <w:rPr>
            <w:rFonts w:ascii="Arial" w:eastAsia="Times New Roman" w:hAnsi="Arial" w:cs="Arial"/>
            <w:color w:val="3366CC"/>
            <w:sz w:val="21"/>
            <w:szCs w:val="21"/>
            <w:u w:val="single"/>
            <w:vertAlign w:val="superscript"/>
            <w:lang w:eastAsia="es-PE"/>
          </w:rPr>
          <w:t>3</w:t>
        </w:r>
      </w:hyperlink>
      <w:r w:rsidRPr="0044555B">
        <w:rPr>
          <w:rFonts w:ascii="Arial" w:eastAsia="Times New Roman" w:hAnsi="Arial" w:cs="Arial"/>
          <w:color w:val="202122"/>
          <w:sz w:val="21"/>
          <w:szCs w:val="21"/>
          <w:lang w:eastAsia="es-PE"/>
        </w:rPr>
        <w:t>​ o, como dijo </w:t>
      </w:r>
      <w:hyperlink r:id="rId36" w:tooltip="Rosa Luxemburgo" w:history="1">
        <w:r w:rsidRPr="0044555B">
          <w:rPr>
            <w:rFonts w:ascii="Arial" w:eastAsia="Times New Roman" w:hAnsi="Arial" w:cs="Arial"/>
            <w:color w:val="3366CC"/>
            <w:sz w:val="21"/>
            <w:szCs w:val="21"/>
            <w:u w:val="single"/>
            <w:lang w:eastAsia="es-PE"/>
          </w:rPr>
          <w:t>Rosa Luxemburgo</w:t>
        </w:r>
      </w:hyperlink>
      <w:r w:rsidRPr="0044555B">
        <w:rPr>
          <w:rFonts w:ascii="Arial" w:eastAsia="Times New Roman" w:hAnsi="Arial" w:cs="Arial"/>
          <w:color w:val="202122"/>
          <w:sz w:val="21"/>
          <w:szCs w:val="21"/>
          <w:lang w:eastAsia="es-PE"/>
        </w:rPr>
        <w:t>: "Lassalle logró luchar con la historia en dos años de agitación ardiente que necesitó muchas décadas para suceder".</w:t>
      </w:r>
      <w:hyperlink r:id="rId37" w:anchor="cite_note-4" w:history="1">
        <w:r w:rsidRPr="0044555B">
          <w:rPr>
            <w:rFonts w:ascii="Arial" w:eastAsia="Times New Roman" w:hAnsi="Arial" w:cs="Arial"/>
            <w:color w:val="3366CC"/>
            <w:sz w:val="21"/>
            <w:szCs w:val="21"/>
            <w:u w:val="single"/>
            <w:vertAlign w:val="superscript"/>
            <w:lang w:eastAsia="es-PE"/>
          </w:rPr>
          <w:t>4</w:t>
        </w:r>
      </w:hyperlink>
      <w:r w:rsidRPr="0044555B">
        <w:rPr>
          <w:rFonts w:ascii="Arial" w:eastAsia="Times New Roman" w:hAnsi="Arial" w:cs="Arial"/>
          <w:color w:val="202122"/>
          <w:sz w:val="21"/>
          <w:szCs w:val="21"/>
          <w:lang w:eastAsia="es-PE"/>
        </w:rPr>
        <w:t>​ Como agitador acuñó los términos </w:t>
      </w:r>
      <w:hyperlink r:id="rId38" w:tooltip="Estado vigilante nocturno" w:history="1">
        <w:r w:rsidRPr="0044555B">
          <w:rPr>
            <w:rFonts w:ascii="Arial" w:eastAsia="Times New Roman" w:hAnsi="Arial" w:cs="Arial"/>
            <w:color w:val="3366CC"/>
            <w:sz w:val="21"/>
            <w:szCs w:val="21"/>
            <w:u w:val="single"/>
            <w:lang w:eastAsia="es-PE"/>
          </w:rPr>
          <w:t>Estado vigilante nocturno</w:t>
        </w:r>
      </w:hyperlink>
      <w:r w:rsidRPr="0044555B">
        <w:rPr>
          <w:rFonts w:ascii="Arial" w:eastAsia="Times New Roman" w:hAnsi="Arial" w:cs="Arial"/>
          <w:color w:val="202122"/>
          <w:sz w:val="21"/>
          <w:szCs w:val="21"/>
          <w:lang w:eastAsia="es-PE"/>
        </w:rPr>
        <w:t> y </w:t>
      </w:r>
      <w:hyperlink r:id="rId39" w:tooltip="Ley de hierro de los sueldos" w:history="1">
        <w:r w:rsidRPr="0044555B">
          <w:rPr>
            <w:rFonts w:ascii="Arial" w:eastAsia="Times New Roman" w:hAnsi="Arial" w:cs="Arial"/>
            <w:color w:val="3366CC"/>
            <w:sz w:val="21"/>
            <w:szCs w:val="21"/>
            <w:u w:val="single"/>
            <w:lang w:eastAsia="es-PE"/>
          </w:rPr>
          <w:t>Ley de hierro (o bronce) de los salarios</w:t>
        </w:r>
      </w:hyperlink>
      <w:r w:rsidRPr="0044555B">
        <w:rPr>
          <w:rFonts w:ascii="Arial" w:eastAsia="Times New Roman" w:hAnsi="Arial" w:cs="Arial"/>
          <w:color w:val="202122"/>
          <w:sz w:val="21"/>
          <w:szCs w:val="21"/>
          <w:lang w:eastAsia="es-PE"/>
        </w:rPr>
        <w:t>.</w:t>
      </w:r>
      <w:hyperlink r:id="rId40" w:anchor="cite_note-5" w:history="1">
        <w:r w:rsidRPr="0044555B">
          <w:rPr>
            <w:rFonts w:ascii="Arial" w:eastAsia="Times New Roman" w:hAnsi="Arial" w:cs="Arial"/>
            <w:color w:val="3366CC"/>
            <w:sz w:val="21"/>
            <w:szCs w:val="21"/>
            <w:u w:val="single"/>
            <w:vertAlign w:val="superscript"/>
            <w:lang w:eastAsia="es-PE"/>
          </w:rPr>
          <w:t>5</w:t>
        </w:r>
      </w:hyperlink>
      <w:r w:rsidRPr="0044555B">
        <w:rPr>
          <w:rFonts w:ascii="Arial" w:eastAsia="Times New Roman" w:hAnsi="Arial" w:cs="Arial"/>
          <w:color w:val="202122"/>
          <w:sz w:val="21"/>
          <w:szCs w:val="21"/>
          <w:lang w:eastAsia="es-PE"/>
        </w:rPr>
        <w:t>​</w:t>
      </w:r>
    </w:p>
    <w:p w14:paraId="5C9D19C7" w14:textId="77777777" w:rsidR="0044555B" w:rsidRPr="0044555B" w:rsidRDefault="0044555B" w:rsidP="0044555B">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44555B">
        <w:rPr>
          <w:rFonts w:ascii="Georgia" w:eastAsia="Times New Roman" w:hAnsi="Georgia" w:cs="Times New Roman"/>
          <w:color w:val="000000"/>
          <w:sz w:val="36"/>
          <w:szCs w:val="36"/>
          <w:lang w:eastAsia="es-PE"/>
        </w:rPr>
        <w:t>Biografía</w:t>
      </w:r>
      <w:r w:rsidRPr="0044555B">
        <w:rPr>
          <w:rFonts w:ascii="Arial" w:eastAsia="Times New Roman" w:hAnsi="Arial" w:cs="Arial"/>
          <w:color w:val="54595D"/>
          <w:sz w:val="24"/>
          <w:szCs w:val="24"/>
          <w:lang w:eastAsia="es-PE"/>
        </w:rPr>
        <w:t>[</w:t>
      </w:r>
      <w:hyperlink r:id="rId41" w:tooltip="Editar sección: Biografía"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11F2DCD3"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Juventud</w:t>
      </w:r>
      <w:r w:rsidRPr="0044555B">
        <w:rPr>
          <w:rFonts w:ascii="Arial" w:eastAsia="Times New Roman" w:hAnsi="Arial" w:cs="Arial"/>
          <w:color w:val="54595D"/>
          <w:sz w:val="24"/>
          <w:szCs w:val="24"/>
          <w:lang w:eastAsia="es-PE"/>
        </w:rPr>
        <w:t>[</w:t>
      </w:r>
      <w:hyperlink r:id="rId42" w:tooltip="Editar sección: Juventud"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2D0E3E34" w14:textId="1E77F492"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649C5183" wp14:editId="2FBA706E">
            <wp:extent cx="1583055" cy="1972310"/>
            <wp:effectExtent l="0" t="0" r="0" b="8890"/>
            <wp:docPr id="31" name="Imagen 3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3055" cy="1972310"/>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Lassalle en 1835.</w:t>
      </w: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5BF00580" wp14:editId="22FB5C2C">
            <wp:extent cx="1583055" cy="2258695"/>
            <wp:effectExtent l="0" t="0" r="0" b="8255"/>
            <wp:docPr id="30" name="Imagen 3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3055" cy="2258695"/>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Lassalle en Leipzig (c.1840).</w:t>
      </w:r>
    </w:p>
    <w:p w14:paraId="16752989"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nació como </w:t>
      </w:r>
      <w:r w:rsidRPr="0044555B">
        <w:rPr>
          <w:rFonts w:ascii="Arial" w:eastAsia="Times New Roman" w:hAnsi="Arial" w:cs="Arial"/>
          <w:i/>
          <w:iCs/>
          <w:color w:val="202122"/>
          <w:sz w:val="21"/>
          <w:szCs w:val="21"/>
          <w:lang w:eastAsia="es-PE"/>
        </w:rPr>
        <w:t>Ferdinand Johann Gottlieb Lassal</w:t>
      </w:r>
      <w:r w:rsidRPr="0044555B">
        <w:rPr>
          <w:rFonts w:ascii="Arial" w:eastAsia="Times New Roman" w:hAnsi="Arial" w:cs="Arial"/>
          <w:color w:val="202122"/>
          <w:sz w:val="21"/>
          <w:szCs w:val="21"/>
          <w:lang w:eastAsia="es-PE"/>
        </w:rPr>
        <w:t> el 11 de abril de 1825 en </w:t>
      </w:r>
      <w:hyperlink r:id="rId47" w:tooltip="Breslau" w:history="1">
        <w:r w:rsidRPr="0044555B">
          <w:rPr>
            <w:rFonts w:ascii="Arial" w:eastAsia="Times New Roman" w:hAnsi="Arial" w:cs="Arial"/>
            <w:color w:val="3366CC"/>
            <w:sz w:val="21"/>
            <w:szCs w:val="21"/>
            <w:u w:val="single"/>
            <w:lang w:eastAsia="es-PE"/>
          </w:rPr>
          <w:t>Breslau</w:t>
        </w:r>
      </w:hyperlink>
      <w:r w:rsidRPr="0044555B">
        <w:rPr>
          <w:rFonts w:ascii="Arial" w:eastAsia="Times New Roman" w:hAnsi="Arial" w:cs="Arial"/>
          <w:color w:val="202122"/>
          <w:sz w:val="21"/>
          <w:szCs w:val="21"/>
          <w:lang w:eastAsia="es-PE"/>
        </w:rPr>
        <w:t>, </w:t>
      </w:r>
      <w:hyperlink r:id="rId48" w:tooltip="Silesia" w:history="1">
        <w:r w:rsidRPr="0044555B">
          <w:rPr>
            <w:rFonts w:ascii="Arial" w:eastAsia="Times New Roman" w:hAnsi="Arial" w:cs="Arial"/>
            <w:color w:val="3366CC"/>
            <w:sz w:val="21"/>
            <w:szCs w:val="21"/>
            <w:u w:val="single"/>
            <w:lang w:eastAsia="es-PE"/>
          </w:rPr>
          <w:t>Silesia</w:t>
        </w:r>
      </w:hyperlink>
      <w:r w:rsidRPr="0044555B">
        <w:rPr>
          <w:rFonts w:ascii="Arial" w:eastAsia="Times New Roman" w:hAnsi="Arial" w:cs="Arial"/>
          <w:color w:val="202122"/>
          <w:sz w:val="21"/>
          <w:szCs w:val="21"/>
          <w:lang w:eastAsia="es-PE"/>
        </w:rPr>
        <w:t> (ahora </w:t>
      </w:r>
      <w:hyperlink r:id="rId49" w:tooltip="Wrocław" w:history="1">
        <w:r w:rsidRPr="0044555B">
          <w:rPr>
            <w:rFonts w:ascii="Arial" w:eastAsia="Times New Roman" w:hAnsi="Arial" w:cs="Arial"/>
            <w:color w:val="3366CC"/>
            <w:sz w:val="21"/>
            <w:szCs w:val="21"/>
            <w:u w:val="single"/>
            <w:lang w:eastAsia="es-PE"/>
          </w:rPr>
          <w:t>Wrocław</w:t>
        </w:r>
      </w:hyperlink>
      <w:r w:rsidRPr="0044555B">
        <w:rPr>
          <w:rFonts w:ascii="Arial" w:eastAsia="Times New Roman" w:hAnsi="Arial" w:cs="Arial"/>
          <w:color w:val="202122"/>
          <w:sz w:val="21"/>
          <w:szCs w:val="21"/>
          <w:lang w:eastAsia="es-PE"/>
        </w:rPr>
        <w:t>, </w:t>
      </w:r>
      <w:hyperlink r:id="rId50" w:tooltip="Polonia" w:history="1">
        <w:r w:rsidRPr="0044555B">
          <w:rPr>
            <w:rFonts w:ascii="Arial" w:eastAsia="Times New Roman" w:hAnsi="Arial" w:cs="Arial"/>
            <w:color w:val="3366CC"/>
            <w:sz w:val="21"/>
            <w:szCs w:val="21"/>
            <w:u w:val="single"/>
            <w:lang w:eastAsia="es-PE"/>
          </w:rPr>
          <w:t>Polonia</w:t>
        </w:r>
      </w:hyperlink>
      <w:r w:rsidRPr="0044555B">
        <w:rPr>
          <w:rFonts w:ascii="Arial" w:eastAsia="Times New Roman" w:hAnsi="Arial" w:cs="Arial"/>
          <w:color w:val="202122"/>
          <w:sz w:val="21"/>
          <w:szCs w:val="21"/>
          <w:lang w:eastAsia="es-PE"/>
        </w:rPr>
        <w:t>). Hijo de Heyman Lassal (1791-1862) y de Rosalie Heitzfeld (1797-1870). Su padre era un </w:t>
      </w:r>
      <w:hyperlink r:id="rId51" w:tooltip="Comerciante" w:history="1">
        <w:r w:rsidRPr="0044555B">
          <w:rPr>
            <w:rFonts w:ascii="Arial" w:eastAsia="Times New Roman" w:hAnsi="Arial" w:cs="Arial"/>
            <w:color w:val="3366CC"/>
            <w:sz w:val="21"/>
            <w:szCs w:val="21"/>
            <w:u w:val="single"/>
            <w:lang w:eastAsia="es-PE"/>
          </w:rPr>
          <w:t>comerciante</w:t>
        </w:r>
      </w:hyperlink>
      <w:r w:rsidRPr="0044555B">
        <w:rPr>
          <w:rFonts w:ascii="Arial" w:eastAsia="Times New Roman" w:hAnsi="Arial" w:cs="Arial"/>
          <w:color w:val="202122"/>
          <w:sz w:val="21"/>
          <w:szCs w:val="21"/>
          <w:lang w:eastAsia="es-PE"/>
        </w:rPr>
        <w:t> de </w:t>
      </w:r>
      <w:hyperlink r:id="rId52" w:tooltip="Seda" w:history="1">
        <w:r w:rsidRPr="0044555B">
          <w:rPr>
            <w:rFonts w:ascii="Arial" w:eastAsia="Times New Roman" w:hAnsi="Arial" w:cs="Arial"/>
            <w:color w:val="3366CC"/>
            <w:sz w:val="21"/>
            <w:szCs w:val="21"/>
            <w:u w:val="single"/>
            <w:lang w:eastAsia="es-PE"/>
          </w:rPr>
          <w:t>seda</w:t>
        </w:r>
      </w:hyperlink>
      <w:r w:rsidRPr="0044555B">
        <w:rPr>
          <w:rFonts w:ascii="Arial" w:eastAsia="Times New Roman" w:hAnsi="Arial" w:cs="Arial"/>
          <w:color w:val="202122"/>
          <w:sz w:val="21"/>
          <w:szCs w:val="21"/>
          <w:lang w:eastAsia="es-PE"/>
        </w:rPr>
        <w:t> </w:t>
      </w:r>
      <w:hyperlink r:id="rId53" w:tooltip="Pueblo judío" w:history="1">
        <w:r w:rsidRPr="0044555B">
          <w:rPr>
            <w:rFonts w:ascii="Arial" w:eastAsia="Times New Roman" w:hAnsi="Arial" w:cs="Arial"/>
            <w:color w:val="3366CC"/>
            <w:sz w:val="21"/>
            <w:szCs w:val="21"/>
            <w:u w:val="single"/>
            <w:lang w:eastAsia="es-PE"/>
          </w:rPr>
          <w:t>judío</w:t>
        </w:r>
      </w:hyperlink>
      <w:r w:rsidRPr="0044555B">
        <w:rPr>
          <w:rFonts w:ascii="Arial" w:eastAsia="Times New Roman" w:hAnsi="Arial" w:cs="Arial"/>
          <w:color w:val="202122"/>
          <w:sz w:val="21"/>
          <w:szCs w:val="21"/>
          <w:lang w:eastAsia="es-PE"/>
        </w:rPr>
        <w:t xml:space="preserve"> y pretendía que </w:t>
      </w:r>
      <w:r w:rsidRPr="0044555B">
        <w:rPr>
          <w:rFonts w:ascii="Arial" w:eastAsia="Times New Roman" w:hAnsi="Arial" w:cs="Arial"/>
          <w:color w:val="202122"/>
          <w:sz w:val="21"/>
          <w:szCs w:val="21"/>
          <w:lang w:eastAsia="es-PE"/>
        </w:rPr>
        <w:lastRenderedPageBreak/>
        <w:t>su hijo se dedicara a la carrera empresarial, enviándolo a la escuela comercial de Leipzig. Sin embargo, Lassalle pronto se trasladó a la universidad, estudiando primero en la </w:t>
      </w:r>
      <w:hyperlink r:id="rId54" w:tooltip="Universidad de Breslau" w:history="1">
        <w:r w:rsidRPr="0044555B">
          <w:rPr>
            <w:rFonts w:ascii="Arial" w:eastAsia="Times New Roman" w:hAnsi="Arial" w:cs="Arial"/>
            <w:color w:val="3366CC"/>
            <w:sz w:val="21"/>
            <w:szCs w:val="21"/>
            <w:u w:val="single"/>
            <w:lang w:eastAsia="es-PE"/>
          </w:rPr>
          <w:t>Universidad de Breslau</w:t>
        </w:r>
      </w:hyperlink>
      <w:r w:rsidRPr="0044555B">
        <w:rPr>
          <w:rFonts w:ascii="Arial" w:eastAsia="Times New Roman" w:hAnsi="Arial" w:cs="Arial"/>
          <w:color w:val="202122"/>
          <w:sz w:val="21"/>
          <w:szCs w:val="21"/>
          <w:lang w:eastAsia="es-PE"/>
        </w:rPr>
        <w:t> y luego en la </w:t>
      </w:r>
      <w:hyperlink r:id="rId55" w:tooltip="Universidad de Berlín" w:history="1">
        <w:r w:rsidRPr="0044555B">
          <w:rPr>
            <w:rFonts w:ascii="Arial" w:eastAsia="Times New Roman" w:hAnsi="Arial" w:cs="Arial"/>
            <w:color w:val="3366CC"/>
            <w:sz w:val="21"/>
            <w:szCs w:val="21"/>
            <w:u w:val="single"/>
            <w:lang w:eastAsia="es-PE"/>
          </w:rPr>
          <w:t>Universidad de Berlín</w:t>
        </w:r>
      </w:hyperlink>
      <w:r w:rsidRPr="0044555B">
        <w:rPr>
          <w:rFonts w:ascii="Arial" w:eastAsia="Times New Roman" w:hAnsi="Arial" w:cs="Arial"/>
          <w:color w:val="202122"/>
          <w:sz w:val="21"/>
          <w:szCs w:val="21"/>
          <w:lang w:eastAsia="es-PE"/>
        </w:rPr>
        <w:t>. Allí, Lassalle estudió </w:t>
      </w:r>
      <w:hyperlink r:id="rId56" w:tooltip="Filología" w:history="1">
        <w:r w:rsidRPr="0044555B">
          <w:rPr>
            <w:rFonts w:ascii="Arial" w:eastAsia="Times New Roman" w:hAnsi="Arial" w:cs="Arial"/>
            <w:color w:val="3366CC"/>
            <w:sz w:val="21"/>
            <w:szCs w:val="21"/>
            <w:u w:val="single"/>
            <w:lang w:eastAsia="es-PE"/>
          </w:rPr>
          <w:t>filología</w:t>
        </w:r>
      </w:hyperlink>
      <w:r w:rsidRPr="0044555B">
        <w:rPr>
          <w:rFonts w:ascii="Arial" w:eastAsia="Times New Roman" w:hAnsi="Arial" w:cs="Arial"/>
          <w:color w:val="202122"/>
          <w:sz w:val="21"/>
          <w:szCs w:val="21"/>
          <w:lang w:eastAsia="es-PE"/>
        </w:rPr>
        <w:t> y </w:t>
      </w:r>
      <w:hyperlink r:id="rId57" w:tooltip="Filosofía" w:history="1">
        <w:r w:rsidRPr="0044555B">
          <w:rPr>
            <w:rFonts w:ascii="Arial" w:eastAsia="Times New Roman" w:hAnsi="Arial" w:cs="Arial"/>
            <w:color w:val="3366CC"/>
            <w:sz w:val="21"/>
            <w:szCs w:val="21"/>
            <w:u w:val="single"/>
            <w:lang w:eastAsia="es-PE"/>
          </w:rPr>
          <w:t>filosofía</w:t>
        </w:r>
      </w:hyperlink>
      <w:r w:rsidRPr="0044555B">
        <w:rPr>
          <w:rFonts w:ascii="Arial" w:eastAsia="Times New Roman" w:hAnsi="Arial" w:cs="Arial"/>
          <w:color w:val="202122"/>
          <w:sz w:val="21"/>
          <w:szCs w:val="21"/>
          <w:lang w:eastAsia="es-PE"/>
        </w:rPr>
        <w:t> y se convirtió en un devoto del sistema filosófico de </w:t>
      </w:r>
      <w:hyperlink r:id="rId58" w:tooltip="Georg Hegel" w:history="1">
        <w:r w:rsidRPr="0044555B">
          <w:rPr>
            <w:rFonts w:ascii="Arial" w:eastAsia="Times New Roman" w:hAnsi="Arial" w:cs="Arial"/>
            <w:color w:val="3366CC"/>
            <w:sz w:val="21"/>
            <w:szCs w:val="21"/>
            <w:u w:val="single"/>
            <w:lang w:eastAsia="es-PE"/>
          </w:rPr>
          <w:t>Georg Hegel</w:t>
        </w:r>
      </w:hyperlink>
      <w:r w:rsidRPr="0044555B">
        <w:rPr>
          <w:rFonts w:ascii="Arial" w:eastAsia="Times New Roman" w:hAnsi="Arial" w:cs="Arial"/>
          <w:color w:val="202122"/>
          <w:sz w:val="21"/>
          <w:szCs w:val="21"/>
          <w:lang w:eastAsia="es-PE"/>
        </w:rPr>
        <w:t>. En 1846 cambió la ortografía de su apellido a Lassalle para desvincularse del </w:t>
      </w:r>
      <w:hyperlink r:id="rId59" w:tooltip="Judaísmo" w:history="1">
        <w:r w:rsidRPr="0044555B">
          <w:rPr>
            <w:rFonts w:ascii="Arial" w:eastAsia="Times New Roman" w:hAnsi="Arial" w:cs="Arial"/>
            <w:color w:val="3366CC"/>
            <w:sz w:val="21"/>
            <w:szCs w:val="21"/>
            <w:u w:val="single"/>
            <w:lang w:eastAsia="es-PE"/>
          </w:rPr>
          <w:t>judaísmo</w:t>
        </w:r>
      </w:hyperlink>
      <w:r w:rsidRPr="0044555B">
        <w:rPr>
          <w:rFonts w:ascii="Arial" w:eastAsia="Times New Roman" w:hAnsi="Arial" w:cs="Arial"/>
          <w:color w:val="202122"/>
          <w:sz w:val="21"/>
          <w:szCs w:val="21"/>
          <w:lang w:eastAsia="es-PE"/>
        </w:rPr>
        <w:t>.</w:t>
      </w:r>
      <w:hyperlink r:id="rId60" w:anchor="cite_note-FOOTNOTEDawson1891114%E2%80%93116-6" w:history="1">
        <w:r w:rsidRPr="0044555B">
          <w:rPr>
            <w:rFonts w:ascii="Arial" w:eastAsia="Times New Roman" w:hAnsi="Arial" w:cs="Arial"/>
            <w:color w:val="3366CC"/>
            <w:sz w:val="21"/>
            <w:szCs w:val="21"/>
            <w:u w:val="single"/>
            <w:vertAlign w:val="superscript"/>
            <w:lang w:eastAsia="es-PE"/>
          </w:rPr>
          <w:t>6</w:t>
        </w:r>
      </w:hyperlink>
      <w:r w:rsidRPr="0044555B">
        <w:rPr>
          <w:rFonts w:ascii="Arial" w:eastAsia="Times New Roman" w:hAnsi="Arial" w:cs="Arial"/>
          <w:color w:val="202122"/>
          <w:sz w:val="21"/>
          <w:szCs w:val="21"/>
          <w:lang w:eastAsia="es-PE"/>
        </w:rPr>
        <w:t>​</w:t>
      </w:r>
    </w:p>
    <w:p w14:paraId="27C71BAD"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aprobó sus exámenes universitarios con distinción en 1845 y posteriormente viajó a </w:t>
      </w:r>
      <w:hyperlink r:id="rId61" w:tooltip="París" w:history="1">
        <w:r w:rsidRPr="0044555B">
          <w:rPr>
            <w:rFonts w:ascii="Arial" w:eastAsia="Times New Roman" w:hAnsi="Arial" w:cs="Arial"/>
            <w:color w:val="3366CC"/>
            <w:sz w:val="21"/>
            <w:szCs w:val="21"/>
            <w:u w:val="single"/>
            <w:lang w:eastAsia="es-PE"/>
          </w:rPr>
          <w:t>París</w:t>
        </w:r>
      </w:hyperlink>
      <w:r w:rsidRPr="0044555B">
        <w:rPr>
          <w:rFonts w:ascii="Arial" w:eastAsia="Times New Roman" w:hAnsi="Arial" w:cs="Arial"/>
          <w:color w:val="202122"/>
          <w:sz w:val="21"/>
          <w:szCs w:val="21"/>
          <w:lang w:eastAsia="es-PE"/>
        </w:rPr>
        <w:t> para escribir un libro sobre </w:t>
      </w:r>
      <w:hyperlink r:id="rId62" w:tooltip="Heráclito" w:history="1">
        <w:r w:rsidRPr="0044555B">
          <w:rPr>
            <w:rFonts w:ascii="Arial" w:eastAsia="Times New Roman" w:hAnsi="Arial" w:cs="Arial"/>
            <w:color w:val="3366CC"/>
            <w:sz w:val="21"/>
            <w:szCs w:val="21"/>
            <w:u w:val="single"/>
            <w:lang w:eastAsia="es-PE"/>
          </w:rPr>
          <w:t>Heráclito</w:t>
        </w:r>
      </w:hyperlink>
      <w:r w:rsidRPr="0044555B">
        <w:rPr>
          <w:rFonts w:ascii="Arial" w:eastAsia="Times New Roman" w:hAnsi="Arial" w:cs="Arial"/>
          <w:color w:val="202122"/>
          <w:sz w:val="21"/>
          <w:szCs w:val="21"/>
          <w:lang w:eastAsia="es-PE"/>
        </w:rPr>
        <w:t>.</w:t>
      </w:r>
      <w:hyperlink r:id="rId63" w:anchor="cite_note-FOOTNOTEDawson1891116-7" w:history="1">
        <w:r w:rsidRPr="0044555B">
          <w:rPr>
            <w:rFonts w:ascii="Arial" w:eastAsia="Times New Roman" w:hAnsi="Arial" w:cs="Arial"/>
            <w:color w:val="3366CC"/>
            <w:sz w:val="21"/>
            <w:szCs w:val="21"/>
            <w:u w:val="single"/>
            <w:vertAlign w:val="superscript"/>
            <w:lang w:eastAsia="es-PE"/>
          </w:rPr>
          <w:t>7</w:t>
        </w:r>
      </w:hyperlink>
      <w:r w:rsidRPr="0044555B">
        <w:rPr>
          <w:rFonts w:ascii="Arial" w:eastAsia="Times New Roman" w:hAnsi="Arial" w:cs="Arial"/>
          <w:color w:val="202122"/>
          <w:sz w:val="21"/>
          <w:szCs w:val="21"/>
          <w:lang w:eastAsia="es-PE"/>
        </w:rPr>
        <w:t>​ Allí, Lassalle conoció al poeta </w:t>
      </w:r>
      <w:hyperlink r:id="rId64" w:tooltip="Heinrich Heine" w:history="1">
        <w:r w:rsidRPr="0044555B">
          <w:rPr>
            <w:rFonts w:ascii="Arial" w:eastAsia="Times New Roman" w:hAnsi="Arial" w:cs="Arial"/>
            <w:color w:val="3366CC"/>
            <w:sz w:val="21"/>
            <w:szCs w:val="21"/>
            <w:u w:val="single"/>
            <w:lang w:eastAsia="es-PE"/>
          </w:rPr>
          <w:t>Heinrich Heine</w:t>
        </w:r>
      </w:hyperlink>
      <w:r w:rsidRPr="0044555B">
        <w:rPr>
          <w:rFonts w:ascii="Arial" w:eastAsia="Times New Roman" w:hAnsi="Arial" w:cs="Arial"/>
          <w:color w:val="202122"/>
          <w:sz w:val="21"/>
          <w:szCs w:val="21"/>
          <w:lang w:eastAsia="es-PE"/>
        </w:rPr>
        <w:t>, quien escribió sobre su intenso joven amigo en 1846: "No he encontrado en nadie tanta pasión y claridad de intelecto unidas en la acción. Tienes buen derecho a ser audaz; nosotros, los demás, sólo usurpamos este derecho divino, este privilegio celestial".</w:t>
      </w:r>
      <w:hyperlink r:id="rId65" w:anchor="cite_note-FOOTNOTEDawson1891115-8" w:history="1">
        <w:r w:rsidRPr="0044555B">
          <w:rPr>
            <w:rFonts w:ascii="Arial" w:eastAsia="Times New Roman" w:hAnsi="Arial" w:cs="Arial"/>
            <w:color w:val="3366CC"/>
            <w:sz w:val="21"/>
            <w:szCs w:val="21"/>
            <w:u w:val="single"/>
            <w:vertAlign w:val="superscript"/>
            <w:lang w:eastAsia="es-PE"/>
          </w:rPr>
          <w:t>8</w:t>
        </w:r>
      </w:hyperlink>
      <w:r w:rsidRPr="0044555B">
        <w:rPr>
          <w:rFonts w:ascii="Arial" w:eastAsia="Times New Roman" w:hAnsi="Arial" w:cs="Arial"/>
          <w:color w:val="202122"/>
          <w:sz w:val="21"/>
          <w:szCs w:val="21"/>
          <w:lang w:eastAsia="es-PE"/>
        </w:rPr>
        <w:t>​</w:t>
      </w:r>
    </w:p>
    <w:p w14:paraId="1C7D8A73" w14:textId="71EB0B3C"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220FE375" wp14:editId="41624482">
            <wp:extent cx="2094865" cy="1344295"/>
            <wp:effectExtent l="0" t="0" r="635" b="8255"/>
            <wp:docPr id="29" name="Imagen 29">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4865" cy="1344295"/>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Placa conmemorativa de Lassalle en la antigua casa de la condesa </w:t>
      </w:r>
      <w:hyperlink r:id="rId68" w:tooltip="Sophie von Hatzfeldt (aún no redactado)" w:history="1">
        <w:r w:rsidRPr="0044555B">
          <w:rPr>
            <w:rFonts w:ascii="Times New Roman" w:eastAsia="Times New Roman" w:hAnsi="Times New Roman" w:cs="Times New Roman"/>
            <w:color w:val="D73333"/>
            <w:sz w:val="24"/>
            <w:szCs w:val="24"/>
            <w:u w:val="single"/>
            <w:lang w:eastAsia="es-PE"/>
          </w:rPr>
          <w:t>Sophie von Hatzfeldt</w:t>
        </w:r>
      </w:hyperlink>
      <w:r w:rsidRPr="0044555B">
        <w:rPr>
          <w:rFonts w:ascii="Times New Roman" w:eastAsia="Times New Roman" w:hAnsi="Times New Roman" w:cs="Times New Roman"/>
          <w:sz w:val="24"/>
          <w:szCs w:val="24"/>
          <w:lang w:eastAsia="es-PE"/>
        </w:rPr>
        <w:t> en </w:t>
      </w:r>
      <w:hyperlink r:id="rId69" w:tooltip="Düsseldorf" w:history="1">
        <w:r w:rsidRPr="0044555B">
          <w:rPr>
            <w:rFonts w:ascii="Times New Roman" w:eastAsia="Times New Roman" w:hAnsi="Times New Roman" w:cs="Times New Roman"/>
            <w:color w:val="3366CC"/>
            <w:sz w:val="24"/>
            <w:szCs w:val="24"/>
            <w:u w:val="single"/>
            <w:lang w:eastAsia="es-PE"/>
          </w:rPr>
          <w:t>Düsseldorf</w:t>
        </w:r>
      </w:hyperlink>
      <w:r w:rsidRPr="0044555B">
        <w:rPr>
          <w:rFonts w:ascii="Times New Roman" w:eastAsia="Times New Roman" w:hAnsi="Times New Roman" w:cs="Times New Roman"/>
          <w:sz w:val="24"/>
          <w:szCs w:val="24"/>
          <w:lang w:eastAsia="es-PE"/>
        </w:rPr>
        <w:t>.</w:t>
      </w:r>
    </w:p>
    <w:p w14:paraId="17352603"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De regreso a </w:t>
      </w:r>
      <w:hyperlink r:id="rId70" w:tooltip="Berlín" w:history="1">
        <w:r w:rsidRPr="0044555B">
          <w:rPr>
            <w:rFonts w:ascii="Arial" w:eastAsia="Times New Roman" w:hAnsi="Arial" w:cs="Arial"/>
            <w:color w:val="3366CC"/>
            <w:sz w:val="21"/>
            <w:szCs w:val="21"/>
            <w:u w:val="single"/>
            <w:lang w:eastAsia="es-PE"/>
          </w:rPr>
          <w:t>Berlín</w:t>
        </w:r>
      </w:hyperlink>
      <w:r w:rsidRPr="0044555B">
        <w:rPr>
          <w:rFonts w:ascii="Arial" w:eastAsia="Times New Roman" w:hAnsi="Arial" w:cs="Arial"/>
          <w:color w:val="202122"/>
          <w:sz w:val="21"/>
          <w:szCs w:val="21"/>
          <w:lang w:eastAsia="es-PE"/>
        </w:rPr>
        <w:t> para trabajar en su libro, Lassalle conoció a la condesa </w:t>
      </w:r>
      <w:hyperlink r:id="rId71" w:tooltip="Sophie von Hatzfeldt (aún no redactado)" w:history="1">
        <w:r w:rsidRPr="0044555B">
          <w:rPr>
            <w:rFonts w:ascii="Arial" w:eastAsia="Times New Roman" w:hAnsi="Arial" w:cs="Arial"/>
            <w:color w:val="D73333"/>
            <w:sz w:val="21"/>
            <w:szCs w:val="21"/>
            <w:u w:val="single"/>
            <w:lang w:eastAsia="es-PE"/>
          </w:rPr>
          <w:t>Sophie von Hatzfeldt</w:t>
        </w:r>
      </w:hyperlink>
      <w:r w:rsidRPr="0044555B">
        <w:rPr>
          <w:rFonts w:ascii="Arial" w:eastAsia="Times New Roman" w:hAnsi="Arial" w:cs="Arial"/>
          <w:color w:val="202122"/>
          <w:sz w:val="21"/>
          <w:szCs w:val="21"/>
          <w:lang w:eastAsia="es-PE"/>
        </w:rPr>
        <w:t>, una mujer de unos 40 años que había estado separada de su marido durante muchos años y que tenía una disputa continua con él sobre la disposición de los bienes de la pareja.</w:t>
      </w:r>
      <w:hyperlink r:id="rId72" w:anchor="cite_note-FOOTNOTEDawson1891117-9" w:history="1">
        <w:r w:rsidRPr="0044555B">
          <w:rPr>
            <w:rFonts w:ascii="Arial" w:eastAsia="Times New Roman" w:hAnsi="Arial" w:cs="Arial"/>
            <w:color w:val="3366CC"/>
            <w:sz w:val="21"/>
            <w:szCs w:val="21"/>
            <w:u w:val="single"/>
            <w:vertAlign w:val="superscript"/>
            <w:lang w:eastAsia="es-PE"/>
          </w:rPr>
          <w:t>9</w:t>
        </w:r>
      </w:hyperlink>
      <w:r w:rsidRPr="0044555B">
        <w:rPr>
          <w:rFonts w:ascii="Arial" w:eastAsia="Times New Roman" w:hAnsi="Arial" w:cs="Arial"/>
          <w:color w:val="202122"/>
          <w:sz w:val="21"/>
          <w:szCs w:val="21"/>
          <w:lang w:eastAsia="es-PE"/>
        </w:rPr>
        <w:t>​ Lassalle se ofreció como voluntario para su causa y la oferta fue aceptada de inmediato. Lassalle retó por primera vez a </w:t>
      </w:r>
      <w:hyperlink r:id="rId73" w:tooltip="Duelo" w:history="1">
        <w:r w:rsidRPr="0044555B">
          <w:rPr>
            <w:rFonts w:ascii="Arial" w:eastAsia="Times New Roman" w:hAnsi="Arial" w:cs="Arial"/>
            <w:color w:val="3366CC"/>
            <w:sz w:val="21"/>
            <w:szCs w:val="21"/>
            <w:u w:val="single"/>
            <w:lang w:eastAsia="es-PE"/>
          </w:rPr>
          <w:t>duelo</w:t>
        </w:r>
      </w:hyperlink>
      <w:r w:rsidRPr="0044555B">
        <w:rPr>
          <w:rFonts w:ascii="Arial" w:eastAsia="Times New Roman" w:hAnsi="Arial" w:cs="Arial"/>
          <w:color w:val="202122"/>
          <w:sz w:val="21"/>
          <w:szCs w:val="21"/>
          <w:lang w:eastAsia="es-PE"/>
        </w:rPr>
        <w:t> a su marido, pero su desafío fue rechazado.</w:t>
      </w:r>
      <w:hyperlink r:id="rId74" w:anchor="cite_note-FOOTNOTEDawson1891117-9" w:history="1">
        <w:r w:rsidRPr="0044555B">
          <w:rPr>
            <w:rFonts w:ascii="Arial" w:eastAsia="Times New Roman" w:hAnsi="Arial" w:cs="Arial"/>
            <w:color w:val="3366CC"/>
            <w:sz w:val="21"/>
            <w:szCs w:val="21"/>
            <w:u w:val="single"/>
            <w:vertAlign w:val="superscript"/>
            <w:lang w:eastAsia="es-PE"/>
          </w:rPr>
          <w:t>9</w:t>
        </w:r>
      </w:hyperlink>
      <w:r w:rsidRPr="0044555B">
        <w:rPr>
          <w:rFonts w:ascii="Arial" w:eastAsia="Times New Roman" w:hAnsi="Arial" w:cs="Arial"/>
          <w:color w:val="202122"/>
          <w:sz w:val="21"/>
          <w:szCs w:val="21"/>
          <w:lang w:eastAsia="es-PE"/>
        </w:rPr>
        <w:t>​</w:t>
      </w:r>
    </w:p>
    <w:p w14:paraId="6CFFF876"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Siguió una batalla legal de ocho años en la que Lassalle defendió los intereses de la condesa von Hatzfeldt en 36 tribunales diferentes.</w:t>
      </w:r>
      <w:hyperlink r:id="rId75" w:anchor="cite_note-FOOTNOTEDawson1891118-10" w:history="1">
        <w:r w:rsidRPr="0044555B">
          <w:rPr>
            <w:rFonts w:ascii="Arial" w:eastAsia="Times New Roman" w:hAnsi="Arial" w:cs="Arial"/>
            <w:color w:val="3366CC"/>
            <w:sz w:val="21"/>
            <w:szCs w:val="21"/>
            <w:u w:val="single"/>
            <w:vertAlign w:val="superscript"/>
            <w:lang w:eastAsia="es-PE"/>
          </w:rPr>
          <w:t>10</w:t>
        </w:r>
      </w:hyperlink>
      <w:r w:rsidRPr="0044555B">
        <w:rPr>
          <w:rFonts w:ascii="Arial" w:eastAsia="Times New Roman" w:hAnsi="Arial" w:cs="Arial"/>
          <w:color w:val="202122"/>
          <w:sz w:val="21"/>
          <w:szCs w:val="21"/>
          <w:lang w:eastAsia="es-PE"/>
        </w:rPr>
        <w:t>​ Al final, se llegó a un acuerdo a su favor, lo que le aportó una fortuna sustancial. En su agradecimiento, accedió a pagarle a Lassalle una renta anual de 5.000 </w:t>
      </w:r>
      <w:hyperlink r:id="rId76" w:tooltip="Tálero" w:history="1">
        <w:r w:rsidRPr="0044555B">
          <w:rPr>
            <w:rFonts w:ascii="Arial" w:eastAsia="Times New Roman" w:hAnsi="Arial" w:cs="Arial"/>
            <w:color w:val="3366CC"/>
            <w:sz w:val="21"/>
            <w:szCs w:val="21"/>
            <w:u w:val="single"/>
            <w:lang w:eastAsia="es-PE"/>
          </w:rPr>
          <w:t>táleros</w:t>
        </w:r>
      </w:hyperlink>
      <w:r w:rsidRPr="0044555B">
        <w:rPr>
          <w:rFonts w:ascii="Arial" w:eastAsia="Times New Roman" w:hAnsi="Arial" w:cs="Arial"/>
          <w:color w:val="202122"/>
          <w:sz w:val="21"/>
          <w:szCs w:val="21"/>
          <w:lang w:eastAsia="es-PE"/>
        </w:rPr>
        <w:t> (unas 750 </w:t>
      </w:r>
      <w:hyperlink r:id="rId77" w:tooltip="Libra esterlina" w:history="1">
        <w:r w:rsidRPr="0044555B">
          <w:rPr>
            <w:rFonts w:ascii="Arial" w:eastAsia="Times New Roman" w:hAnsi="Arial" w:cs="Arial"/>
            <w:color w:val="3366CC"/>
            <w:sz w:val="21"/>
            <w:szCs w:val="21"/>
            <w:u w:val="single"/>
            <w:lang w:eastAsia="es-PE"/>
          </w:rPr>
          <w:t>libras esterlinas</w:t>
        </w:r>
      </w:hyperlink>
      <w:r w:rsidRPr="0044555B">
        <w:rPr>
          <w:rFonts w:ascii="Arial" w:eastAsia="Times New Roman" w:hAnsi="Arial" w:cs="Arial"/>
          <w:color w:val="202122"/>
          <w:sz w:val="21"/>
          <w:szCs w:val="21"/>
          <w:lang w:eastAsia="es-PE"/>
        </w:rPr>
        <w:t>) por el resto de su vida.</w:t>
      </w:r>
      <w:hyperlink r:id="rId78" w:anchor="cite_note-FOOTNOTEDawson1891118%E2%80%939-11" w:history="1">
        <w:r w:rsidRPr="0044555B">
          <w:rPr>
            <w:rFonts w:ascii="Arial" w:eastAsia="Times New Roman" w:hAnsi="Arial" w:cs="Arial"/>
            <w:color w:val="3366CC"/>
            <w:sz w:val="21"/>
            <w:szCs w:val="21"/>
            <w:u w:val="single"/>
            <w:vertAlign w:val="superscript"/>
            <w:lang w:eastAsia="es-PE"/>
          </w:rPr>
          <w:t>11</w:t>
        </w:r>
      </w:hyperlink>
      <w:r w:rsidRPr="0044555B">
        <w:rPr>
          <w:rFonts w:ascii="Arial" w:eastAsia="Times New Roman" w:hAnsi="Arial" w:cs="Arial"/>
          <w:color w:val="202122"/>
          <w:sz w:val="21"/>
          <w:szCs w:val="21"/>
          <w:lang w:eastAsia="es-PE"/>
        </w:rPr>
        <w:t>​</w:t>
      </w:r>
    </w:p>
    <w:p w14:paraId="32EBA9A0"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Revoluciones de 1848</w:t>
      </w:r>
      <w:r w:rsidRPr="0044555B">
        <w:rPr>
          <w:rFonts w:ascii="Arial" w:eastAsia="Times New Roman" w:hAnsi="Arial" w:cs="Arial"/>
          <w:color w:val="54595D"/>
          <w:sz w:val="24"/>
          <w:szCs w:val="24"/>
          <w:lang w:eastAsia="es-PE"/>
        </w:rPr>
        <w:t>[</w:t>
      </w:r>
      <w:hyperlink r:id="rId79" w:tooltip="Editar sección: Revoluciones de 1848"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15D72230" w14:textId="7F21FD9E"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5695BED1" wp14:editId="2001C652">
            <wp:extent cx="2094865" cy="1651635"/>
            <wp:effectExtent l="0" t="0" r="635" b="5715"/>
            <wp:docPr id="28" name="Imagen 28">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4865" cy="1651635"/>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Revolución de marzo de 1848 en </w:t>
      </w:r>
      <w:hyperlink r:id="rId82" w:tooltip="Berlín" w:history="1">
        <w:r w:rsidRPr="0044555B">
          <w:rPr>
            <w:rFonts w:ascii="Times New Roman" w:eastAsia="Times New Roman" w:hAnsi="Times New Roman" w:cs="Times New Roman"/>
            <w:color w:val="3366CC"/>
            <w:sz w:val="24"/>
            <w:szCs w:val="24"/>
            <w:u w:val="single"/>
            <w:lang w:eastAsia="es-PE"/>
          </w:rPr>
          <w:t>Berlín</w:t>
        </w:r>
      </w:hyperlink>
      <w:r w:rsidRPr="0044555B">
        <w:rPr>
          <w:rFonts w:ascii="Times New Roman" w:eastAsia="Times New Roman" w:hAnsi="Times New Roman" w:cs="Times New Roman"/>
          <w:sz w:val="24"/>
          <w:szCs w:val="24"/>
          <w:lang w:eastAsia="es-PE"/>
        </w:rPr>
        <w:t>.</w:t>
      </w:r>
    </w:p>
    <w:p w14:paraId="794754B7"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fue un socialista comprometido desde temprana edad. Durante las </w:t>
      </w:r>
      <w:hyperlink r:id="rId83" w:tooltip="Revoluciones de 1848" w:history="1">
        <w:r w:rsidRPr="0044555B">
          <w:rPr>
            <w:rFonts w:ascii="Arial" w:eastAsia="Times New Roman" w:hAnsi="Arial" w:cs="Arial"/>
            <w:color w:val="3366CC"/>
            <w:sz w:val="21"/>
            <w:szCs w:val="21"/>
            <w:u w:val="single"/>
            <w:lang w:eastAsia="es-PE"/>
          </w:rPr>
          <w:t>revoluciones alemanas de 1848</w:t>
        </w:r>
      </w:hyperlink>
      <w:r w:rsidRPr="0044555B">
        <w:rPr>
          <w:rFonts w:ascii="Arial" w:eastAsia="Times New Roman" w:hAnsi="Arial" w:cs="Arial"/>
          <w:color w:val="202122"/>
          <w:sz w:val="21"/>
          <w:szCs w:val="21"/>
          <w:lang w:eastAsia="es-PE"/>
        </w:rPr>
        <w:t>, habló en mítines públicos a favor de la causa democrática revolucionaria e instó a los ciudadanos de </w:t>
      </w:r>
      <w:hyperlink r:id="rId84" w:tooltip="Düsseldorf" w:history="1">
        <w:r w:rsidRPr="0044555B">
          <w:rPr>
            <w:rFonts w:ascii="Arial" w:eastAsia="Times New Roman" w:hAnsi="Arial" w:cs="Arial"/>
            <w:color w:val="3366CC"/>
            <w:sz w:val="21"/>
            <w:szCs w:val="21"/>
            <w:u w:val="single"/>
            <w:lang w:eastAsia="es-PE"/>
          </w:rPr>
          <w:t>Düsseldorf</w:t>
        </w:r>
      </w:hyperlink>
      <w:r w:rsidRPr="0044555B">
        <w:rPr>
          <w:rFonts w:ascii="Arial" w:eastAsia="Times New Roman" w:hAnsi="Arial" w:cs="Arial"/>
          <w:color w:val="202122"/>
          <w:sz w:val="21"/>
          <w:szCs w:val="21"/>
          <w:lang w:eastAsia="es-PE"/>
        </w:rPr>
        <w:t> a prepararse para la resistencia armada antes de la violencia que se esperaba tras la decisión del </w:t>
      </w:r>
      <w:hyperlink r:id="rId85" w:tooltip="Prusia" w:history="1">
        <w:r w:rsidRPr="0044555B">
          <w:rPr>
            <w:rFonts w:ascii="Arial" w:eastAsia="Times New Roman" w:hAnsi="Arial" w:cs="Arial"/>
            <w:color w:val="3366CC"/>
            <w:sz w:val="21"/>
            <w:szCs w:val="21"/>
            <w:u w:val="single"/>
            <w:lang w:eastAsia="es-PE"/>
          </w:rPr>
          <w:t>gobierno prusiano</w:t>
        </w:r>
      </w:hyperlink>
      <w:r w:rsidRPr="0044555B">
        <w:rPr>
          <w:rFonts w:ascii="Arial" w:eastAsia="Times New Roman" w:hAnsi="Arial" w:cs="Arial"/>
          <w:color w:val="202122"/>
          <w:sz w:val="21"/>
          <w:szCs w:val="21"/>
          <w:lang w:eastAsia="es-PE"/>
        </w:rPr>
        <w:t> de disolver el </w:t>
      </w:r>
      <w:hyperlink r:id="rId86" w:tooltip="Asamblea Nacional de Prusia" w:history="1">
        <w:r w:rsidRPr="0044555B">
          <w:rPr>
            <w:rFonts w:ascii="Arial" w:eastAsia="Times New Roman" w:hAnsi="Arial" w:cs="Arial"/>
            <w:color w:val="3366CC"/>
            <w:sz w:val="21"/>
            <w:szCs w:val="21"/>
            <w:u w:val="single"/>
            <w:lang w:eastAsia="es-PE"/>
          </w:rPr>
          <w:t>Asamblea Nacional</w:t>
        </w:r>
      </w:hyperlink>
      <w:r w:rsidRPr="0044555B">
        <w:rPr>
          <w:rFonts w:ascii="Arial" w:eastAsia="Times New Roman" w:hAnsi="Arial" w:cs="Arial"/>
          <w:color w:val="202122"/>
          <w:sz w:val="21"/>
          <w:szCs w:val="21"/>
          <w:lang w:eastAsia="es-PE"/>
        </w:rPr>
        <w:t>.</w:t>
      </w:r>
      <w:hyperlink r:id="rId87" w:anchor="cite_note-FOOTNOTEDawson1891120-12" w:history="1">
        <w:r w:rsidRPr="0044555B">
          <w:rPr>
            <w:rFonts w:ascii="Arial" w:eastAsia="Times New Roman" w:hAnsi="Arial" w:cs="Arial"/>
            <w:color w:val="3366CC"/>
            <w:sz w:val="21"/>
            <w:szCs w:val="21"/>
            <w:u w:val="single"/>
            <w:vertAlign w:val="superscript"/>
            <w:lang w:eastAsia="es-PE"/>
          </w:rPr>
          <w:t>12</w:t>
        </w:r>
      </w:hyperlink>
      <w:r w:rsidRPr="0044555B">
        <w:rPr>
          <w:rFonts w:ascii="Arial" w:eastAsia="Times New Roman" w:hAnsi="Arial" w:cs="Arial"/>
          <w:color w:val="202122"/>
          <w:sz w:val="21"/>
          <w:szCs w:val="21"/>
          <w:lang w:eastAsia="es-PE"/>
        </w:rPr>
        <w:t>​ Lassalle fue posteriormente arrestado por su participación en esta actividad y acusado de incitar a la oposición armada al Estado.</w:t>
      </w:r>
      <w:hyperlink r:id="rId88" w:anchor="cite_note-FOOTNOTEDawson1891120%E2%80%931-13" w:history="1">
        <w:r w:rsidRPr="0044555B">
          <w:rPr>
            <w:rFonts w:ascii="Arial" w:eastAsia="Times New Roman" w:hAnsi="Arial" w:cs="Arial"/>
            <w:color w:val="3366CC"/>
            <w:sz w:val="21"/>
            <w:szCs w:val="21"/>
            <w:u w:val="single"/>
            <w:vertAlign w:val="superscript"/>
            <w:lang w:eastAsia="es-PE"/>
          </w:rPr>
          <w:t>13</w:t>
        </w:r>
      </w:hyperlink>
      <w:r w:rsidRPr="0044555B">
        <w:rPr>
          <w:rFonts w:ascii="Arial" w:eastAsia="Times New Roman" w:hAnsi="Arial" w:cs="Arial"/>
          <w:color w:val="202122"/>
          <w:sz w:val="21"/>
          <w:szCs w:val="21"/>
          <w:lang w:eastAsia="es-PE"/>
        </w:rPr>
        <w:t>​</w:t>
      </w:r>
    </w:p>
    <w:p w14:paraId="4089E30C"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Aunque Lassalle fue absuelto de este grave cargo, lo mantuvieron en prisión hasta que pudiera ser juzgado por un cargo menor de incitación a la resistencia contra funcionarios públicos.</w:t>
      </w:r>
      <w:hyperlink r:id="rId89" w:anchor="cite_note-FOOTNOTEDawson1891121-14" w:history="1">
        <w:r w:rsidRPr="0044555B">
          <w:rPr>
            <w:rFonts w:ascii="Arial" w:eastAsia="Times New Roman" w:hAnsi="Arial" w:cs="Arial"/>
            <w:color w:val="3366CC"/>
            <w:sz w:val="21"/>
            <w:szCs w:val="21"/>
            <w:u w:val="single"/>
            <w:vertAlign w:val="superscript"/>
            <w:lang w:eastAsia="es-PE"/>
          </w:rPr>
          <w:t>14</w:t>
        </w:r>
      </w:hyperlink>
      <w:r w:rsidRPr="0044555B">
        <w:rPr>
          <w:rFonts w:ascii="Arial" w:eastAsia="Times New Roman" w:hAnsi="Arial" w:cs="Arial"/>
          <w:color w:val="202122"/>
          <w:sz w:val="21"/>
          <w:szCs w:val="21"/>
          <w:lang w:eastAsia="es-PE"/>
        </w:rPr>
        <w:t>​ Fue declarado culpable de este cargo menor y Lassalle, de 23 años, cumplió una condena de seis meses de prisión.</w:t>
      </w:r>
      <w:hyperlink r:id="rId90" w:anchor="cite_note-FOOTNOTEDawson1891121-14" w:history="1">
        <w:r w:rsidRPr="0044555B">
          <w:rPr>
            <w:rFonts w:ascii="Arial" w:eastAsia="Times New Roman" w:hAnsi="Arial" w:cs="Arial"/>
            <w:color w:val="3366CC"/>
            <w:sz w:val="21"/>
            <w:szCs w:val="21"/>
            <w:u w:val="single"/>
            <w:vertAlign w:val="superscript"/>
            <w:lang w:eastAsia="es-PE"/>
          </w:rPr>
          <w:t>14</w:t>
        </w:r>
      </w:hyperlink>
      <w:r w:rsidRPr="0044555B">
        <w:rPr>
          <w:rFonts w:ascii="Arial" w:eastAsia="Times New Roman" w:hAnsi="Arial" w:cs="Arial"/>
          <w:color w:val="202122"/>
          <w:sz w:val="21"/>
          <w:szCs w:val="21"/>
          <w:lang w:eastAsia="es-PE"/>
        </w:rPr>
        <w:t>​</w:t>
      </w:r>
    </w:p>
    <w:p w14:paraId="04D812DD"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lastRenderedPageBreak/>
        <w:t>Prohibido residir en Berlín a raíz de su condena, Lassalle se trasladó a </w:t>
      </w:r>
      <w:hyperlink r:id="rId91" w:tooltip="Renania" w:history="1">
        <w:r w:rsidRPr="0044555B">
          <w:rPr>
            <w:rFonts w:ascii="Arial" w:eastAsia="Times New Roman" w:hAnsi="Arial" w:cs="Arial"/>
            <w:color w:val="3366CC"/>
            <w:sz w:val="21"/>
            <w:szCs w:val="21"/>
            <w:u w:val="single"/>
            <w:lang w:eastAsia="es-PE"/>
          </w:rPr>
          <w:t>Renania</w:t>
        </w:r>
      </w:hyperlink>
      <w:r w:rsidRPr="0044555B">
        <w:rPr>
          <w:rFonts w:ascii="Arial" w:eastAsia="Times New Roman" w:hAnsi="Arial" w:cs="Arial"/>
          <w:color w:val="202122"/>
          <w:sz w:val="21"/>
          <w:szCs w:val="21"/>
          <w:lang w:eastAsia="es-PE"/>
        </w:rPr>
        <w:t>, donde continuó con el pleito de la condesa von Hatzfeldt (resuelto en 1854) y terminó su trabajo sobre la </w:t>
      </w:r>
      <w:hyperlink r:id="rId92" w:tooltip="Filosofía" w:history="1">
        <w:r w:rsidRPr="0044555B">
          <w:rPr>
            <w:rFonts w:ascii="Arial" w:eastAsia="Times New Roman" w:hAnsi="Arial" w:cs="Arial"/>
            <w:color w:val="3366CC"/>
            <w:sz w:val="21"/>
            <w:szCs w:val="21"/>
            <w:u w:val="single"/>
            <w:lang w:eastAsia="es-PE"/>
          </w:rPr>
          <w:t>filosofía</w:t>
        </w:r>
      </w:hyperlink>
      <w:r w:rsidRPr="0044555B">
        <w:rPr>
          <w:rFonts w:ascii="Arial" w:eastAsia="Times New Roman" w:hAnsi="Arial" w:cs="Arial"/>
          <w:color w:val="202122"/>
          <w:sz w:val="21"/>
          <w:szCs w:val="21"/>
          <w:lang w:eastAsia="es-PE"/>
        </w:rPr>
        <w:t> de </w:t>
      </w:r>
      <w:hyperlink r:id="rId93" w:tooltip="Heráclito" w:history="1">
        <w:r w:rsidRPr="0044555B">
          <w:rPr>
            <w:rFonts w:ascii="Arial" w:eastAsia="Times New Roman" w:hAnsi="Arial" w:cs="Arial"/>
            <w:color w:val="3366CC"/>
            <w:sz w:val="21"/>
            <w:szCs w:val="21"/>
            <w:u w:val="single"/>
            <w:lang w:eastAsia="es-PE"/>
          </w:rPr>
          <w:t>Heráclito</w:t>
        </w:r>
      </w:hyperlink>
      <w:r w:rsidRPr="0044555B">
        <w:rPr>
          <w:rFonts w:ascii="Arial" w:eastAsia="Times New Roman" w:hAnsi="Arial" w:cs="Arial"/>
          <w:color w:val="202122"/>
          <w:sz w:val="21"/>
          <w:szCs w:val="21"/>
          <w:lang w:eastAsia="es-PE"/>
        </w:rPr>
        <w:t> (terminado en 1857 y publicado en dos volúmenes al año siguiente).</w:t>
      </w:r>
      <w:hyperlink r:id="rId94" w:anchor="cite_note-FOOTNOTEDawson1891123-15" w:history="1">
        <w:r w:rsidRPr="0044555B">
          <w:rPr>
            <w:rFonts w:ascii="Arial" w:eastAsia="Times New Roman" w:hAnsi="Arial" w:cs="Arial"/>
            <w:color w:val="3366CC"/>
            <w:sz w:val="21"/>
            <w:szCs w:val="21"/>
            <w:u w:val="single"/>
            <w:vertAlign w:val="superscript"/>
            <w:lang w:eastAsia="es-PE"/>
          </w:rPr>
          <w:t>15</w:t>
        </w:r>
      </w:hyperlink>
      <w:r w:rsidRPr="0044555B">
        <w:rPr>
          <w:rFonts w:ascii="Arial" w:eastAsia="Times New Roman" w:hAnsi="Arial" w:cs="Arial"/>
          <w:color w:val="202122"/>
          <w:sz w:val="21"/>
          <w:szCs w:val="21"/>
          <w:lang w:eastAsia="es-PE"/>
        </w:rPr>
        <w:t>​ La reacción al libro fue mixta, ya que algunos declararon que el trabajo era fundamental mientras que otros, incluido </w:t>
      </w:r>
      <w:hyperlink r:id="rId95" w:tooltip="Karl Marx" w:history="1">
        <w:r w:rsidRPr="0044555B">
          <w:rPr>
            <w:rFonts w:ascii="Arial" w:eastAsia="Times New Roman" w:hAnsi="Arial" w:cs="Arial"/>
            <w:color w:val="3366CC"/>
            <w:sz w:val="21"/>
            <w:szCs w:val="21"/>
            <w:u w:val="single"/>
            <w:lang w:eastAsia="es-PE"/>
          </w:rPr>
          <w:t>Karl Marx</w:t>
        </w:r>
      </w:hyperlink>
      <w:r w:rsidRPr="0044555B">
        <w:rPr>
          <w:rFonts w:ascii="Arial" w:eastAsia="Times New Roman" w:hAnsi="Arial" w:cs="Arial"/>
          <w:color w:val="202122"/>
          <w:sz w:val="21"/>
          <w:szCs w:val="21"/>
          <w:lang w:eastAsia="es-PE"/>
        </w:rPr>
        <w:t>, lo consideraron una mera recitación de axiomas </w:t>
      </w:r>
      <w:hyperlink r:id="rId96" w:tooltip="Hegelianismo" w:history="1">
        <w:r w:rsidRPr="0044555B">
          <w:rPr>
            <w:rFonts w:ascii="Arial" w:eastAsia="Times New Roman" w:hAnsi="Arial" w:cs="Arial"/>
            <w:color w:val="3366CC"/>
            <w:sz w:val="21"/>
            <w:szCs w:val="21"/>
            <w:u w:val="single"/>
            <w:lang w:eastAsia="es-PE"/>
          </w:rPr>
          <w:t>hegelianos</w:t>
        </w:r>
      </w:hyperlink>
      <w:r w:rsidRPr="0044555B">
        <w:rPr>
          <w:rFonts w:ascii="Arial" w:eastAsia="Times New Roman" w:hAnsi="Arial" w:cs="Arial"/>
          <w:color w:val="202122"/>
          <w:sz w:val="21"/>
          <w:szCs w:val="21"/>
          <w:lang w:eastAsia="es-PE"/>
        </w:rPr>
        <w:t>.</w:t>
      </w:r>
      <w:hyperlink r:id="rId97" w:anchor="cite_note-FOOTNOTEBernstein189329-16" w:history="1">
        <w:r w:rsidRPr="0044555B">
          <w:rPr>
            <w:rFonts w:ascii="Arial" w:eastAsia="Times New Roman" w:hAnsi="Arial" w:cs="Arial"/>
            <w:color w:val="3366CC"/>
            <w:sz w:val="21"/>
            <w:szCs w:val="21"/>
            <w:u w:val="single"/>
            <w:vertAlign w:val="superscript"/>
            <w:lang w:eastAsia="es-PE"/>
          </w:rPr>
          <w:t>16</w:t>
        </w:r>
      </w:hyperlink>
      <w:r w:rsidRPr="0044555B">
        <w:rPr>
          <w:rFonts w:ascii="Arial" w:eastAsia="Times New Roman" w:hAnsi="Arial" w:cs="Arial"/>
          <w:color w:val="202122"/>
          <w:sz w:val="21"/>
          <w:szCs w:val="21"/>
          <w:lang w:eastAsia="es-PE"/>
        </w:rPr>
        <w:t>​ Sin embargo, incluso los detractores del libro tuvieron que admirar el alcance del trabajo y la publicación le dio a Lassalle un estatus duradero entre los intelectuales alemanes.</w:t>
      </w:r>
      <w:hyperlink r:id="rId98" w:anchor="cite_note-FOOTNOTEBernstein189329-16" w:history="1">
        <w:r w:rsidRPr="0044555B">
          <w:rPr>
            <w:rFonts w:ascii="Arial" w:eastAsia="Times New Roman" w:hAnsi="Arial" w:cs="Arial"/>
            <w:color w:val="3366CC"/>
            <w:sz w:val="21"/>
            <w:szCs w:val="21"/>
            <w:u w:val="single"/>
            <w:vertAlign w:val="superscript"/>
            <w:lang w:eastAsia="es-PE"/>
          </w:rPr>
          <w:t>16</w:t>
        </w:r>
      </w:hyperlink>
      <w:r w:rsidRPr="0044555B">
        <w:rPr>
          <w:rFonts w:ascii="Arial" w:eastAsia="Times New Roman" w:hAnsi="Arial" w:cs="Arial"/>
          <w:color w:val="202122"/>
          <w:sz w:val="21"/>
          <w:szCs w:val="21"/>
          <w:lang w:eastAsia="es-PE"/>
        </w:rPr>
        <w:t>​</w:t>
      </w:r>
    </w:p>
    <w:p w14:paraId="7058510B"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Durante este período, Lassalle no estuvo políticamente activo, aunque siguió interesado en los asuntos laborales. Dejó su práctica jurídica y su filosofía en favor del teatro, y fue autor de una obra llamada </w:t>
      </w:r>
      <w:r w:rsidRPr="0044555B">
        <w:rPr>
          <w:rFonts w:ascii="Arial" w:eastAsia="Times New Roman" w:hAnsi="Arial" w:cs="Arial"/>
          <w:i/>
          <w:iCs/>
          <w:color w:val="202122"/>
          <w:sz w:val="21"/>
          <w:szCs w:val="21"/>
          <w:lang w:eastAsia="es-PE"/>
        </w:rPr>
        <w:t>Franz von Sickingen, una tragedia histórica</w:t>
      </w:r>
      <w:r w:rsidRPr="0044555B">
        <w:rPr>
          <w:rFonts w:ascii="Arial" w:eastAsia="Times New Roman" w:hAnsi="Arial" w:cs="Arial"/>
          <w:color w:val="202122"/>
          <w:sz w:val="21"/>
          <w:szCs w:val="21"/>
          <w:lang w:eastAsia="es-PE"/>
        </w:rPr>
        <w:t>.</w:t>
      </w:r>
      <w:hyperlink r:id="rId99" w:anchor="cite_note-FOOTNOTEBernstein189333-17" w:history="1">
        <w:r w:rsidRPr="0044555B">
          <w:rPr>
            <w:rFonts w:ascii="Arial" w:eastAsia="Times New Roman" w:hAnsi="Arial" w:cs="Arial"/>
            <w:color w:val="3366CC"/>
            <w:sz w:val="21"/>
            <w:szCs w:val="21"/>
            <w:u w:val="single"/>
            <w:vertAlign w:val="superscript"/>
            <w:lang w:eastAsia="es-PE"/>
          </w:rPr>
          <w:t>17</w:t>
        </w:r>
      </w:hyperlink>
      <w:r w:rsidRPr="0044555B">
        <w:rPr>
          <w:rFonts w:ascii="Arial" w:eastAsia="Times New Roman" w:hAnsi="Arial" w:cs="Arial"/>
          <w:color w:val="202122"/>
          <w:sz w:val="21"/>
          <w:szCs w:val="21"/>
          <w:lang w:eastAsia="es-PE"/>
        </w:rPr>
        <w:t>​ Enviada anónimamente al Teatro Real, la obra fue rechazada por un director, lo que provocó que Lassalle la publicara con su propio nombre en 1859.</w:t>
      </w:r>
      <w:hyperlink r:id="rId100" w:anchor="cite_note-FOOTNOTEBernstein189333-17" w:history="1">
        <w:r w:rsidRPr="0044555B">
          <w:rPr>
            <w:rFonts w:ascii="Arial" w:eastAsia="Times New Roman" w:hAnsi="Arial" w:cs="Arial"/>
            <w:color w:val="3366CC"/>
            <w:sz w:val="21"/>
            <w:szCs w:val="21"/>
            <w:u w:val="single"/>
            <w:vertAlign w:val="superscript"/>
            <w:lang w:eastAsia="es-PE"/>
          </w:rPr>
          <w:t>17</w:t>
        </w:r>
      </w:hyperlink>
      <w:r w:rsidRPr="0044555B">
        <w:rPr>
          <w:rFonts w:ascii="Arial" w:eastAsia="Times New Roman" w:hAnsi="Arial" w:cs="Arial"/>
          <w:color w:val="202122"/>
          <w:sz w:val="21"/>
          <w:szCs w:val="21"/>
          <w:lang w:eastAsia="es-PE"/>
        </w:rPr>
        <w:t>​ La obra fue caracterizada por </w:t>
      </w:r>
      <w:hyperlink r:id="rId101" w:tooltip="Eduard Bernstein" w:history="1">
        <w:r w:rsidRPr="0044555B">
          <w:rPr>
            <w:rFonts w:ascii="Arial" w:eastAsia="Times New Roman" w:hAnsi="Arial" w:cs="Arial"/>
            <w:color w:val="3366CC"/>
            <w:sz w:val="21"/>
            <w:szCs w:val="21"/>
            <w:u w:val="single"/>
            <w:lang w:eastAsia="es-PE"/>
          </w:rPr>
          <w:t>Eduard Bernstein</w:t>
        </w:r>
      </w:hyperlink>
      <w:r w:rsidRPr="0044555B">
        <w:rPr>
          <w:rFonts w:ascii="Arial" w:eastAsia="Times New Roman" w:hAnsi="Arial" w:cs="Arial"/>
          <w:color w:val="202122"/>
          <w:sz w:val="21"/>
          <w:szCs w:val="21"/>
          <w:lang w:eastAsia="es-PE"/>
        </w:rPr>
        <w:t>, uno de los primeros y comprensivos biógrafos, como torpe y propenso a la oratoria excesiva, inadecuado para el escenario a pesar de varias escenas efectivas.</w:t>
      </w:r>
      <w:hyperlink r:id="rId102" w:anchor="cite_note-FOOTNOTEBernstein189333-17" w:history="1">
        <w:r w:rsidRPr="0044555B">
          <w:rPr>
            <w:rFonts w:ascii="Arial" w:eastAsia="Times New Roman" w:hAnsi="Arial" w:cs="Arial"/>
            <w:color w:val="3366CC"/>
            <w:sz w:val="21"/>
            <w:szCs w:val="21"/>
            <w:u w:val="single"/>
            <w:vertAlign w:val="superscript"/>
            <w:lang w:eastAsia="es-PE"/>
          </w:rPr>
          <w:t>17</w:t>
        </w:r>
      </w:hyperlink>
      <w:r w:rsidRPr="0044555B">
        <w:rPr>
          <w:rFonts w:ascii="Arial" w:eastAsia="Times New Roman" w:hAnsi="Arial" w:cs="Arial"/>
          <w:color w:val="202122"/>
          <w:sz w:val="21"/>
          <w:szCs w:val="21"/>
          <w:lang w:eastAsia="es-PE"/>
        </w:rPr>
        <w:t>​</w:t>
      </w:r>
    </w:p>
    <w:p w14:paraId="072A0C02"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quería vivir en Berlín y, a pesar de la prohibición, en 1859 regresó disfrazado de carretero.</w:t>
      </w:r>
      <w:hyperlink r:id="rId103" w:anchor="cite_note-FOOTNOTEDawson1891125-18" w:history="1">
        <w:r w:rsidRPr="0044555B">
          <w:rPr>
            <w:rFonts w:ascii="Arial" w:eastAsia="Times New Roman" w:hAnsi="Arial" w:cs="Arial"/>
            <w:color w:val="3366CC"/>
            <w:sz w:val="21"/>
            <w:szCs w:val="21"/>
            <w:u w:val="single"/>
            <w:vertAlign w:val="superscript"/>
            <w:lang w:eastAsia="es-PE"/>
          </w:rPr>
          <w:t>18</w:t>
        </w:r>
      </w:hyperlink>
      <w:r w:rsidRPr="0044555B">
        <w:rPr>
          <w:rFonts w:ascii="Arial" w:eastAsia="Times New Roman" w:hAnsi="Arial" w:cs="Arial"/>
          <w:color w:val="202122"/>
          <w:sz w:val="21"/>
          <w:szCs w:val="21"/>
          <w:lang w:eastAsia="es-PE"/>
        </w:rPr>
        <w:t>​ Lassalle apeló a su amigo, el anciano erudito </w:t>
      </w:r>
      <w:hyperlink r:id="rId104" w:tooltip="Alexander von Humboldt" w:history="1">
        <w:r w:rsidRPr="0044555B">
          <w:rPr>
            <w:rFonts w:ascii="Arial" w:eastAsia="Times New Roman" w:hAnsi="Arial" w:cs="Arial"/>
            <w:color w:val="3366CC"/>
            <w:sz w:val="21"/>
            <w:szCs w:val="21"/>
            <w:u w:val="single"/>
            <w:lang w:eastAsia="es-PE"/>
          </w:rPr>
          <w:t>Alexander von Humboldt</w:t>
        </w:r>
      </w:hyperlink>
      <w:r w:rsidRPr="0044555B">
        <w:rPr>
          <w:rFonts w:ascii="Arial" w:eastAsia="Times New Roman" w:hAnsi="Arial" w:cs="Arial"/>
          <w:color w:val="202122"/>
          <w:sz w:val="21"/>
          <w:szCs w:val="21"/>
          <w:lang w:eastAsia="es-PE"/>
        </w:rPr>
        <w:t>, para que intercediera en su nombre ante el rey para rescindir la prohibición y permitir su regreso.</w:t>
      </w:r>
      <w:hyperlink r:id="rId105" w:anchor="cite_note-FOOTNOTEDawson1891125-18" w:history="1">
        <w:r w:rsidRPr="0044555B">
          <w:rPr>
            <w:rFonts w:ascii="Arial" w:eastAsia="Times New Roman" w:hAnsi="Arial" w:cs="Arial"/>
            <w:color w:val="3366CC"/>
            <w:sz w:val="21"/>
            <w:szCs w:val="21"/>
            <w:u w:val="single"/>
            <w:vertAlign w:val="superscript"/>
            <w:lang w:eastAsia="es-PE"/>
          </w:rPr>
          <w:t>18</w:t>
        </w:r>
      </w:hyperlink>
      <w:r w:rsidRPr="0044555B">
        <w:rPr>
          <w:rFonts w:ascii="Arial" w:eastAsia="Times New Roman" w:hAnsi="Arial" w:cs="Arial"/>
          <w:color w:val="202122"/>
          <w:sz w:val="21"/>
          <w:szCs w:val="21"/>
          <w:lang w:eastAsia="es-PE"/>
        </w:rPr>
        <w:t>​ La apelación tuvo éxito y a Lassalle se le permitió nuevamente oficialmente vivir en la capital prusiana.</w:t>
      </w:r>
      <w:hyperlink r:id="rId106" w:anchor="cite_note-FOOTNOTEDawson1891125-18" w:history="1">
        <w:r w:rsidRPr="0044555B">
          <w:rPr>
            <w:rFonts w:ascii="Arial" w:eastAsia="Times New Roman" w:hAnsi="Arial" w:cs="Arial"/>
            <w:color w:val="3366CC"/>
            <w:sz w:val="21"/>
            <w:szCs w:val="21"/>
            <w:u w:val="single"/>
            <w:vertAlign w:val="superscript"/>
            <w:lang w:eastAsia="es-PE"/>
          </w:rPr>
          <w:t>18</w:t>
        </w:r>
      </w:hyperlink>
      <w:r w:rsidRPr="0044555B">
        <w:rPr>
          <w:rFonts w:ascii="Arial" w:eastAsia="Times New Roman" w:hAnsi="Arial" w:cs="Arial"/>
          <w:color w:val="202122"/>
          <w:sz w:val="21"/>
          <w:szCs w:val="21"/>
          <w:lang w:eastAsia="es-PE"/>
        </w:rPr>
        <w:t>​</w:t>
      </w:r>
    </w:p>
    <w:p w14:paraId="731B69B0"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evitó la actividad revolucionaria durante varios años después.</w:t>
      </w:r>
      <w:hyperlink r:id="rId107" w:anchor="cite_note-FOOTNOTEDawson1891125-18" w:history="1">
        <w:r w:rsidRPr="0044555B">
          <w:rPr>
            <w:rFonts w:ascii="Arial" w:eastAsia="Times New Roman" w:hAnsi="Arial" w:cs="Arial"/>
            <w:color w:val="3366CC"/>
            <w:sz w:val="21"/>
            <w:szCs w:val="21"/>
            <w:u w:val="single"/>
            <w:vertAlign w:val="superscript"/>
            <w:lang w:eastAsia="es-PE"/>
          </w:rPr>
          <w:t>18</w:t>
        </w:r>
      </w:hyperlink>
      <w:r w:rsidRPr="0044555B">
        <w:rPr>
          <w:rFonts w:ascii="Arial" w:eastAsia="Times New Roman" w:hAnsi="Arial" w:cs="Arial"/>
          <w:color w:val="202122"/>
          <w:sz w:val="21"/>
          <w:szCs w:val="21"/>
          <w:lang w:eastAsia="es-PE"/>
        </w:rPr>
        <w:t>​ Se convirtió en comentarista político y escribió un libro breve sobre la guerra en Italia en el que advirtió a Prusia que no acudiera en ayuda del </w:t>
      </w:r>
      <w:hyperlink r:id="rId108" w:tooltip="Imperio austríaco" w:history="1">
        <w:r w:rsidRPr="0044555B">
          <w:rPr>
            <w:rFonts w:ascii="Arial" w:eastAsia="Times New Roman" w:hAnsi="Arial" w:cs="Arial"/>
            <w:color w:val="3366CC"/>
            <w:sz w:val="21"/>
            <w:szCs w:val="21"/>
            <w:u w:val="single"/>
            <w:lang w:eastAsia="es-PE"/>
          </w:rPr>
          <w:t>Imperio austríaco</w:t>
        </w:r>
      </w:hyperlink>
      <w:r w:rsidRPr="0044555B">
        <w:rPr>
          <w:rFonts w:ascii="Arial" w:eastAsia="Times New Roman" w:hAnsi="Arial" w:cs="Arial"/>
          <w:color w:val="202122"/>
          <w:sz w:val="21"/>
          <w:szCs w:val="21"/>
          <w:lang w:eastAsia="es-PE"/>
        </w:rPr>
        <w:t> en su guerra con Francia. Lassalle siguió esto con un trabajo más amplio sobre teoría jurídica, publicado en dos volúmenes en 1861 como </w:t>
      </w:r>
      <w:r w:rsidRPr="0044555B">
        <w:rPr>
          <w:rFonts w:ascii="Arial" w:eastAsia="Times New Roman" w:hAnsi="Arial" w:cs="Arial"/>
          <w:i/>
          <w:iCs/>
          <w:color w:val="202122"/>
          <w:sz w:val="21"/>
          <w:szCs w:val="21"/>
          <w:lang w:eastAsia="es-PE"/>
        </w:rPr>
        <w:t>Das System der erworbenen Rechte</w:t>
      </w:r>
      <w:r w:rsidRPr="0044555B">
        <w:rPr>
          <w:rFonts w:ascii="Arial" w:eastAsia="Times New Roman" w:hAnsi="Arial" w:cs="Arial"/>
          <w:color w:val="202122"/>
          <w:sz w:val="21"/>
          <w:szCs w:val="21"/>
          <w:lang w:eastAsia="es-PE"/>
        </w:rPr>
        <w:t> (</w:t>
      </w:r>
      <w:r w:rsidRPr="0044555B">
        <w:rPr>
          <w:rFonts w:ascii="Arial" w:eastAsia="Times New Roman" w:hAnsi="Arial" w:cs="Arial"/>
          <w:i/>
          <w:iCs/>
          <w:color w:val="202122"/>
          <w:sz w:val="21"/>
          <w:szCs w:val="21"/>
          <w:lang w:eastAsia="es-PE"/>
        </w:rPr>
        <w:t>El sistema de derechos adquiridos</w:t>
      </w:r>
      <w:r w:rsidRPr="0044555B">
        <w:rPr>
          <w:rFonts w:ascii="Arial" w:eastAsia="Times New Roman" w:hAnsi="Arial" w:cs="Arial"/>
          <w:color w:val="202122"/>
          <w:sz w:val="21"/>
          <w:szCs w:val="21"/>
          <w:lang w:eastAsia="es-PE"/>
        </w:rPr>
        <w:t>).</w:t>
      </w:r>
      <w:hyperlink r:id="rId109" w:anchor="cite_note-FOOTNOTEDawson1891127-19" w:history="1">
        <w:r w:rsidRPr="0044555B">
          <w:rPr>
            <w:rFonts w:ascii="Arial" w:eastAsia="Times New Roman" w:hAnsi="Arial" w:cs="Arial"/>
            <w:color w:val="3366CC"/>
            <w:sz w:val="21"/>
            <w:szCs w:val="21"/>
            <w:u w:val="single"/>
            <w:vertAlign w:val="superscript"/>
            <w:lang w:eastAsia="es-PE"/>
          </w:rPr>
          <w:t>19</w:t>
        </w:r>
      </w:hyperlink>
      <w:r w:rsidRPr="0044555B">
        <w:rPr>
          <w:rFonts w:ascii="Arial" w:eastAsia="Times New Roman" w:hAnsi="Arial" w:cs="Arial"/>
          <w:color w:val="202122"/>
          <w:sz w:val="21"/>
          <w:szCs w:val="21"/>
          <w:lang w:eastAsia="es-PE"/>
        </w:rPr>
        <w:t>​ Según Bernstein, Lassalle quería que el libro "estableciera un principio jurídico y científico que de una vez por todas determine bajo qué circunstancias y en qué medida las leyes pueden ser retroactivas sin violar la idea misma del derecho"; es decir, determinar las circunstancias bajo las cuales las leyes pueden tener carácter retroactivo cuando entran en conflicto con leyes previamente establecidas.</w:t>
      </w:r>
      <w:hyperlink r:id="rId110" w:anchor="cite_note-FOOTNOTEBernstein189380-20" w:history="1">
        <w:r w:rsidRPr="0044555B">
          <w:rPr>
            <w:rFonts w:ascii="Arial" w:eastAsia="Times New Roman" w:hAnsi="Arial" w:cs="Arial"/>
            <w:color w:val="3366CC"/>
            <w:sz w:val="21"/>
            <w:szCs w:val="21"/>
            <w:u w:val="single"/>
            <w:vertAlign w:val="superscript"/>
            <w:lang w:eastAsia="es-PE"/>
          </w:rPr>
          <w:t>20</w:t>
        </w:r>
      </w:hyperlink>
      <w:r w:rsidRPr="0044555B">
        <w:rPr>
          <w:rFonts w:ascii="Arial" w:eastAsia="Times New Roman" w:hAnsi="Arial" w:cs="Arial"/>
          <w:color w:val="202122"/>
          <w:sz w:val="21"/>
          <w:szCs w:val="21"/>
          <w:lang w:eastAsia="es-PE"/>
        </w:rPr>
        <w:t>​</w:t>
      </w:r>
    </w:p>
    <w:p w14:paraId="7DB27148"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Activismo político</w:t>
      </w:r>
      <w:r w:rsidRPr="0044555B">
        <w:rPr>
          <w:rFonts w:ascii="Arial" w:eastAsia="Times New Roman" w:hAnsi="Arial" w:cs="Arial"/>
          <w:color w:val="54595D"/>
          <w:sz w:val="24"/>
          <w:szCs w:val="24"/>
          <w:lang w:eastAsia="es-PE"/>
        </w:rPr>
        <w:t>[</w:t>
      </w:r>
      <w:hyperlink r:id="rId111" w:tooltip="Editar sección: Activismo político"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41B0CA2C" w14:textId="7496BB7E"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49C6446C" wp14:editId="3EFFC0DD">
            <wp:extent cx="2094865" cy="1289685"/>
            <wp:effectExtent l="0" t="0" r="635" b="5715"/>
            <wp:docPr id="27" name="Imagen 27">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4865" cy="1289685"/>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Lassalle en 1863.</w:t>
      </w:r>
    </w:p>
    <w:p w14:paraId="3648CCEE"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Comprometido sólo brevemente en la lucha revolucionaria durante 1848, Lassalle volvió a entrar en la política pública en 1862, motivado por una lucha </w:t>
      </w:r>
      <w:hyperlink r:id="rId114" w:tooltip="Constitución" w:history="1">
        <w:r w:rsidRPr="0044555B">
          <w:rPr>
            <w:rFonts w:ascii="Arial" w:eastAsia="Times New Roman" w:hAnsi="Arial" w:cs="Arial"/>
            <w:color w:val="3366CC"/>
            <w:sz w:val="21"/>
            <w:szCs w:val="21"/>
            <w:u w:val="single"/>
            <w:lang w:eastAsia="es-PE"/>
          </w:rPr>
          <w:t>constitucional</w:t>
        </w:r>
      </w:hyperlink>
      <w:r w:rsidRPr="0044555B">
        <w:rPr>
          <w:rFonts w:ascii="Arial" w:eastAsia="Times New Roman" w:hAnsi="Arial" w:cs="Arial"/>
          <w:color w:val="202122"/>
          <w:sz w:val="21"/>
          <w:szCs w:val="21"/>
          <w:lang w:eastAsia="es-PE"/>
        </w:rPr>
        <w:t> en Prusia.</w:t>
      </w:r>
      <w:hyperlink r:id="rId115" w:anchor="cite_note-FOOTNOTEDawson1891127-19" w:history="1">
        <w:r w:rsidRPr="0044555B">
          <w:rPr>
            <w:rFonts w:ascii="Arial" w:eastAsia="Times New Roman" w:hAnsi="Arial" w:cs="Arial"/>
            <w:color w:val="3366CC"/>
            <w:sz w:val="21"/>
            <w:szCs w:val="21"/>
            <w:u w:val="single"/>
            <w:vertAlign w:val="superscript"/>
            <w:lang w:eastAsia="es-PE"/>
          </w:rPr>
          <w:t>19</w:t>
        </w:r>
      </w:hyperlink>
      <w:r w:rsidRPr="0044555B">
        <w:rPr>
          <w:rFonts w:ascii="Arial" w:eastAsia="Times New Roman" w:hAnsi="Arial" w:cs="Arial"/>
          <w:color w:val="202122"/>
          <w:sz w:val="21"/>
          <w:szCs w:val="21"/>
          <w:lang w:eastAsia="es-PE"/>
        </w:rPr>
        <w:t>​ El rey </w:t>
      </w:r>
      <w:hyperlink r:id="rId116" w:tooltip="Guillermo I de Alemania" w:history="1">
        <w:r w:rsidRPr="0044555B">
          <w:rPr>
            <w:rFonts w:ascii="Arial" w:eastAsia="Times New Roman" w:hAnsi="Arial" w:cs="Arial"/>
            <w:color w:val="3366CC"/>
            <w:sz w:val="21"/>
            <w:szCs w:val="21"/>
            <w:u w:val="single"/>
            <w:lang w:eastAsia="es-PE"/>
          </w:rPr>
          <w:t>Guillermo I</w:t>
        </w:r>
      </w:hyperlink>
      <w:r w:rsidRPr="0044555B">
        <w:rPr>
          <w:rFonts w:ascii="Arial" w:eastAsia="Times New Roman" w:hAnsi="Arial" w:cs="Arial"/>
          <w:color w:val="202122"/>
          <w:sz w:val="21"/>
          <w:szCs w:val="21"/>
          <w:lang w:eastAsia="es-PE"/>
        </w:rPr>
        <w:t>, que se convirtió en rey el 2 de enero de 1861, se había enfrentado repetidamente con la Cámara de Diputados liberal, lo que dio lugar a múltiples disoluciones de la </w:t>
      </w:r>
      <w:hyperlink r:id="rId117" w:tooltip="Dieta (asamblea)" w:history="1">
        <w:r w:rsidRPr="0044555B">
          <w:rPr>
            <w:rFonts w:ascii="Arial" w:eastAsia="Times New Roman" w:hAnsi="Arial" w:cs="Arial"/>
            <w:color w:val="3366CC"/>
            <w:sz w:val="21"/>
            <w:szCs w:val="21"/>
            <w:u w:val="single"/>
            <w:lang w:eastAsia="es-PE"/>
          </w:rPr>
          <w:t>Dieta</w:t>
        </w:r>
      </w:hyperlink>
      <w:r w:rsidRPr="0044555B">
        <w:rPr>
          <w:rFonts w:ascii="Arial" w:eastAsia="Times New Roman" w:hAnsi="Arial" w:cs="Arial"/>
          <w:color w:val="202122"/>
          <w:sz w:val="21"/>
          <w:szCs w:val="21"/>
          <w:lang w:eastAsia="es-PE"/>
        </w:rPr>
        <w:t>.</w:t>
      </w:r>
      <w:hyperlink r:id="rId118" w:anchor="cite_note-FOOTNOTEDawson1891127-19" w:history="1">
        <w:r w:rsidRPr="0044555B">
          <w:rPr>
            <w:rFonts w:ascii="Arial" w:eastAsia="Times New Roman" w:hAnsi="Arial" w:cs="Arial"/>
            <w:color w:val="3366CC"/>
            <w:sz w:val="21"/>
            <w:szCs w:val="21"/>
            <w:u w:val="single"/>
            <w:vertAlign w:val="superscript"/>
            <w:lang w:eastAsia="es-PE"/>
          </w:rPr>
          <w:t>19</w:t>
        </w:r>
      </w:hyperlink>
      <w:r w:rsidRPr="0044555B">
        <w:rPr>
          <w:rFonts w:ascii="Arial" w:eastAsia="Times New Roman" w:hAnsi="Arial" w:cs="Arial"/>
          <w:color w:val="202122"/>
          <w:sz w:val="21"/>
          <w:szCs w:val="21"/>
          <w:lang w:eastAsia="es-PE"/>
        </w:rPr>
        <w:t>​ Como reconocido jurista, se le pidió a Lassalle que hiciera discursos públicos sobre la naturaleza de la constitución y su relación con las fuerzas sociales dentro de la sociedad.</w:t>
      </w:r>
      <w:hyperlink r:id="rId119" w:anchor="cite_note-FOOTNOTEDawson1891128-21" w:history="1">
        <w:r w:rsidRPr="0044555B">
          <w:rPr>
            <w:rFonts w:ascii="Arial" w:eastAsia="Times New Roman" w:hAnsi="Arial" w:cs="Arial"/>
            <w:color w:val="3366CC"/>
            <w:sz w:val="21"/>
            <w:szCs w:val="21"/>
            <w:u w:val="single"/>
            <w:vertAlign w:val="superscript"/>
            <w:lang w:eastAsia="es-PE"/>
          </w:rPr>
          <w:t>21</w:t>
        </w:r>
      </w:hyperlink>
      <w:r w:rsidRPr="0044555B">
        <w:rPr>
          <w:rFonts w:ascii="Arial" w:eastAsia="Times New Roman" w:hAnsi="Arial" w:cs="Arial"/>
          <w:color w:val="202122"/>
          <w:sz w:val="21"/>
          <w:szCs w:val="21"/>
          <w:lang w:eastAsia="es-PE"/>
        </w:rPr>
        <w:t>​</w:t>
      </w:r>
    </w:p>
    <w:p w14:paraId="21EAA339"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respondió pronunciando un discurso en el que afirmó que las cuestiones constitucionales son meras cuestiones de poder. La prensa liberal se enfureció por su discurso. Lassalle reaccionó dando dos veces más el mismo discurso.</w:t>
      </w:r>
      <w:hyperlink r:id="rId120" w:anchor="cite_note-22" w:history="1">
        <w:r w:rsidRPr="0044555B">
          <w:rPr>
            <w:rFonts w:ascii="Arial" w:eastAsia="Times New Roman" w:hAnsi="Arial" w:cs="Arial"/>
            <w:color w:val="3366CC"/>
            <w:sz w:val="21"/>
            <w:szCs w:val="21"/>
            <w:u w:val="single"/>
            <w:vertAlign w:val="superscript"/>
            <w:lang w:eastAsia="es-PE"/>
          </w:rPr>
          <w:t>22</w:t>
        </w:r>
      </w:hyperlink>
      <w:r w:rsidRPr="0044555B">
        <w:rPr>
          <w:rFonts w:ascii="Arial" w:eastAsia="Times New Roman" w:hAnsi="Arial" w:cs="Arial"/>
          <w:color w:val="202122"/>
          <w:sz w:val="21"/>
          <w:szCs w:val="21"/>
          <w:lang w:eastAsia="es-PE"/>
        </w:rPr>
        <w:t>​</w:t>
      </w:r>
    </w:p>
    <w:p w14:paraId="4184969A"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En otro discurso, pronunciado en Berlín el 12 de abril de 1862, más tarde conocido como el </w:t>
      </w:r>
      <w:r w:rsidRPr="0044555B">
        <w:rPr>
          <w:rFonts w:ascii="Arial" w:eastAsia="Times New Roman" w:hAnsi="Arial" w:cs="Arial"/>
          <w:i/>
          <w:iCs/>
          <w:color w:val="202122"/>
          <w:sz w:val="21"/>
          <w:szCs w:val="21"/>
          <w:lang w:eastAsia="es-PE"/>
        </w:rPr>
        <w:t>Programa de los Trabajadores,</w:t>
      </w:r>
      <w:r w:rsidRPr="0044555B">
        <w:rPr>
          <w:rFonts w:ascii="Arial" w:eastAsia="Times New Roman" w:hAnsi="Arial" w:cs="Arial"/>
          <w:color w:val="202122"/>
          <w:sz w:val="21"/>
          <w:szCs w:val="21"/>
          <w:lang w:eastAsia="es-PE"/>
        </w:rPr>
        <w:t> Lassalle asignó la primacía moral en la sociedad a la clase trabajadora sobre la burguesía, afirmación considerada peligrosa por la censura prusiana.</w:t>
      </w:r>
      <w:hyperlink r:id="rId121" w:anchor="cite_note-FOOTNOTEDawson1891129-23" w:history="1">
        <w:r w:rsidRPr="0044555B">
          <w:rPr>
            <w:rFonts w:ascii="Arial" w:eastAsia="Times New Roman" w:hAnsi="Arial" w:cs="Arial"/>
            <w:color w:val="3366CC"/>
            <w:sz w:val="21"/>
            <w:szCs w:val="21"/>
            <w:u w:val="single"/>
            <w:vertAlign w:val="superscript"/>
            <w:lang w:eastAsia="es-PE"/>
          </w:rPr>
          <w:t>23</w:t>
        </w:r>
      </w:hyperlink>
      <w:r w:rsidRPr="0044555B">
        <w:rPr>
          <w:rFonts w:ascii="Arial" w:eastAsia="Times New Roman" w:hAnsi="Arial" w:cs="Arial"/>
          <w:color w:val="202122"/>
          <w:sz w:val="21"/>
          <w:szCs w:val="21"/>
          <w:lang w:eastAsia="es-PE"/>
        </w:rPr>
        <w:t>​ La tirada completa de 3.000 ejemplares del </w:t>
      </w:r>
      <w:hyperlink r:id="rId122" w:tooltip="Folleto" w:history="1">
        <w:r w:rsidRPr="0044555B">
          <w:rPr>
            <w:rFonts w:ascii="Arial" w:eastAsia="Times New Roman" w:hAnsi="Arial" w:cs="Arial"/>
            <w:color w:val="3366CC"/>
            <w:sz w:val="21"/>
            <w:szCs w:val="21"/>
            <w:u w:val="single"/>
            <w:lang w:eastAsia="es-PE"/>
          </w:rPr>
          <w:t>folleto</w:t>
        </w:r>
      </w:hyperlink>
      <w:r w:rsidRPr="0044555B">
        <w:rPr>
          <w:rFonts w:ascii="Arial" w:eastAsia="Times New Roman" w:hAnsi="Arial" w:cs="Arial"/>
          <w:color w:val="202122"/>
          <w:sz w:val="21"/>
          <w:szCs w:val="21"/>
          <w:lang w:eastAsia="es-PE"/>
        </w:rPr>
        <w:t xml:space="preserve"> del discurso de Lassalle fue </w:t>
      </w:r>
      <w:r w:rsidRPr="0044555B">
        <w:rPr>
          <w:rFonts w:ascii="Arial" w:eastAsia="Times New Roman" w:hAnsi="Arial" w:cs="Arial"/>
          <w:color w:val="202122"/>
          <w:sz w:val="21"/>
          <w:szCs w:val="21"/>
          <w:lang w:eastAsia="es-PE"/>
        </w:rPr>
        <w:lastRenderedPageBreak/>
        <w:t>confiscada por las autoridades, que presentaron cargos legales contra Lassalle por supuestamente poner en peligro la paz pública.</w:t>
      </w:r>
      <w:hyperlink r:id="rId123" w:anchor="cite_note-FOOTNOTEDawson1891129-23" w:history="1">
        <w:r w:rsidRPr="0044555B">
          <w:rPr>
            <w:rFonts w:ascii="Arial" w:eastAsia="Times New Roman" w:hAnsi="Arial" w:cs="Arial"/>
            <w:color w:val="3366CC"/>
            <w:sz w:val="21"/>
            <w:szCs w:val="21"/>
            <w:u w:val="single"/>
            <w:vertAlign w:val="superscript"/>
            <w:lang w:eastAsia="es-PE"/>
          </w:rPr>
          <w:t>23</w:t>
        </w:r>
      </w:hyperlink>
      <w:r w:rsidRPr="0044555B">
        <w:rPr>
          <w:rFonts w:ascii="Arial" w:eastAsia="Times New Roman" w:hAnsi="Arial" w:cs="Arial"/>
          <w:color w:val="202122"/>
          <w:sz w:val="21"/>
          <w:szCs w:val="21"/>
          <w:lang w:eastAsia="es-PE"/>
        </w:rPr>
        <w:t>​</w:t>
      </w:r>
    </w:p>
    <w:p w14:paraId="16926412"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fue llevado a juicio para responder a esta acusación en Berlín el 16 de enero de 1863.</w:t>
      </w:r>
      <w:hyperlink r:id="rId124" w:anchor="cite_note-FOOTNOTEDawson1891129-23" w:history="1">
        <w:r w:rsidRPr="0044555B">
          <w:rPr>
            <w:rFonts w:ascii="Arial" w:eastAsia="Times New Roman" w:hAnsi="Arial" w:cs="Arial"/>
            <w:color w:val="3366CC"/>
            <w:sz w:val="21"/>
            <w:szCs w:val="21"/>
            <w:u w:val="single"/>
            <w:vertAlign w:val="superscript"/>
            <w:lang w:eastAsia="es-PE"/>
          </w:rPr>
          <w:t>23</w:t>
        </w:r>
      </w:hyperlink>
      <w:r w:rsidRPr="0044555B">
        <w:rPr>
          <w:rFonts w:ascii="Arial" w:eastAsia="Times New Roman" w:hAnsi="Arial" w:cs="Arial"/>
          <w:color w:val="202122"/>
          <w:sz w:val="21"/>
          <w:szCs w:val="21"/>
          <w:lang w:eastAsia="es-PE"/>
        </w:rPr>
        <w:t>​ Las demandas seguirían interfiriendo con su actividad política durante el resto de su vida. Después de un juicio ampliamente publicitado en el que presentó su propia defensa, Lassalle fue declarado culpable de los cargos que se le imputaban, sentenciado a cuatro meses de prisión y evaluado las costas del juicio.</w:t>
      </w:r>
      <w:hyperlink r:id="rId125" w:anchor="cite_note-FOOTNOTEDawson1891131-24" w:history="1">
        <w:r w:rsidRPr="0044555B">
          <w:rPr>
            <w:rFonts w:ascii="Arial" w:eastAsia="Times New Roman" w:hAnsi="Arial" w:cs="Arial"/>
            <w:color w:val="3366CC"/>
            <w:sz w:val="21"/>
            <w:szCs w:val="21"/>
            <w:u w:val="single"/>
            <w:vertAlign w:val="superscript"/>
            <w:lang w:eastAsia="es-PE"/>
          </w:rPr>
          <w:t>24</w:t>
        </w:r>
      </w:hyperlink>
      <w:r w:rsidRPr="0044555B">
        <w:rPr>
          <w:rFonts w:ascii="Arial" w:eastAsia="Times New Roman" w:hAnsi="Arial" w:cs="Arial"/>
          <w:color w:val="202122"/>
          <w:sz w:val="21"/>
          <w:szCs w:val="21"/>
          <w:lang w:eastAsia="es-PE"/>
        </w:rPr>
        <w:t>​ Este término fue posteriormente reemplazado por una multa en apelación.</w:t>
      </w:r>
      <w:hyperlink r:id="rId126" w:anchor="cite_note-FOOTNOTEDawson1891131-24" w:history="1">
        <w:r w:rsidRPr="0044555B">
          <w:rPr>
            <w:rFonts w:ascii="Arial" w:eastAsia="Times New Roman" w:hAnsi="Arial" w:cs="Arial"/>
            <w:color w:val="3366CC"/>
            <w:sz w:val="21"/>
            <w:szCs w:val="21"/>
            <w:u w:val="single"/>
            <w:vertAlign w:val="superscript"/>
            <w:lang w:eastAsia="es-PE"/>
          </w:rPr>
          <w:t>24</w:t>
        </w:r>
      </w:hyperlink>
      <w:r w:rsidRPr="0044555B">
        <w:rPr>
          <w:rFonts w:ascii="Arial" w:eastAsia="Times New Roman" w:hAnsi="Arial" w:cs="Arial"/>
          <w:color w:val="202122"/>
          <w:sz w:val="21"/>
          <w:szCs w:val="21"/>
          <w:lang w:eastAsia="es-PE"/>
        </w:rPr>
        <w:t>​</w:t>
      </w:r>
    </w:p>
    <w:p w14:paraId="0915BD04"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Fundación del partido socialista</w:t>
      </w:r>
      <w:r w:rsidRPr="0044555B">
        <w:rPr>
          <w:rFonts w:ascii="Arial" w:eastAsia="Times New Roman" w:hAnsi="Arial" w:cs="Arial"/>
          <w:color w:val="54595D"/>
          <w:sz w:val="24"/>
          <w:szCs w:val="24"/>
          <w:lang w:eastAsia="es-PE"/>
        </w:rPr>
        <w:t>[</w:t>
      </w:r>
      <w:hyperlink r:id="rId127" w:tooltip="Editar sección: Fundación del partido socialista"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2200F7F4"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El 22 de octubre de 1862, algunos delegados obreros que habían visitado Londres y que habían regresado con ideas de izquierda, publicaron una carta abierta sobre la situación política y económica de la clase trabajadora. Lassalle estaba encantado de encontrar trabajadores cuyas ideas iban incluso más allá de las declaraciones socialistas que hacía en público, y respondió con su propia carta abierta en la que pedía un partido de los trabajadores, independiente del liberal </w:t>
      </w:r>
      <w:hyperlink r:id="rId128" w:tooltip="Partido del Progreso Alemán" w:history="1">
        <w:r w:rsidRPr="0044555B">
          <w:rPr>
            <w:rFonts w:ascii="Arial" w:eastAsia="Times New Roman" w:hAnsi="Arial" w:cs="Arial"/>
            <w:color w:val="3366CC"/>
            <w:sz w:val="21"/>
            <w:szCs w:val="21"/>
            <w:u w:val="single"/>
            <w:lang w:eastAsia="es-PE"/>
          </w:rPr>
          <w:t>Partido del Progreso Alemán</w:t>
        </w:r>
      </w:hyperlink>
      <w:r w:rsidRPr="0044555B">
        <w:rPr>
          <w:rFonts w:ascii="Arial" w:eastAsia="Times New Roman" w:hAnsi="Arial" w:cs="Arial"/>
          <w:color w:val="202122"/>
          <w:sz w:val="21"/>
          <w:szCs w:val="21"/>
          <w:lang w:eastAsia="es-PE"/>
        </w:rPr>
        <w:t>.</w:t>
      </w:r>
    </w:p>
    <w:p w14:paraId="1A3519A5" w14:textId="76B8B093"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563BBDAC" wp14:editId="6CBBABBF">
            <wp:extent cx="2313305" cy="2668270"/>
            <wp:effectExtent l="0" t="0" r="0" b="0"/>
            <wp:docPr id="26" name="Imagen 26">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13305" cy="2668270"/>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Lídere del </w:t>
      </w:r>
      <w:hyperlink r:id="rId131" w:tooltip="Movimiento obrero" w:history="1">
        <w:r w:rsidRPr="0044555B">
          <w:rPr>
            <w:rFonts w:ascii="Times New Roman" w:eastAsia="Times New Roman" w:hAnsi="Times New Roman" w:cs="Times New Roman"/>
            <w:color w:val="3366CC"/>
            <w:sz w:val="24"/>
            <w:szCs w:val="24"/>
            <w:u w:val="single"/>
            <w:lang w:eastAsia="es-PE"/>
          </w:rPr>
          <w:t>movimiento obrero</w:t>
        </w:r>
      </w:hyperlink>
      <w:r w:rsidRPr="0044555B">
        <w:rPr>
          <w:rFonts w:ascii="Times New Roman" w:eastAsia="Times New Roman" w:hAnsi="Times New Roman" w:cs="Times New Roman"/>
          <w:sz w:val="24"/>
          <w:szCs w:val="24"/>
          <w:lang w:eastAsia="es-PE"/>
        </w:rPr>
        <w:t> alemán: </w:t>
      </w:r>
      <w:hyperlink r:id="rId132" w:tooltip="August Bebel" w:history="1">
        <w:r w:rsidRPr="0044555B">
          <w:rPr>
            <w:rFonts w:ascii="Times New Roman" w:eastAsia="Times New Roman" w:hAnsi="Times New Roman" w:cs="Times New Roman"/>
            <w:color w:val="3366CC"/>
            <w:sz w:val="24"/>
            <w:szCs w:val="24"/>
            <w:u w:val="single"/>
            <w:lang w:eastAsia="es-PE"/>
          </w:rPr>
          <w:t>August Bebel</w:t>
        </w:r>
      </w:hyperlink>
      <w:r w:rsidRPr="0044555B">
        <w:rPr>
          <w:rFonts w:ascii="Times New Roman" w:eastAsia="Times New Roman" w:hAnsi="Times New Roman" w:cs="Times New Roman"/>
          <w:sz w:val="24"/>
          <w:szCs w:val="24"/>
          <w:lang w:eastAsia="es-PE"/>
        </w:rPr>
        <w:t>, </w:t>
      </w:r>
      <w:hyperlink r:id="rId133" w:tooltip="Wilhelm Liebknecht" w:history="1">
        <w:r w:rsidRPr="0044555B">
          <w:rPr>
            <w:rFonts w:ascii="Times New Roman" w:eastAsia="Times New Roman" w:hAnsi="Times New Roman" w:cs="Times New Roman"/>
            <w:color w:val="3366CC"/>
            <w:sz w:val="24"/>
            <w:szCs w:val="24"/>
            <w:u w:val="single"/>
            <w:lang w:eastAsia="es-PE"/>
          </w:rPr>
          <w:t>Wilhelm Liebknecht</w:t>
        </w:r>
      </w:hyperlink>
      <w:r w:rsidRPr="0044555B">
        <w:rPr>
          <w:rFonts w:ascii="Times New Roman" w:eastAsia="Times New Roman" w:hAnsi="Times New Roman" w:cs="Times New Roman"/>
          <w:sz w:val="24"/>
          <w:szCs w:val="24"/>
          <w:lang w:eastAsia="es-PE"/>
        </w:rPr>
        <w:t> (arriba), </w:t>
      </w:r>
      <w:hyperlink r:id="rId134" w:tooltip="Karl Marx" w:history="1">
        <w:r w:rsidRPr="0044555B">
          <w:rPr>
            <w:rFonts w:ascii="Times New Roman" w:eastAsia="Times New Roman" w:hAnsi="Times New Roman" w:cs="Times New Roman"/>
            <w:color w:val="3366CC"/>
            <w:sz w:val="24"/>
            <w:szCs w:val="24"/>
            <w:u w:val="single"/>
            <w:lang w:eastAsia="es-PE"/>
          </w:rPr>
          <w:t>Karl Marx</w:t>
        </w:r>
      </w:hyperlink>
      <w:r w:rsidRPr="0044555B">
        <w:rPr>
          <w:rFonts w:ascii="Times New Roman" w:eastAsia="Times New Roman" w:hAnsi="Times New Roman" w:cs="Times New Roman"/>
          <w:sz w:val="24"/>
          <w:szCs w:val="24"/>
          <w:lang w:eastAsia="es-PE"/>
        </w:rPr>
        <w:t> (centro), </w:t>
      </w:r>
      <w:hyperlink r:id="rId135" w:tooltip="Carl Wilhelm Tölcke" w:history="1">
        <w:r w:rsidRPr="0044555B">
          <w:rPr>
            <w:rFonts w:ascii="Times New Roman" w:eastAsia="Times New Roman" w:hAnsi="Times New Roman" w:cs="Times New Roman"/>
            <w:color w:val="3366CC"/>
            <w:sz w:val="24"/>
            <w:szCs w:val="24"/>
            <w:u w:val="single"/>
            <w:lang w:eastAsia="es-PE"/>
          </w:rPr>
          <w:t>Carl Wilhelm Tölcke</w:t>
        </w:r>
      </w:hyperlink>
      <w:r w:rsidRPr="0044555B">
        <w:rPr>
          <w:rFonts w:ascii="Times New Roman" w:eastAsia="Times New Roman" w:hAnsi="Times New Roman" w:cs="Times New Roman"/>
          <w:sz w:val="24"/>
          <w:szCs w:val="24"/>
          <w:lang w:eastAsia="es-PE"/>
        </w:rPr>
        <w:t> y Ferdinand Lassalle (abajo).</w:t>
      </w:r>
    </w:p>
    <w:p w14:paraId="022585CB"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Al argumentar que la clase trabajadora no tenía nada que ganar con el partido liberal, estuvo en estado de guerra con el partido liberal y los periódicos durante los siguientes meses hasta su muerte.</w:t>
      </w:r>
      <w:hyperlink r:id="rId136" w:anchor="cite_note-25" w:history="1">
        <w:r w:rsidRPr="0044555B">
          <w:rPr>
            <w:rFonts w:ascii="Arial" w:eastAsia="Times New Roman" w:hAnsi="Arial" w:cs="Arial"/>
            <w:color w:val="3366CC"/>
            <w:sz w:val="21"/>
            <w:szCs w:val="21"/>
            <w:u w:val="single"/>
            <w:vertAlign w:val="superscript"/>
            <w:lang w:eastAsia="es-PE"/>
          </w:rPr>
          <w:t>25</w:t>
        </w:r>
      </w:hyperlink>
      <w:r w:rsidRPr="0044555B">
        <w:rPr>
          <w:rFonts w:ascii="Arial" w:eastAsia="Times New Roman" w:hAnsi="Arial" w:cs="Arial"/>
          <w:color w:val="202122"/>
          <w:sz w:val="21"/>
          <w:szCs w:val="21"/>
          <w:lang w:eastAsia="es-PE"/>
        </w:rPr>
        <w:t>​ Lassalle pronto comenzó una nueva carrera como agitador político, viajando por Alemania, pronunciando discursos y escribiendo panfletos en un intento de organizar y despertar a la clase trabajadora. Mientras intentaba hacer que la clase trabajadora rompiera con los liberales, esto eventualmente conduciría a una alianza con el </w:t>
      </w:r>
      <w:hyperlink r:id="rId137" w:tooltip="Reaccionario" w:history="1">
        <w:r w:rsidRPr="0044555B">
          <w:rPr>
            <w:rFonts w:ascii="Arial" w:eastAsia="Times New Roman" w:hAnsi="Arial" w:cs="Arial"/>
            <w:color w:val="3366CC"/>
            <w:sz w:val="21"/>
            <w:szCs w:val="21"/>
            <w:u w:val="single"/>
            <w:lang w:eastAsia="es-PE"/>
          </w:rPr>
          <w:t>reaccionario</w:t>
        </w:r>
      </w:hyperlink>
      <w:r w:rsidRPr="0044555B">
        <w:rPr>
          <w:rFonts w:ascii="Arial" w:eastAsia="Times New Roman" w:hAnsi="Arial" w:cs="Arial"/>
          <w:color w:val="202122"/>
          <w:sz w:val="21"/>
          <w:szCs w:val="21"/>
          <w:lang w:eastAsia="es-PE"/>
        </w:rPr>
        <w:t> </w:t>
      </w:r>
      <w:hyperlink r:id="rId138" w:tooltip="Otto von Bismarck" w:history="1">
        <w:r w:rsidRPr="0044555B">
          <w:rPr>
            <w:rFonts w:ascii="Arial" w:eastAsia="Times New Roman" w:hAnsi="Arial" w:cs="Arial"/>
            <w:color w:val="3366CC"/>
            <w:sz w:val="21"/>
            <w:szCs w:val="21"/>
            <w:u w:val="single"/>
            <w:lang w:eastAsia="es-PE"/>
          </w:rPr>
          <w:t>Príncipe Bismarck</w:t>
        </w:r>
      </w:hyperlink>
      <w:r w:rsidRPr="0044555B">
        <w:rPr>
          <w:rFonts w:ascii="Arial" w:eastAsia="Times New Roman" w:hAnsi="Arial" w:cs="Arial"/>
          <w:color w:val="202122"/>
          <w:sz w:val="21"/>
          <w:szCs w:val="21"/>
          <w:lang w:eastAsia="es-PE"/>
        </w:rPr>
        <w:t>.</w:t>
      </w:r>
      <w:hyperlink r:id="rId139" w:anchor="cite_note-26" w:history="1">
        <w:r w:rsidRPr="0044555B">
          <w:rPr>
            <w:rFonts w:ascii="Arial" w:eastAsia="Times New Roman" w:hAnsi="Arial" w:cs="Arial"/>
            <w:color w:val="3366CC"/>
            <w:sz w:val="21"/>
            <w:szCs w:val="21"/>
            <w:u w:val="single"/>
            <w:vertAlign w:val="superscript"/>
            <w:lang w:eastAsia="es-PE"/>
          </w:rPr>
          <w:t>26</w:t>
        </w:r>
      </w:hyperlink>
      <w:r w:rsidRPr="0044555B">
        <w:rPr>
          <w:rFonts w:ascii="Arial" w:eastAsia="Times New Roman" w:hAnsi="Arial" w:cs="Arial"/>
          <w:color w:val="202122"/>
          <w:sz w:val="21"/>
          <w:szCs w:val="21"/>
          <w:lang w:eastAsia="es-PE"/>
        </w:rPr>
        <w:t>​</w:t>
      </w:r>
    </w:p>
    <w:p w14:paraId="748A6EB8"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En 1864, Lassalle hizo varios llamamientos secretos a Bismarck, más tarde el principal proponente de las </w:t>
      </w:r>
      <w:hyperlink r:id="rId140" w:tooltip="Leyes antisocialistas" w:history="1">
        <w:r w:rsidRPr="0044555B">
          <w:rPr>
            <w:rFonts w:ascii="Arial" w:eastAsia="Times New Roman" w:hAnsi="Arial" w:cs="Arial"/>
            <w:color w:val="3366CC"/>
            <w:sz w:val="21"/>
            <w:szCs w:val="21"/>
            <w:u w:val="single"/>
            <w:lang w:eastAsia="es-PE"/>
          </w:rPr>
          <w:t>Leyes Antisocialistas</w:t>
        </w:r>
      </w:hyperlink>
      <w:r w:rsidRPr="0044555B">
        <w:rPr>
          <w:rFonts w:ascii="Arial" w:eastAsia="Times New Roman" w:hAnsi="Arial" w:cs="Arial"/>
          <w:color w:val="202122"/>
          <w:sz w:val="21"/>
          <w:szCs w:val="21"/>
          <w:lang w:eastAsia="es-PE"/>
        </w:rPr>
        <w:t>, a favor de la implementación inmediata de políticas progresistas como el </w:t>
      </w:r>
      <w:hyperlink r:id="rId141" w:tooltip="Sufragio universal" w:history="1">
        <w:r w:rsidRPr="0044555B">
          <w:rPr>
            <w:rFonts w:ascii="Arial" w:eastAsia="Times New Roman" w:hAnsi="Arial" w:cs="Arial"/>
            <w:color w:val="3366CC"/>
            <w:sz w:val="21"/>
            <w:szCs w:val="21"/>
            <w:u w:val="single"/>
            <w:lang w:eastAsia="es-PE"/>
          </w:rPr>
          <w:t>sufragio universal</w:t>
        </w:r>
      </w:hyperlink>
      <w:r w:rsidRPr="0044555B">
        <w:rPr>
          <w:rFonts w:ascii="Arial" w:eastAsia="Times New Roman" w:hAnsi="Arial" w:cs="Arial"/>
          <w:color w:val="202122"/>
          <w:sz w:val="21"/>
          <w:szCs w:val="21"/>
          <w:lang w:eastAsia="es-PE"/>
        </w:rPr>
        <w:t>. También pidió que se protegieran sus propias publicaciones contra incautaciones policiales.</w:t>
      </w:r>
      <w:hyperlink r:id="rId142" w:anchor="cite_note-FOOTNOTEFootman1994193%E2%80%934-27" w:history="1">
        <w:r w:rsidRPr="0044555B">
          <w:rPr>
            <w:rFonts w:ascii="Arial" w:eastAsia="Times New Roman" w:hAnsi="Arial" w:cs="Arial"/>
            <w:color w:val="3366CC"/>
            <w:sz w:val="21"/>
            <w:szCs w:val="21"/>
            <w:u w:val="single"/>
            <w:vertAlign w:val="superscript"/>
            <w:lang w:eastAsia="es-PE"/>
          </w:rPr>
          <w:t>27</w:t>
        </w:r>
      </w:hyperlink>
      <w:r w:rsidRPr="0044555B">
        <w:rPr>
          <w:rFonts w:ascii="Arial" w:eastAsia="Times New Roman" w:hAnsi="Arial" w:cs="Arial"/>
          <w:color w:val="202122"/>
          <w:sz w:val="21"/>
          <w:szCs w:val="21"/>
          <w:lang w:eastAsia="es-PE"/>
        </w:rPr>
        <w:t>​ Lassalle intentó hacer causa común con el conservador Bismarck en su libro </w:t>
      </w:r>
      <w:r w:rsidRPr="0044555B">
        <w:rPr>
          <w:rFonts w:ascii="Arial" w:eastAsia="Times New Roman" w:hAnsi="Arial" w:cs="Arial"/>
          <w:i/>
          <w:iCs/>
          <w:color w:val="202122"/>
          <w:sz w:val="21"/>
          <w:szCs w:val="21"/>
          <w:lang w:eastAsia="es-PE"/>
        </w:rPr>
        <w:t>Herr Basitat-Schulze,</w:t>
      </w:r>
      <w:r w:rsidRPr="0044555B">
        <w:rPr>
          <w:rFonts w:ascii="Arial" w:eastAsia="Times New Roman" w:hAnsi="Arial" w:cs="Arial"/>
          <w:color w:val="202122"/>
          <w:sz w:val="21"/>
          <w:szCs w:val="21"/>
          <w:lang w:eastAsia="es-PE"/>
        </w:rPr>
        <w:t> declarando que "debe informar a Su Excelencia que este trabajo provocará la destrucción total de los liberales y de toda la burguesía progresista".</w:t>
      </w:r>
      <w:hyperlink r:id="rId143" w:anchor="cite_note-FOOTNOTEFootman1994194-28" w:history="1">
        <w:r w:rsidRPr="0044555B">
          <w:rPr>
            <w:rFonts w:ascii="Arial" w:eastAsia="Times New Roman" w:hAnsi="Arial" w:cs="Arial"/>
            <w:color w:val="3366CC"/>
            <w:sz w:val="21"/>
            <w:szCs w:val="21"/>
            <w:u w:val="single"/>
            <w:vertAlign w:val="superscript"/>
            <w:lang w:eastAsia="es-PE"/>
          </w:rPr>
          <w:t>28</w:t>
        </w:r>
      </w:hyperlink>
      <w:r w:rsidRPr="0044555B">
        <w:rPr>
          <w:rFonts w:ascii="Arial" w:eastAsia="Times New Roman" w:hAnsi="Arial" w:cs="Arial"/>
          <w:color w:val="202122"/>
          <w:sz w:val="21"/>
          <w:szCs w:val="21"/>
          <w:lang w:eastAsia="es-PE"/>
        </w:rPr>
        <w:t>​ Lassalle pidió a Bismarck que ejerciera su influencia en el Ministerio de Justicia para evitar la incautación del libro. El libro apareció posteriormente sin interferencia policial, pero Bismarck, ocupado con otros asuntos, rechazó una solicitud de Lassalle para otra reunión y no se hicieron más contactos directos entre la pareja.</w:t>
      </w:r>
      <w:hyperlink r:id="rId144" w:anchor="cite_note-FOOTNOTEFootman1994194%E2%80%935-29" w:history="1">
        <w:r w:rsidRPr="0044555B">
          <w:rPr>
            <w:rFonts w:ascii="Arial" w:eastAsia="Times New Roman" w:hAnsi="Arial" w:cs="Arial"/>
            <w:color w:val="3366CC"/>
            <w:sz w:val="21"/>
            <w:szCs w:val="21"/>
            <w:u w:val="single"/>
            <w:vertAlign w:val="superscript"/>
            <w:lang w:eastAsia="es-PE"/>
          </w:rPr>
          <w:t>29</w:t>
        </w:r>
      </w:hyperlink>
      <w:r w:rsidRPr="0044555B">
        <w:rPr>
          <w:rFonts w:ascii="Arial" w:eastAsia="Times New Roman" w:hAnsi="Arial" w:cs="Arial"/>
          <w:color w:val="202122"/>
          <w:sz w:val="21"/>
          <w:szCs w:val="21"/>
          <w:lang w:eastAsia="es-PE"/>
        </w:rPr>
        <w:t>​</w:t>
      </w:r>
    </w:p>
    <w:p w14:paraId="7DC68EF7"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hyperlink r:id="rId145" w:tooltip="Élie Halévy" w:history="1">
        <w:r w:rsidRPr="0044555B">
          <w:rPr>
            <w:rFonts w:ascii="Arial" w:eastAsia="Times New Roman" w:hAnsi="Arial" w:cs="Arial"/>
            <w:color w:val="3366CC"/>
            <w:sz w:val="21"/>
            <w:szCs w:val="21"/>
            <w:u w:val="single"/>
            <w:lang w:eastAsia="es-PE"/>
          </w:rPr>
          <w:t>Élie Halévy</w:t>
        </w:r>
      </w:hyperlink>
      <w:r w:rsidRPr="0044555B">
        <w:rPr>
          <w:rFonts w:ascii="Arial" w:eastAsia="Times New Roman" w:hAnsi="Arial" w:cs="Arial"/>
          <w:color w:val="202122"/>
          <w:sz w:val="21"/>
          <w:szCs w:val="21"/>
          <w:lang w:eastAsia="es-PE"/>
        </w:rPr>
        <w:t> escribiría más tarde sobre esta situación:</w:t>
      </w:r>
    </w:p>
    <w:p w14:paraId="45678FE4"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lastRenderedPageBreak/>
        <w:t>Lassalle fue el primer hombre en Alemania, el primero en Europa, que logró organizar un partido de acción socialista. Sin embargo, consideraba que los partidos burgueses emergentes eran más enemigos de la clase trabajadora que la aristocracia y, por lo tanto, apoyaba el sufragio universal masculino en un momento en que los liberales preferían un sufragio limitado, basado en la propiedad, que excluía a la clase trabajadora y potenciaba a las clases medias. Esto creó una extraña alianza entre Lassalle y Bismarck. Cuando en 1866 Bismarck fundó la </w:t>
      </w:r>
      <w:hyperlink r:id="rId146" w:tooltip="Confederación de Alemania del Norte" w:history="1">
        <w:r w:rsidRPr="0044555B">
          <w:rPr>
            <w:rFonts w:ascii="Arial" w:eastAsia="Times New Roman" w:hAnsi="Arial" w:cs="Arial"/>
            <w:color w:val="3366CC"/>
            <w:sz w:val="19"/>
            <w:szCs w:val="19"/>
            <w:u w:val="single"/>
            <w:lang w:eastAsia="es-PE"/>
          </w:rPr>
          <w:t>Confederación de Alemania del Norte</w:t>
        </w:r>
      </w:hyperlink>
      <w:r w:rsidRPr="0044555B">
        <w:rPr>
          <w:rFonts w:ascii="Arial" w:eastAsia="Times New Roman" w:hAnsi="Arial" w:cs="Arial"/>
          <w:color w:val="202122"/>
          <w:sz w:val="19"/>
          <w:szCs w:val="19"/>
          <w:lang w:eastAsia="es-PE"/>
        </w:rPr>
        <w:t> sobre la base del sufragio universal, actuó siguiendo un consejo que le llegó directamente de Lassalle. Y estoy convencido de que después de 1878, cuando comenzó a practicar el "socialismo de Estado", el "socialismo cristiano" y el "socialismo monárquico", no había olvidado lo que había aprendido del líder socialista.</w:t>
      </w:r>
      <w:hyperlink r:id="rId147" w:anchor="cite_note-Halevy-30" w:history="1">
        <w:r w:rsidRPr="0044555B">
          <w:rPr>
            <w:rFonts w:ascii="Arial" w:eastAsia="Times New Roman" w:hAnsi="Arial" w:cs="Arial"/>
            <w:color w:val="3366CC"/>
            <w:sz w:val="19"/>
            <w:szCs w:val="19"/>
            <w:u w:val="single"/>
            <w:vertAlign w:val="superscript"/>
            <w:lang w:eastAsia="es-PE"/>
          </w:rPr>
          <w:t>30</w:t>
        </w:r>
      </w:hyperlink>
      <w:r w:rsidRPr="0044555B">
        <w:rPr>
          <w:rFonts w:ascii="Arial" w:eastAsia="Times New Roman" w:hAnsi="Arial" w:cs="Arial"/>
          <w:color w:val="202122"/>
          <w:sz w:val="19"/>
          <w:szCs w:val="19"/>
          <w:lang w:eastAsia="es-PE"/>
        </w:rPr>
        <w:t>​</w:t>
      </w:r>
    </w:p>
    <w:p w14:paraId="310808E7"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El único propósito declarado del partido era la obtención del </w:t>
      </w:r>
      <w:hyperlink r:id="rId148" w:tooltip="Sufragio" w:history="1">
        <w:r w:rsidRPr="0044555B">
          <w:rPr>
            <w:rFonts w:ascii="Arial" w:eastAsia="Times New Roman" w:hAnsi="Arial" w:cs="Arial"/>
            <w:color w:val="3366CC"/>
            <w:sz w:val="21"/>
            <w:szCs w:val="21"/>
            <w:u w:val="single"/>
            <w:lang w:eastAsia="es-PE"/>
          </w:rPr>
          <w:t>sufragio</w:t>
        </w:r>
      </w:hyperlink>
      <w:r w:rsidRPr="0044555B">
        <w:rPr>
          <w:rFonts w:ascii="Arial" w:eastAsia="Times New Roman" w:hAnsi="Arial" w:cs="Arial"/>
          <w:color w:val="202122"/>
          <w:sz w:val="21"/>
          <w:szCs w:val="21"/>
          <w:lang w:eastAsia="es-PE"/>
        </w:rPr>
        <w:t> igual, universal y directo por medios pacíficos y legales.</w:t>
      </w:r>
      <w:hyperlink r:id="rId149" w:anchor="cite_note-FOOTNOTEBerlau194922-31" w:history="1">
        <w:r w:rsidRPr="0044555B">
          <w:rPr>
            <w:rFonts w:ascii="Arial" w:eastAsia="Times New Roman" w:hAnsi="Arial" w:cs="Arial"/>
            <w:color w:val="3366CC"/>
            <w:sz w:val="21"/>
            <w:szCs w:val="21"/>
            <w:u w:val="single"/>
            <w:vertAlign w:val="superscript"/>
            <w:lang w:eastAsia="es-PE"/>
          </w:rPr>
          <w:t>31</w:t>
        </w:r>
      </w:hyperlink>
      <w:r w:rsidRPr="0044555B">
        <w:rPr>
          <w:rFonts w:ascii="Arial" w:eastAsia="Times New Roman" w:hAnsi="Arial" w:cs="Arial"/>
          <w:color w:val="202122"/>
          <w:sz w:val="21"/>
          <w:szCs w:val="21"/>
          <w:lang w:eastAsia="es-PE"/>
        </w:rPr>
        <w:t>​</w:t>
      </w:r>
    </w:p>
    <w:p w14:paraId="1C4A4F0D"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Personalidad</w:t>
      </w:r>
      <w:r w:rsidRPr="0044555B">
        <w:rPr>
          <w:rFonts w:ascii="Arial" w:eastAsia="Times New Roman" w:hAnsi="Arial" w:cs="Arial"/>
          <w:color w:val="54595D"/>
          <w:sz w:val="24"/>
          <w:szCs w:val="24"/>
          <w:lang w:eastAsia="es-PE"/>
        </w:rPr>
        <w:t>[</w:t>
      </w:r>
      <w:hyperlink r:id="rId150" w:tooltip="Editar sección: Personalidad"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69C763FC"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Los biógrafos recordaron a Lassalle con una personalidad contradictoria, seriamente comprometida con el beneficio de las masas, pero impulsada por la ambición personal y poseyendo una vanidad extrema. De hecho, uno de los primeros biógrafos declaró:</w:t>
      </w:r>
    </w:p>
    <w:p w14:paraId="2153B894"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[Su vanidad] fue uno de los rasgos más llamativos, aunque al mismo tiempo, más inofensivos de su carácter. Su vanidad era de esas que ni hieren ni ofenden. La vanidad le parecía tan natural como lo es para el pavo real, y si hubiera sido menos vanidoso habría resultado menos interesante. Incluso en su madurez, cuando estaba a la cabeza de una agitación popular, le gustaba demasiado vestirse bien. Apareció tanto en la plataforma como en el Tribunal de Justicia vestido como un petimetre. También tenía la costumbre de compararse con los grandes hombres. Ahora era </w:t>
      </w:r>
      <w:hyperlink r:id="rId151" w:tooltip="Sócrates" w:history="1">
        <w:r w:rsidRPr="0044555B">
          <w:rPr>
            <w:rFonts w:ascii="Arial" w:eastAsia="Times New Roman" w:hAnsi="Arial" w:cs="Arial"/>
            <w:color w:val="3366CC"/>
            <w:sz w:val="19"/>
            <w:szCs w:val="19"/>
            <w:u w:val="single"/>
            <w:lang w:eastAsia="es-PE"/>
          </w:rPr>
          <w:t>Sócrates</w:t>
        </w:r>
      </w:hyperlink>
      <w:r w:rsidRPr="0044555B">
        <w:rPr>
          <w:rFonts w:ascii="Arial" w:eastAsia="Times New Roman" w:hAnsi="Arial" w:cs="Arial"/>
          <w:color w:val="202122"/>
          <w:sz w:val="19"/>
          <w:szCs w:val="19"/>
          <w:lang w:eastAsia="es-PE"/>
        </w:rPr>
        <w:t>, ahora </w:t>
      </w:r>
      <w:hyperlink r:id="rId152" w:tooltip="Lutero" w:history="1">
        <w:r w:rsidRPr="0044555B">
          <w:rPr>
            <w:rFonts w:ascii="Arial" w:eastAsia="Times New Roman" w:hAnsi="Arial" w:cs="Arial"/>
            <w:color w:val="3366CC"/>
            <w:sz w:val="19"/>
            <w:szCs w:val="19"/>
            <w:u w:val="single"/>
            <w:lang w:eastAsia="es-PE"/>
          </w:rPr>
          <w:t>Lutero</w:t>
        </w:r>
      </w:hyperlink>
      <w:r w:rsidRPr="0044555B">
        <w:rPr>
          <w:rFonts w:ascii="Arial" w:eastAsia="Times New Roman" w:hAnsi="Arial" w:cs="Arial"/>
          <w:color w:val="202122"/>
          <w:sz w:val="19"/>
          <w:szCs w:val="19"/>
          <w:lang w:eastAsia="es-PE"/>
        </w:rPr>
        <w:t>, </w:t>
      </w:r>
      <w:hyperlink r:id="rId153" w:tooltip="Robespierre" w:history="1">
        <w:r w:rsidRPr="0044555B">
          <w:rPr>
            <w:rFonts w:ascii="Arial" w:eastAsia="Times New Roman" w:hAnsi="Arial" w:cs="Arial"/>
            <w:color w:val="3366CC"/>
            <w:sz w:val="19"/>
            <w:szCs w:val="19"/>
            <w:u w:val="single"/>
            <w:lang w:eastAsia="es-PE"/>
          </w:rPr>
          <w:t>Robespierre</w:t>
        </w:r>
      </w:hyperlink>
      <w:r w:rsidRPr="0044555B">
        <w:rPr>
          <w:rFonts w:ascii="Arial" w:eastAsia="Times New Roman" w:hAnsi="Arial" w:cs="Arial"/>
          <w:color w:val="202122"/>
          <w:sz w:val="19"/>
          <w:szCs w:val="19"/>
          <w:lang w:eastAsia="es-PE"/>
        </w:rPr>
        <w:t>, </w:t>
      </w:r>
      <w:hyperlink r:id="rId154" w:tooltip="Richard Cobden" w:history="1">
        <w:r w:rsidRPr="0044555B">
          <w:rPr>
            <w:rFonts w:ascii="Arial" w:eastAsia="Times New Roman" w:hAnsi="Arial" w:cs="Arial"/>
            <w:color w:val="3366CC"/>
            <w:sz w:val="19"/>
            <w:szCs w:val="19"/>
            <w:u w:val="single"/>
            <w:lang w:eastAsia="es-PE"/>
          </w:rPr>
          <w:t>Cobden</w:t>
        </w:r>
      </w:hyperlink>
      <w:r w:rsidRPr="0044555B">
        <w:rPr>
          <w:rFonts w:ascii="Arial" w:eastAsia="Times New Roman" w:hAnsi="Arial" w:cs="Arial"/>
          <w:color w:val="202122"/>
          <w:sz w:val="19"/>
          <w:szCs w:val="19"/>
          <w:lang w:eastAsia="es-PE"/>
        </w:rPr>
        <w:t> o </w:t>
      </w:r>
      <w:hyperlink r:id="rId155" w:tooltip="Sir Robert Peel (aún no redactado)" w:history="1">
        <w:r w:rsidRPr="0044555B">
          <w:rPr>
            <w:rFonts w:ascii="Arial" w:eastAsia="Times New Roman" w:hAnsi="Arial" w:cs="Arial"/>
            <w:color w:val="D73333"/>
            <w:sz w:val="19"/>
            <w:szCs w:val="19"/>
            <w:u w:val="single"/>
            <w:lang w:eastAsia="es-PE"/>
          </w:rPr>
          <w:t>Sir Robert Peel</w:t>
        </w:r>
      </w:hyperlink>
      <w:r w:rsidRPr="0044555B">
        <w:rPr>
          <w:rFonts w:ascii="Arial" w:eastAsia="Times New Roman" w:hAnsi="Arial" w:cs="Arial"/>
          <w:color w:val="202122"/>
          <w:sz w:val="19"/>
          <w:szCs w:val="19"/>
          <w:lang w:eastAsia="es-PE"/>
        </w:rPr>
        <w:t>, y una vez encontró su paralelo yendo a </w:t>
      </w:r>
      <w:hyperlink r:id="rId156" w:tooltip="Fausto" w:history="1">
        <w:r w:rsidRPr="0044555B">
          <w:rPr>
            <w:rFonts w:ascii="Arial" w:eastAsia="Times New Roman" w:hAnsi="Arial" w:cs="Arial"/>
            <w:color w:val="3366CC"/>
            <w:sz w:val="19"/>
            <w:szCs w:val="19"/>
            <w:u w:val="single"/>
            <w:lang w:eastAsia="es-PE"/>
          </w:rPr>
          <w:t>Fausto</w:t>
        </w:r>
      </w:hyperlink>
      <w:r w:rsidRPr="0044555B">
        <w:rPr>
          <w:rFonts w:ascii="Arial" w:eastAsia="Times New Roman" w:hAnsi="Arial" w:cs="Arial"/>
          <w:color w:val="202122"/>
          <w:sz w:val="19"/>
          <w:szCs w:val="19"/>
          <w:lang w:eastAsia="es-PE"/>
        </w:rPr>
        <w:t>. Heine le dijo que tenía buenas razones para estar orgulloso de sus logros, y Lassalle le tomó la palabra a Heine.</w:t>
      </w:r>
      <w:hyperlink r:id="rId157" w:anchor="cite_note-FOOTNOTEDawson1891189%E2%80%9390-32" w:history="1">
        <w:r w:rsidRPr="0044555B">
          <w:rPr>
            <w:rFonts w:ascii="Arial" w:eastAsia="Times New Roman" w:hAnsi="Arial" w:cs="Arial"/>
            <w:color w:val="3366CC"/>
            <w:sz w:val="19"/>
            <w:szCs w:val="19"/>
            <w:u w:val="single"/>
            <w:vertAlign w:val="superscript"/>
            <w:lang w:eastAsia="es-PE"/>
          </w:rPr>
          <w:t>32</w:t>
        </w:r>
      </w:hyperlink>
      <w:r w:rsidRPr="0044555B">
        <w:rPr>
          <w:rFonts w:ascii="Arial" w:eastAsia="Times New Roman" w:hAnsi="Arial" w:cs="Arial"/>
          <w:color w:val="202122"/>
          <w:sz w:val="19"/>
          <w:szCs w:val="19"/>
          <w:lang w:eastAsia="es-PE"/>
        </w:rPr>
        <w:t>​</w:t>
      </w:r>
    </w:p>
    <w:p w14:paraId="23DCCD2D"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hyperlink r:id="rId158" w:tooltip="Bertrand Russell" w:history="1">
        <w:r w:rsidRPr="0044555B">
          <w:rPr>
            <w:rFonts w:ascii="Arial" w:eastAsia="Times New Roman" w:hAnsi="Arial" w:cs="Arial"/>
            <w:color w:val="3366CC"/>
            <w:sz w:val="21"/>
            <w:szCs w:val="21"/>
            <w:u w:val="single"/>
            <w:lang w:eastAsia="es-PE"/>
          </w:rPr>
          <w:t>Bertrand Russell</w:t>
        </w:r>
      </w:hyperlink>
      <w:r w:rsidRPr="0044555B">
        <w:rPr>
          <w:rFonts w:ascii="Arial" w:eastAsia="Times New Roman" w:hAnsi="Arial" w:cs="Arial"/>
          <w:color w:val="202122"/>
          <w:sz w:val="21"/>
          <w:szCs w:val="21"/>
          <w:lang w:eastAsia="es-PE"/>
        </w:rPr>
        <w:t> dijo sobre Lassalle: "Nadie ha entendido el poder de la </w:t>
      </w:r>
      <w:hyperlink r:id="rId159" w:tooltip="Activismo" w:history="1">
        <w:r w:rsidRPr="0044555B">
          <w:rPr>
            <w:rFonts w:ascii="Arial" w:eastAsia="Times New Roman" w:hAnsi="Arial" w:cs="Arial"/>
            <w:color w:val="3366CC"/>
            <w:sz w:val="21"/>
            <w:szCs w:val="21"/>
            <w:u w:val="single"/>
            <w:lang w:eastAsia="es-PE"/>
          </w:rPr>
          <w:t>agitación</w:t>
        </w:r>
      </w:hyperlink>
      <w:r w:rsidRPr="0044555B">
        <w:rPr>
          <w:rFonts w:ascii="Arial" w:eastAsia="Times New Roman" w:hAnsi="Arial" w:cs="Arial"/>
          <w:color w:val="202122"/>
          <w:sz w:val="21"/>
          <w:szCs w:val="21"/>
          <w:lang w:eastAsia="es-PE"/>
        </w:rPr>
        <w:t> y la organización mejor que Lassalle [...] El secreto de su influencia radica en su voluntad abrumadora e imperiosa, en su impaciencia por la resistencia pasiva del mal y en su absoluta confianza en su propio poder. Todo su carácter es el de un dios </w:t>
      </w:r>
      <w:hyperlink r:id="rId160" w:anchor="Teolog%C3%ADa_epic%C3%BArea" w:tooltip="Epicureísmo" w:history="1">
        <w:r w:rsidRPr="0044555B">
          <w:rPr>
            <w:rFonts w:ascii="Arial" w:eastAsia="Times New Roman" w:hAnsi="Arial" w:cs="Arial"/>
            <w:color w:val="3366CC"/>
            <w:sz w:val="21"/>
            <w:szCs w:val="21"/>
            <w:u w:val="single"/>
            <w:lang w:eastAsia="es-PE"/>
          </w:rPr>
          <w:t>epicúreo</w:t>
        </w:r>
      </w:hyperlink>
      <w:r w:rsidRPr="0044555B">
        <w:rPr>
          <w:rFonts w:ascii="Arial" w:eastAsia="Times New Roman" w:hAnsi="Arial" w:cs="Arial"/>
          <w:color w:val="202122"/>
          <w:sz w:val="21"/>
          <w:szCs w:val="21"/>
          <w:lang w:eastAsia="es-PE"/>
        </w:rPr>
        <w:t>, sin darse cuenta convertido en hombre, despertando repentinamente a la existencia del mal y descubriendo con asombro que su voluntad no es omnipotente para corregirlo".</w:t>
      </w:r>
      <w:hyperlink r:id="rId161" w:anchor="cite_note-:1-33" w:history="1">
        <w:r w:rsidRPr="0044555B">
          <w:rPr>
            <w:rFonts w:ascii="Arial" w:eastAsia="Times New Roman" w:hAnsi="Arial" w:cs="Arial"/>
            <w:color w:val="3366CC"/>
            <w:sz w:val="21"/>
            <w:szCs w:val="21"/>
            <w:u w:val="single"/>
            <w:vertAlign w:val="superscript"/>
            <w:lang w:eastAsia="es-PE"/>
          </w:rPr>
          <w:t>33</w:t>
        </w:r>
      </w:hyperlink>
      <w:r w:rsidRPr="0044555B">
        <w:rPr>
          <w:rFonts w:ascii="Arial" w:eastAsia="Times New Roman" w:hAnsi="Arial" w:cs="Arial"/>
          <w:color w:val="202122"/>
          <w:sz w:val="21"/>
          <w:szCs w:val="21"/>
          <w:lang w:eastAsia="es-PE"/>
        </w:rPr>
        <w:t>​</w:t>
      </w:r>
    </w:p>
    <w:p w14:paraId="68B7EECB"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Muerte y legado</w:t>
      </w:r>
      <w:r w:rsidRPr="0044555B">
        <w:rPr>
          <w:rFonts w:ascii="Arial" w:eastAsia="Times New Roman" w:hAnsi="Arial" w:cs="Arial"/>
          <w:color w:val="54595D"/>
          <w:sz w:val="24"/>
          <w:szCs w:val="24"/>
          <w:lang w:eastAsia="es-PE"/>
        </w:rPr>
        <w:t>[</w:t>
      </w:r>
      <w:hyperlink r:id="rId162" w:tooltip="Editar sección: Muerte y legado"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7350CB78" w14:textId="2171C84A"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4CE8528A" wp14:editId="7DE05034">
            <wp:extent cx="2094865" cy="1487805"/>
            <wp:effectExtent l="0" t="0" r="635" b="0"/>
            <wp:docPr id="25" name="Imagen 25">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94865" cy="1487805"/>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La muerte de Ferdinand Lassalle por </w:t>
      </w:r>
      <w:hyperlink r:id="rId165" w:tooltip="Gösta von Uexküll (aún no redactado)" w:history="1">
        <w:r w:rsidRPr="0044555B">
          <w:rPr>
            <w:rFonts w:ascii="Times New Roman" w:eastAsia="Times New Roman" w:hAnsi="Times New Roman" w:cs="Times New Roman"/>
            <w:color w:val="D73333"/>
            <w:sz w:val="24"/>
            <w:szCs w:val="24"/>
            <w:u w:val="single"/>
            <w:lang w:eastAsia="es-PE"/>
          </w:rPr>
          <w:t>Gösta von Uexküll</w:t>
        </w:r>
      </w:hyperlink>
      <w:r w:rsidRPr="0044555B">
        <w:rPr>
          <w:rFonts w:ascii="Times New Roman" w:eastAsia="Times New Roman" w:hAnsi="Times New Roman" w:cs="Times New Roman"/>
          <w:sz w:val="24"/>
          <w:szCs w:val="24"/>
          <w:lang w:eastAsia="es-PE"/>
        </w:rPr>
        <w:t>.</w:t>
      </w:r>
    </w:p>
    <w:p w14:paraId="7D9A9FBE"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En </w:t>
      </w:r>
      <w:hyperlink r:id="rId166" w:tooltip="Rigi Kaltbad (aún no redactado)" w:history="1">
        <w:r w:rsidRPr="0044555B">
          <w:rPr>
            <w:rFonts w:ascii="Arial" w:eastAsia="Times New Roman" w:hAnsi="Arial" w:cs="Arial"/>
            <w:color w:val="D73333"/>
            <w:sz w:val="21"/>
            <w:szCs w:val="21"/>
            <w:u w:val="single"/>
            <w:lang w:eastAsia="es-PE"/>
          </w:rPr>
          <w:t>Rigi Kaltbad</w:t>
        </w:r>
      </w:hyperlink>
      <w:r w:rsidRPr="0044555B">
        <w:rPr>
          <w:rFonts w:ascii="Arial" w:eastAsia="Times New Roman" w:hAnsi="Arial" w:cs="Arial"/>
          <w:color w:val="202122"/>
          <w:sz w:val="21"/>
          <w:szCs w:val="21"/>
          <w:lang w:eastAsia="es-PE"/>
        </w:rPr>
        <w:t>, Lassalle conoció a una joven llamada Helene von Dönniges y durante el verano de 1864 decidieron casarse. Era hija de un historiador </w:t>
      </w:r>
      <w:hyperlink r:id="rId167" w:tooltip="Protestantismo" w:history="1">
        <w:r w:rsidRPr="0044555B">
          <w:rPr>
            <w:rFonts w:ascii="Arial" w:eastAsia="Times New Roman" w:hAnsi="Arial" w:cs="Arial"/>
            <w:color w:val="3366CC"/>
            <w:sz w:val="21"/>
            <w:szCs w:val="21"/>
            <w:u w:val="single"/>
            <w:lang w:eastAsia="es-PE"/>
          </w:rPr>
          <w:t>protestante</w:t>
        </w:r>
      </w:hyperlink>
      <w:r w:rsidRPr="0044555B">
        <w:rPr>
          <w:rFonts w:ascii="Arial" w:eastAsia="Times New Roman" w:hAnsi="Arial" w:cs="Arial"/>
          <w:color w:val="202122"/>
          <w:sz w:val="21"/>
          <w:szCs w:val="21"/>
          <w:lang w:eastAsia="es-PE"/>
        </w:rPr>
        <w:t> que vivía entonces en </w:t>
      </w:r>
      <w:hyperlink r:id="rId168" w:tooltip="Ginebra" w:history="1">
        <w:r w:rsidRPr="0044555B">
          <w:rPr>
            <w:rFonts w:ascii="Arial" w:eastAsia="Times New Roman" w:hAnsi="Arial" w:cs="Arial"/>
            <w:color w:val="3366CC"/>
            <w:sz w:val="21"/>
            <w:szCs w:val="21"/>
            <w:u w:val="single"/>
            <w:lang w:eastAsia="es-PE"/>
          </w:rPr>
          <w:t>Ginebra</w:t>
        </w:r>
      </w:hyperlink>
      <w:r w:rsidRPr="0044555B">
        <w:rPr>
          <w:rFonts w:ascii="Arial" w:eastAsia="Times New Roman" w:hAnsi="Arial" w:cs="Arial"/>
          <w:color w:val="202122"/>
          <w:sz w:val="21"/>
          <w:szCs w:val="21"/>
          <w:lang w:eastAsia="es-PE"/>
        </w:rPr>
        <w:t> y que no quería tener nada que ver con Lassalle.</w:t>
      </w:r>
      <w:hyperlink r:id="rId169" w:anchor="cite_note-34" w:history="1">
        <w:r w:rsidRPr="0044555B">
          <w:rPr>
            <w:rFonts w:ascii="Arial" w:eastAsia="Times New Roman" w:hAnsi="Arial" w:cs="Arial"/>
            <w:color w:val="3366CC"/>
            <w:sz w:val="21"/>
            <w:szCs w:val="21"/>
            <w:u w:val="single"/>
            <w:vertAlign w:val="superscript"/>
            <w:lang w:eastAsia="es-PE"/>
          </w:rPr>
          <w:t>34</w:t>
        </w:r>
      </w:hyperlink>
      <w:r w:rsidRPr="0044555B">
        <w:rPr>
          <w:rFonts w:ascii="Arial" w:eastAsia="Times New Roman" w:hAnsi="Arial" w:cs="Arial"/>
          <w:color w:val="202122"/>
          <w:sz w:val="21"/>
          <w:szCs w:val="21"/>
          <w:lang w:eastAsia="es-PE"/>
        </w:rPr>
        <w:t>​ El padre impidió que Helene lo viera y Lassalle protestó con vehemencia. Aparentemente bajo presión, pronto renunció a Lassalle en favor de otro pretendiente, un príncipe </w:t>
      </w:r>
      <w:hyperlink r:id="rId170" w:tooltip="Valaco" w:history="1">
        <w:r w:rsidRPr="0044555B">
          <w:rPr>
            <w:rFonts w:ascii="Arial" w:eastAsia="Times New Roman" w:hAnsi="Arial" w:cs="Arial"/>
            <w:color w:val="3366CC"/>
            <w:sz w:val="21"/>
            <w:szCs w:val="21"/>
            <w:u w:val="single"/>
            <w:lang w:eastAsia="es-PE"/>
          </w:rPr>
          <w:t>valaco</w:t>
        </w:r>
      </w:hyperlink>
      <w:r w:rsidRPr="0044555B">
        <w:rPr>
          <w:rFonts w:ascii="Arial" w:eastAsia="Times New Roman" w:hAnsi="Arial" w:cs="Arial"/>
          <w:color w:val="202122"/>
          <w:sz w:val="21"/>
          <w:szCs w:val="21"/>
          <w:lang w:eastAsia="es-PE"/>
        </w:rPr>
        <w:t> llamado Iancu Racoviță, con quien había estado prometida anteriormente.</w:t>
      </w:r>
      <w:hyperlink r:id="rId171" w:anchor="cite_note-NDB-35" w:history="1">
        <w:r w:rsidRPr="0044555B">
          <w:rPr>
            <w:rFonts w:ascii="Arial" w:eastAsia="Times New Roman" w:hAnsi="Arial" w:cs="Arial"/>
            <w:color w:val="3366CC"/>
            <w:sz w:val="21"/>
            <w:szCs w:val="21"/>
            <w:u w:val="single"/>
            <w:vertAlign w:val="superscript"/>
            <w:lang w:eastAsia="es-PE"/>
          </w:rPr>
          <w:t>35</w:t>
        </w:r>
      </w:hyperlink>
      <w:r w:rsidRPr="0044555B">
        <w:rPr>
          <w:rFonts w:ascii="Arial" w:eastAsia="Times New Roman" w:hAnsi="Arial" w:cs="Arial"/>
          <w:color w:val="202122"/>
          <w:sz w:val="21"/>
          <w:szCs w:val="21"/>
          <w:lang w:eastAsia="es-PE"/>
        </w:rPr>
        <w:t>​</w:t>
      </w:r>
    </w:p>
    <w:p w14:paraId="2FEF449E" w14:textId="024859A1"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07B356EC" wp14:editId="57E4DEE8">
            <wp:extent cx="1896745" cy="2559050"/>
            <wp:effectExtent l="0" t="0" r="8255" b="0"/>
            <wp:docPr id="24" name="Imagen 24">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96745" cy="2559050"/>
                    </a:xfrm>
                    <a:prstGeom prst="rect">
                      <a:avLst/>
                    </a:prstGeom>
                    <a:noFill/>
                    <a:ln>
                      <a:noFill/>
                    </a:ln>
                  </pic:spPr>
                </pic:pic>
              </a:graphicData>
            </a:graphic>
          </wp:inline>
        </w:drawing>
      </w:r>
      <w:hyperlink r:id="rId174" w:tooltip="Máscara mortuoria" w:history="1">
        <w:r w:rsidRPr="0044555B">
          <w:rPr>
            <w:rFonts w:ascii="Times New Roman" w:eastAsia="Times New Roman" w:hAnsi="Times New Roman" w:cs="Times New Roman"/>
            <w:color w:val="3366CC"/>
            <w:sz w:val="24"/>
            <w:szCs w:val="24"/>
            <w:u w:val="single"/>
            <w:lang w:eastAsia="es-PE"/>
          </w:rPr>
          <w:t>Máscara mortuoria</w:t>
        </w:r>
      </w:hyperlink>
      <w:r w:rsidRPr="0044555B">
        <w:rPr>
          <w:rFonts w:ascii="Times New Roman" w:eastAsia="Times New Roman" w:hAnsi="Times New Roman" w:cs="Times New Roman"/>
          <w:sz w:val="24"/>
          <w:szCs w:val="24"/>
          <w:lang w:eastAsia="es-PE"/>
        </w:rPr>
        <w:t> de Lassalle.</w:t>
      </w: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061A4699" wp14:editId="52564679">
            <wp:extent cx="2094865" cy="2640965"/>
            <wp:effectExtent l="0" t="0" r="635" b="6985"/>
            <wp:docPr id="23" name="Imagen 23">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94865" cy="2640965"/>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Lápida de la tumba de Lasalle en </w:t>
      </w:r>
      <w:hyperlink r:id="rId177" w:tooltip="Breslau" w:history="1">
        <w:r w:rsidRPr="0044555B">
          <w:rPr>
            <w:rFonts w:ascii="Times New Roman" w:eastAsia="Times New Roman" w:hAnsi="Times New Roman" w:cs="Times New Roman"/>
            <w:color w:val="3366CC"/>
            <w:sz w:val="24"/>
            <w:szCs w:val="24"/>
            <w:u w:val="single"/>
            <w:lang w:eastAsia="es-PE"/>
          </w:rPr>
          <w:t>Breslau</w:t>
        </w:r>
      </w:hyperlink>
      <w:r w:rsidRPr="0044555B">
        <w:rPr>
          <w:rFonts w:ascii="Times New Roman" w:eastAsia="Times New Roman" w:hAnsi="Times New Roman" w:cs="Times New Roman"/>
          <w:sz w:val="24"/>
          <w:szCs w:val="24"/>
          <w:lang w:eastAsia="es-PE"/>
        </w:rPr>
        <w:t>.</w:t>
      </w:r>
    </w:p>
    <w:p w14:paraId="09284056"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envió desafíos de </w:t>
      </w:r>
      <w:hyperlink r:id="rId178" w:tooltip="Duelo" w:history="1">
        <w:r w:rsidRPr="0044555B">
          <w:rPr>
            <w:rFonts w:ascii="Arial" w:eastAsia="Times New Roman" w:hAnsi="Arial" w:cs="Arial"/>
            <w:color w:val="3366CC"/>
            <w:sz w:val="21"/>
            <w:szCs w:val="21"/>
            <w:u w:val="single"/>
            <w:lang w:eastAsia="es-PE"/>
          </w:rPr>
          <w:t>duelo</w:t>
        </w:r>
      </w:hyperlink>
      <w:r w:rsidRPr="0044555B">
        <w:rPr>
          <w:rFonts w:ascii="Arial" w:eastAsia="Times New Roman" w:hAnsi="Arial" w:cs="Arial"/>
          <w:color w:val="202122"/>
          <w:sz w:val="21"/>
          <w:szCs w:val="21"/>
          <w:lang w:eastAsia="es-PE"/>
        </w:rPr>
        <w:t> tanto al padre de Helene, von Dönniges, como a Racoviță, quien aceptó. Lassalle no tenía experiencia en el uso de pistolas y solo un día para hacer ejercicio. En </w:t>
      </w:r>
      <w:hyperlink r:id="rId179" w:tooltip="Carouge" w:history="1">
        <w:r w:rsidRPr="0044555B">
          <w:rPr>
            <w:rFonts w:ascii="Arial" w:eastAsia="Times New Roman" w:hAnsi="Arial" w:cs="Arial"/>
            <w:color w:val="3366CC"/>
            <w:sz w:val="21"/>
            <w:szCs w:val="21"/>
            <w:u w:val="single"/>
            <w:lang w:eastAsia="es-PE"/>
          </w:rPr>
          <w:t>Carouge</w:t>
        </w:r>
      </w:hyperlink>
      <w:r w:rsidRPr="0044555B">
        <w:rPr>
          <w:rFonts w:ascii="Arial" w:eastAsia="Times New Roman" w:hAnsi="Arial" w:cs="Arial"/>
          <w:color w:val="202122"/>
          <w:sz w:val="21"/>
          <w:szCs w:val="21"/>
          <w:lang w:eastAsia="es-PE"/>
        </w:rPr>
        <w:t>, un suburbio de Ginebra, se celebró un duelo la mañana del 28 de agosto. Lassalle recibió un disparo en el abdomen de Racoviță y murió tres días después, el 31 de agosto de 1864.</w:t>
      </w:r>
      <w:hyperlink r:id="rId180" w:anchor="cite_note-NDB2-36" w:history="1">
        <w:r w:rsidRPr="0044555B">
          <w:rPr>
            <w:rFonts w:ascii="Arial" w:eastAsia="Times New Roman" w:hAnsi="Arial" w:cs="Arial"/>
            <w:color w:val="3366CC"/>
            <w:sz w:val="21"/>
            <w:szCs w:val="21"/>
            <w:u w:val="single"/>
            <w:vertAlign w:val="superscript"/>
            <w:lang w:eastAsia="es-PE"/>
          </w:rPr>
          <w:t>36</w:t>
        </w:r>
      </w:hyperlink>
      <w:r w:rsidRPr="0044555B">
        <w:rPr>
          <w:rFonts w:ascii="Arial" w:eastAsia="Times New Roman" w:hAnsi="Arial" w:cs="Arial"/>
          <w:color w:val="202122"/>
          <w:sz w:val="21"/>
          <w:szCs w:val="21"/>
          <w:lang w:eastAsia="es-PE"/>
        </w:rPr>
        <w:t>​ Después del duelo, Racoviţă cayó enfermo y murió poco después de que Helene von Dönniges se casara con él.</w:t>
      </w:r>
    </w:p>
    <w:p w14:paraId="6838DC09"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En el momento de su muerte, el partido político de Lassalle tenía 4610 miembros y no tenía un programa político detallado.</w:t>
      </w:r>
      <w:hyperlink r:id="rId181" w:anchor="cite_note-FOOTNOTEBerlau194922-31" w:history="1">
        <w:r w:rsidRPr="0044555B">
          <w:rPr>
            <w:rFonts w:ascii="Arial" w:eastAsia="Times New Roman" w:hAnsi="Arial" w:cs="Arial"/>
            <w:color w:val="3366CC"/>
            <w:sz w:val="21"/>
            <w:szCs w:val="21"/>
            <w:u w:val="single"/>
            <w:vertAlign w:val="superscript"/>
            <w:lang w:eastAsia="es-PE"/>
          </w:rPr>
          <w:t>31</w:t>
        </w:r>
      </w:hyperlink>
      <w:r w:rsidRPr="0044555B">
        <w:rPr>
          <w:rFonts w:ascii="Arial" w:eastAsia="Times New Roman" w:hAnsi="Arial" w:cs="Arial"/>
          <w:color w:val="202122"/>
          <w:sz w:val="21"/>
          <w:szCs w:val="21"/>
          <w:lang w:eastAsia="es-PE"/>
        </w:rPr>
        <w:t>​ La </w:t>
      </w:r>
      <w:hyperlink r:id="rId182" w:tooltip="Asociación General de Trabajadores de Alemania" w:history="1">
        <w:r w:rsidRPr="0044555B">
          <w:rPr>
            <w:rFonts w:ascii="Arial" w:eastAsia="Times New Roman" w:hAnsi="Arial" w:cs="Arial"/>
            <w:color w:val="3366CC"/>
            <w:sz w:val="21"/>
            <w:szCs w:val="21"/>
            <w:u w:val="single"/>
            <w:lang w:eastAsia="es-PE"/>
          </w:rPr>
          <w:t>Asociación General de Trabajadores de Alemania</w:t>
        </w:r>
      </w:hyperlink>
      <w:r w:rsidRPr="0044555B">
        <w:rPr>
          <w:rFonts w:ascii="Arial" w:eastAsia="Times New Roman" w:hAnsi="Arial" w:cs="Arial"/>
          <w:color w:val="202122"/>
          <w:sz w:val="21"/>
          <w:szCs w:val="21"/>
          <w:lang w:eastAsia="es-PE"/>
        </w:rPr>
        <w:t> continuó después de su muerte. En 1875, durante el congreso de </w:t>
      </w:r>
      <w:hyperlink r:id="rId183" w:tooltip="Gotha" w:history="1">
        <w:r w:rsidRPr="0044555B">
          <w:rPr>
            <w:rFonts w:ascii="Arial" w:eastAsia="Times New Roman" w:hAnsi="Arial" w:cs="Arial"/>
            <w:color w:val="3366CC"/>
            <w:sz w:val="21"/>
            <w:szCs w:val="21"/>
            <w:u w:val="single"/>
            <w:lang w:eastAsia="es-PE"/>
          </w:rPr>
          <w:t>Gotha</w:t>
        </w:r>
      </w:hyperlink>
      <w:r w:rsidRPr="0044555B">
        <w:rPr>
          <w:rFonts w:ascii="Arial" w:eastAsia="Times New Roman" w:hAnsi="Arial" w:cs="Arial"/>
          <w:color w:val="202122"/>
          <w:sz w:val="21"/>
          <w:szCs w:val="21"/>
          <w:lang w:eastAsia="es-PE"/>
        </w:rPr>
        <w:t>, la ADAV se unió con los </w:t>
      </w:r>
      <w:hyperlink r:id="rId184" w:tooltip="Marxismo" w:history="1">
        <w:r w:rsidRPr="0044555B">
          <w:rPr>
            <w:rFonts w:ascii="Arial" w:eastAsia="Times New Roman" w:hAnsi="Arial" w:cs="Arial"/>
            <w:color w:val="3366CC"/>
            <w:sz w:val="21"/>
            <w:szCs w:val="21"/>
            <w:u w:val="single"/>
            <w:lang w:eastAsia="es-PE"/>
          </w:rPr>
          <w:t>marxistas</w:t>
        </w:r>
      </w:hyperlink>
      <w:r w:rsidRPr="0044555B">
        <w:rPr>
          <w:rFonts w:ascii="Arial" w:eastAsia="Times New Roman" w:hAnsi="Arial" w:cs="Arial"/>
          <w:color w:val="202122"/>
          <w:sz w:val="21"/>
          <w:szCs w:val="21"/>
          <w:lang w:eastAsia="es-PE"/>
        </w:rPr>
        <w:t> agrupados en el </w:t>
      </w:r>
      <w:hyperlink r:id="rId185" w:tooltip="Partido Socialdemócrata Obrero de Alemania" w:history="1">
        <w:r w:rsidRPr="0044555B">
          <w:rPr>
            <w:rFonts w:ascii="Arial" w:eastAsia="Times New Roman" w:hAnsi="Arial" w:cs="Arial"/>
            <w:color w:val="3366CC"/>
            <w:sz w:val="21"/>
            <w:szCs w:val="21"/>
            <w:u w:val="single"/>
            <w:lang w:eastAsia="es-PE"/>
          </w:rPr>
          <w:t>Partido Socialdemócrata Obrero de Alemania</w:t>
        </w:r>
      </w:hyperlink>
      <w:r w:rsidRPr="0044555B">
        <w:rPr>
          <w:rFonts w:ascii="Arial" w:eastAsia="Times New Roman" w:hAnsi="Arial" w:cs="Arial"/>
          <w:color w:val="202122"/>
          <w:sz w:val="21"/>
          <w:szCs w:val="21"/>
          <w:lang w:eastAsia="es-PE"/>
        </w:rPr>
        <w:t> para formar el Partido Obrero Socialista de Alemania, que luego pasó a llamarse </w:t>
      </w:r>
      <w:hyperlink r:id="rId186" w:tooltip="Partido Socialdemócrata de Alemania" w:history="1">
        <w:r w:rsidRPr="0044555B">
          <w:rPr>
            <w:rFonts w:ascii="Arial" w:eastAsia="Times New Roman" w:hAnsi="Arial" w:cs="Arial"/>
            <w:color w:val="3366CC"/>
            <w:sz w:val="21"/>
            <w:szCs w:val="21"/>
            <w:u w:val="single"/>
            <w:lang w:eastAsia="es-PE"/>
          </w:rPr>
          <w:t>Partido Socialdemócrata de Alemania</w:t>
        </w:r>
      </w:hyperlink>
      <w:r w:rsidRPr="0044555B">
        <w:rPr>
          <w:rFonts w:ascii="Arial" w:eastAsia="Times New Roman" w:hAnsi="Arial" w:cs="Arial"/>
          <w:color w:val="202122"/>
          <w:sz w:val="21"/>
          <w:szCs w:val="21"/>
          <w:lang w:eastAsia="es-PE"/>
        </w:rPr>
        <w:t> (SPD).</w:t>
      </w:r>
    </w:p>
    <w:p w14:paraId="685E3955"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Ferdinand Lassalle está enterrado en Breslau (ahora </w:t>
      </w:r>
      <w:hyperlink r:id="rId187" w:tooltip="Wrocław" w:history="1">
        <w:r w:rsidRPr="0044555B">
          <w:rPr>
            <w:rFonts w:ascii="Arial" w:eastAsia="Times New Roman" w:hAnsi="Arial" w:cs="Arial"/>
            <w:color w:val="3366CC"/>
            <w:sz w:val="21"/>
            <w:szCs w:val="21"/>
            <w:u w:val="single"/>
            <w:lang w:eastAsia="es-PE"/>
          </w:rPr>
          <w:t>Wrocław</w:t>
        </w:r>
      </w:hyperlink>
      <w:r w:rsidRPr="0044555B">
        <w:rPr>
          <w:rFonts w:ascii="Arial" w:eastAsia="Times New Roman" w:hAnsi="Arial" w:cs="Arial"/>
          <w:color w:val="202122"/>
          <w:sz w:val="21"/>
          <w:szCs w:val="21"/>
          <w:lang w:eastAsia="es-PE"/>
        </w:rPr>
        <w:t>, Polonia), en el antiguo cementerio judío. </w:t>
      </w:r>
      <w:hyperlink r:id="rId188" w:tooltip="Karl Kautsky" w:history="1">
        <w:r w:rsidRPr="0044555B">
          <w:rPr>
            <w:rFonts w:ascii="Arial" w:eastAsia="Times New Roman" w:hAnsi="Arial" w:cs="Arial"/>
            <w:color w:val="3366CC"/>
            <w:sz w:val="21"/>
            <w:szCs w:val="21"/>
            <w:u w:val="single"/>
            <w:lang w:eastAsia="es-PE"/>
          </w:rPr>
          <w:t>Karl Kautsky</w:t>
        </w:r>
      </w:hyperlink>
      <w:r w:rsidRPr="0044555B">
        <w:rPr>
          <w:rFonts w:ascii="Arial" w:eastAsia="Times New Roman" w:hAnsi="Arial" w:cs="Arial"/>
          <w:color w:val="202122"/>
          <w:sz w:val="21"/>
          <w:szCs w:val="21"/>
          <w:lang w:eastAsia="es-PE"/>
        </w:rPr>
        <w:t> escribió de él en 25 aniversario de su muerte:</w:t>
      </w:r>
    </w:p>
    <w:p w14:paraId="01CA5995"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Como político, y no menos teórico, Lassalle ya pertenece a la historia y ha sido probado a través de su crítica. Pero como agitador todavía vive en su juventud entre todos los trabajadores de habla alemana, todavía enciende el corazón de la lucha obrera por la emancipación y todavía endurece el carácter contra la persecución y la opresión.</w:t>
      </w:r>
      <w:hyperlink r:id="rId189" w:anchor="cite_note-37" w:history="1">
        <w:r w:rsidRPr="0044555B">
          <w:rPr>
            <w:rFonts w:ascii="Arial" w:eastAsia="Times New Roman" w:hAnsi="Arial" w:cs="Arial"/>
            <w:color w:val="3366CC"/>
            <w:sz w:val="19"/>
            <w:szCs w:val="19"/>
            <w:u w:val="single"/>
            <w:vertAlign w:val="superscript"/>
            <w:lang w:eastAsia="es-PE"/>
          </w:rPr>
          <w:t>37</w:t>
        </w:r>
      </w:hyperlink>
      <w:r w:rsidRPr="0044555B">
        <w:rPr>
          <w:rFonts w:ascii="Arial" w:eastAsia="Times New Roman" w:hAnsi="Arial" w:cs="Arial"/>
          <w:color w:val="202122"/>
          <w:sz w:val="19"/>
          <w:szCs w:val="19"/>
          <w:lang w:eastAsia="es-PE"/>
        </w:rPr>
        <w:t>​</w:t>
      </w:r>
    </w:p>
    <w:p w14:paraId="4ADB6B97"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hyperlink r:id="rId190" w:tooltip="Eduard Bernstein" w:history="1">
        <w:r w:rsidRPr="0044555B">
          <w:rPr>
            <w:rFonts w:ascii="Arial" w:eastAsia="Times New Roman" w:hAnsi="Arial" w:cs="Arial"/>
            <w:color w:val="3366CC"/>
            <w:sz w:val="21"/>
            <w:szCs w:val="21"/>
            <w:u w:val="single"/>
            <w:lang w:eastAsia="es-PE"/>
          </w:rPr>
          <w:t>Eduard Bernstein</w:t>
        </w:r>
      </w:hyperlink>
      <w:r w:rsidRPr="0044555B">
        <w:rPr>
          <w:rFonts w:ascii="Arial" w:eastAsia="Times New Roman" w:hAnsi="Arial" w:cs="Arial"/>
          <w:color w:val="202122"/>
          <w:sz w:val="21"/>
          <w:szCs w:val="21"/>
          <w:lang w:eastAsia="es-PE"/>
        </w:rPr>
        <w:t> en su biografía concluye que:</w:t>
      </w:r>
    </w:p>
    <w:p w14:paraId="5EBB5E1E"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xml:space="preserve">[A]unque no se le puede llamar el creador del movimiento, a Lassalle pertenece el honor de haber hecho grandes cosas por él, mayores que las que le corresponde a la mayoría de los individuos lograr. Cuando a lo sumo sólo había un vago deseo, hizo un esfuerzo consciente; capacitó a los </w:t>
      </w:r>
      <w:r w:rsidRPr="0044555B">
        <w:rPr>
          <w:rFonts w:ascii="Arial" w:eastAsia="Times New Roman" w:hAnsi="Arial" w:cs="Arial"/>
          <w:color w:val="202122"/>
          <w:sz w:val="19"/>
          <w:szCs w:val="19"/>
          <w:lang w:eastAsia="es-PE"/>
        </w:rPr>
        <w:lastRenderedPageBreak/>
        <w:t>trabajadores alemanes para que comprendieran su misión histórica, les enseñó a organizarse como un partido político independiente y de esta manera al menos aceleró durante muchos años el proceso de desarrollo del movimiento. Su empresa fracasó, pero su lucha por conseguirla no fue en vano; a pesar del fracaso, acercó a la clase trabajadora a la meta. Aún no había llegado el momento de la victoria, pero para conquistar, los trabajadores primero deben aprender a luchar. Y haberles entrenado para la lucha, haberles dado, como dice la canción, espadas, éste sigue siendo el gran, el mérito imperecedero de Ferdinand Lassalle.</w:t>
      </w:r>
      <w:hyperlink r:id="rId191" w:anchor="cite_note-38" w:history="1">
        <w:r w:rsidRPr="0044555B">
          <w:rPr>
            <w:rFonts w:ascii="Arial" w:eastAsia="Times New Roman" w:hAnsi="Arial" w:cs="Arial"/>
            <w:color w:val="3366CC"/>
            <w:sz w:val="19"/>
            <w:szCs w:val="19"/>
            <w:u w:val="single"/>
            <w:vertAlign w:val="superscript"/>
            <w:lang w:eastAsia="es-PE"/>
          </w:rPr>
          <w:t>38</w:t>
        </w:r>
      </w:hyperlink>
      <w:r w:rsidRPr="0044555B">
        <w:rPr>
          <w:rFonts w:ascii="Arial" w:eastAsia="Times New Roman" w:hAnsi="Arial" w:cs="Arial"/>
          <w:color w:val="202122"/>
          <w:sz w:val="19"/>
          <w:szCs w:val="19"/>
          <w:lang w:eastAsia="es-PE"/>
        </w:rPr>
        <w:t>​</w:t>
      </w:r>
    </w:p>
    <w:p w14:paraId="551682B5" w14:textId="77777777" w:rsidR="0044555B" w:rsidRPr="0044555B" w:rsidRDefault="0044555B" w:rsidP="0044555B">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44555B">
        <w:rPr>
          <w:rFonts w:ascii="Georgia" w:eastAsia="Times New Roman" w:hAnsi="Georgia" w:cs="Times New Roman"/>
          <w:color w:val="000000"/>
          <w:sz w:val="36"/>
          <w:szCs w:val="36"/>
          <w:lang w:eastAsia="es-PE"/>
        </w:rPr>
        <w:t>Relaciones políticas</w:t>
      </w:r>
      <w:r w:rsidRPr="0044555B">
        <w:rPr>
          <w:rFonts w:ascii="Arial" w:eastAsia="Times New Roman" w:hAnsi="Arial" w:cs="Arial"/>
          <w:color w:val="54595D"/>
          <w:sz w:val="24"/>
          <w:szCs w:val="24"/>
          <w:lang w:eastAsia="es-PE"/>
        </w:rPr>
        <w:t>[</w:t>
      </w:r>
      <w:hyperlink r:id="rId192" w:tooltip="Editar sección: Relaciones políticas"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5BA1437A"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Relaciones con Marx</w:t>
      </w:r>
      <w:r w:rsidRPr="0044555B">
        <w:rPr>
          <w:rFonts w:ascii="Arial" w:eastAsia="Times New Roman" w:hAnsi="Arial" w:cs="Arial"/>
          <w:color w:val="54595D"/>
          <w:sz w:val="24"/>
          <w:szCs w:val="24"/>
          <w:lang w:eastAsia="es-PE"/>
        </w:rPr>
        <w:t>[</w:t>
      </w:r>
      <w:hyperlink r:id="rId193" w:tooltip="Editar sección: Relaciones con Marx"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54A68479"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y </w:t>
      </w:r>
      <w:hyperlink r:id="rId194" w:tooltip="Karl Marx" w:history="1">
        <w:r w:rsidRPr="0044555B">
          <w:rPr>
            <w:rFonts w:ascii="Arial" w:eastAsia="Times New Roman" w:hAnsi="Arial" w:cs="Arial"/>
            <w:color w:val="3366CC"/>
            <w:sz w:val="21"/>
            <w:szCs w:val="21"/>
            <w:u w:val="single"/>
            <w:lang w:eastAsia="es-PE"/>
          </w:rPr>
          <w:t>Marx</w:t>
        </w:r>
      </w:hyperlink>
      <w:r w:rsidRPr="0044555B">
        <w:rPr>
          <w:rFonts w:ascii="Arial" w:eastAsia="Times New Roman" w:hAnsi="Arial" w:cs="Arial"/>
          <w:color w:val="202122"/>
          <w:sz w:val="21"/>
          <w:szCs w:val="21"/>
          <w:lang w:eastAsia="es-PE"/>
        </w:rPr>
        <w:t> se hicieron amigos durante las </w:t>
      </w:r>
      <w:hyperlink r:id="rId195" w:tooltip="Revoluciones de 1848" w:history="1">
        <w:r w:rsidRPr="0044555B">
          <w:rPr>
            <w:rFonts w:ascii="Arial" w:eastAsia="Times New Roman" w:hAnsi="Arial" w:cs="Arial"/>
            <w:color w:val="3366CC"/>
            <w:sz w:val="21"/>
            <w:szCs w:val="21"/>
            <w:u w:val="single"/>
            <w:lang w:eastAsia="es-PE"/>
          </w:rPr>
          <w:t>revoluciones de 1848</w:t>
        </w:r>
      </w:hyperlink>
      <w:r w:rsidRPr="0044555B">
        <w:rPr>
          <w:rFonts w:ascii="Arial" w:eastAsia="Times New Roman" w:hAnsi="Arial" w:cs="Arial"/>
          <w:color w:val="202122"/>
          <w:sz w:val="21"/>
          <w:szCs w:val="21"/>
          <w:lang w:eastAsia="es-PE"/>
        </w:rPr>
        <w:t>. Lassalle describió a Marx como "un </w:t>
      </w:r>
      <w:hyperlink r:id="rId196" w:tooltip="Georg Wilhelm Friedrich Hegel" w:history="1">
        <w:r w:rsidRPr="0044555B">
          <w:rPr>
            <w:rFonts w:ascii="Arial" w:eastAsia="Times New Roman" w:hAnsi="Arial" w:cs="Arial"/>
            <w:color w:val="3366CC"/>
            <w:sz w:val="21"/>
            <w:szCs w:val="21"/>
            <w:u w:val="single"/>
            <w:lang w:eastAsia="es-PE"/>
          </w:rPr>
          <w:t>Hegel</w:t>
        </w:r>
      </w:hyperlink>
      <w:r w:rsidRPr="0044555B">
        <w:rPr>
          <w:rFonts w:ascii="Arial" w:eastAsia="Times New Roman" w:hAnsi="Arial" w:cs="Arial"/>
          <w:color w:val="202122"/>
          <w:sz w:val="21"/>
          <w:szCs w:val="21"/>
          <w:lang w:eastAsia="es-PE"/>
        </w:rPr>
        <w:t> metido a </w:t>
      </w:r>
      <w:hyperlink r:id="rId197" w:tooltip="Economista" w:history="1">
        <w:r w:rsidRPr="0044555B">
          <w:rPr>
            <w:rFonts w:ascii="Arial" w:eastAsia="Times New Roman" w:hAnsi="Arial" w:cs="Arial"/>
            <w:color w:val="3366CC"/>
            <w:sz w:val="21"/>
            <w:szCs w:val="21"/>
            <w:u w:val="single"/>
            <w:lang w:eastAsia="es-PE"/>
          </w:rPr>
          <w:t>economista</w:t>
        </w:r>
      </w:hyperlink>
      <w:r w:rsidRPr="0044555B">
        <w:rPr>
          <w:rFonts w:ascii="Arial" w:eastAsia="Times New Roman" w:hAnsi="Arial" w:cs="Arial"/>
          <w:color w:val="202122"/>
          <w:sz w:val="21"/>
          <w:szCs w:val="21"/>
          <w:lang w:eastAsia="es-PE"/>
        </w:rPr>
        <w:t>, un </w:t>
      </w:r>
      <w:hyperlink r:id="rId198" w:tooltip="David Ricardo" w:history="1">
        <w:r w:rsidRPr="0044555B">
          <w:rPr>
            <w:rFonts w:ascii="Arial" w:eastAsia="Times New Roman" w:hAnsi="Arial" w:cs="Arial"/>
            <w:color w:val="3366CC"/>
            <w:sz w:val="21"/>
            <w:szCs w:val="21"/>
            <w:u w:val="single"/>
            <w:lang w:eastAsia="es-PE"/>
          </w:rPr>
          <w:t>Ricardo</w:t>
        </w:r>
      </w:hyperlink>
      <w:r w:rsidRPr="0044555B">
        <w:rPr>
          <w:rFonts w:ascii="Arial" w:eastAsia="Times New Roman" w:hAnsi="Arial" w:cs="Arial"/>
          <w:color w:val="202122"/>
          <w:sz w:val="21"/>
          <w:szCs w:val="21"/>
          <w:lang w:eastAsia="es-PE"/>
        </w:rPr>
        <w:t> metido a </w:t>
      </w:r>
      <w:hyperlink r:id="rId199" w:tooltip="Socialista" w:history="1">
        <w:r w:rsidRPr="0044555B">
          <w:rPr>
            <w:rFonts w:ascii="Arial" w:eastAsia="Times New Roman" w:hAnsi="Arial" w:cs="Arial"/>
            <w:color w:val="3366CC"/>
            <w:sz w:val="21"/>
            <w:szCs w:val="21"/>
            <w:u w:val="single"/>
            <w:lang w:eastAsia="es-PE"/>
          </w:rPr>
          <w:t>socialista</w:t>
        </w:r>
      </w:hyperlink>
      <w:r w:rsidRPr="0044555B">
        <w:rPr>
          <w:rFonts w:ascii="Arial" w:eastAsia="Times New Roman" w:hAnsi="Arial" w:cs="Arial"/>
          <w:color w:val="202122"/>
          <w:sz w:val="21"/>
          <w:szCs w:val="21"/>
          <w:lang w:eastAsia="es-PE"/>
        </w:rPr>
        <w:t>".</w:t>
      </w:r>
      <w:hyperlink r:id="rId200" w:anchor="cite_note-39" w:history="1">
        <w:r w:rsidRPr="0044555B">
          <w:rPr>
            <w:rFonts w:ascii="Arial" w:eastAsia="Times New Roman" w:hAnsi="Arial" w:cs="Arial"/>
            <w:color w:val="3366CC"/>
            <w:sz w:val="21"/>
            <w:szCs w:val="21"/>
            <w:u w:val="single"/>
            <w:vertAlign w:val="superscript"/>
            <w:lang w:eastAsia="es-PE"/>
          </w:rPr>
          <w:t>39</w:t>
        </w:r>
      </w:hyperlink>
      <w:r w:rsidRPr="0044555B">
        <w:rPr>
          <w:rFonts w:ascii="Arial" w:eastAsia="Times New Roman" w:hAnsi="Arial" w:cs="Arial"/>
          <w:color w:val="202122"/>
          <w:sz w:val="21"/>
          <w:szCs w:val="21"/>
          <w:lang w:eastAsia="es-PE"/>
        </w:rPr>
        <w:t>​ Cuando las protestas fueron aplastadas, Lassalle fue encarcelado y Marx huyó de Alemania. Continuaron la correspondencia a través de cartas y no se volverían a encontrar hasta 1861. Mientras tanto, Marx llegó a desconfiar de Lassalle bajo la influencia de </w:t>
      </w:r>
      <w:hyperlink r:id="rId201" w:tooltip="Friedrich Engels" w:history="1">
        <w:r w:rsidRPr="0044555B">
          <w:rPr>
            <w:rFonts w:ascii="Arial" w:eastAsia="Times New Roman" w:hAnsi="Arial" w:cs="Arial"/>
            <w:color w:val="3366CC"/>
            <w:sz w:val="21"/>
            <w:szCs w:val="21"/>
            <w:u w:val="single"/>
            <w:lang w:eastAsia="es-PE"/>
          </w:rPr>
          <w:t>Engels</w:t>
        </w:r>
      </w:hyperlink>
      <w:r w:rsidRPr="0044555B">
        <w:rPr>
          <w:rFonts w:ascii="Arial" w:eastAsia="Times New Roman" w:hAnsi="Arial" w:cs="Arial"/>
          <w:color w:val="202122"/>
          <w:sz w:val="21"/>
          <w:szCs w:val="21"/>
          <w:lang w:eastAsia="es-PE"/>
        </w:rPr>
        <w:t>, quien nunca sintió mucha simpatía por él. Marx a menudo respondió a las cálidas cartas de Lassalle reflejando este tono, pero en sus cartas a Engels expresó antipatía hacia Lassalle, incluso llamándolo "el negro judío Lassalle".</w:t>
      </w:r>
      <w:hyperlink r:id="rId202" w:anchor="cite_note-40" w:history="1">
        <w:r w:rsidRPr="0044555B">
          <w:rPr>
            <w:rFonts w:ascii="Arial" w:eastAsia="Times New Roman" w:hAnsi="Arial" w:cs="Arial"/>
            <w:color w:val="3366CC"/>
            <w:sz w:val="21"/>
            <w:szCs w:val="21"/>
            <w:u w:val="single"/>
            <w:vertAlign w:val="superscript"/>
            <w:lang w:eastAsia="es-PE"/>
          </w:rPr>
          <w:t>40</w:t>
        </w:r>
      </w:hyperlink>
      <w:r w:rsidRPr="0044555B">
        <w:rPr>
          <w:rFonts w:ascii="Arial" w:eastAsia="Times New Roman" w:hAnsi="Arial" w:cs="Arial"/>
          <w:color w:val="202122"/>
          <w:sz w:val="21"/>
          <w:szCs w:val="21"/>
          <w:lang w:eastAsia="es-PE"/>
        </w:rPr>
        <w:t>​ Lassalle continuó creyendo que su amistad era genuina hasta, por lo menos, 1862.</w:t>
      </w:r>
      <w:hyperlink r:id="rId203" w:anchor="cite_note-41" w:history="1">
        <w:r w:rsidRPr="0044555B">
          <w:rPr>
            <w:rFonts w:ascii="Arial" w:eastAsia="Times New Roman" w:hAnsi="Arial" w:cs="Arial"/>
            <w:color w:val="3366CC"/>
            <w:sz w:val="21"/>
            <w:szCs w:val="21"/>
            <w:u w:val="single"/>
            <w:vertAlign w:val="superscript"/>
            <w:lang w:eastAsia="es-PE"/>
          </w:rPr>
          <w:t>41</w:t>
        </w:r>
      </w:hyperlink>
      <w:r w:rsidRPr="0044555B">
        <w:rPr>
          <w:rFonts w:ascii="Arial" w:eastAsia="Times New Roman" w:hAnsi="Arial" w:cs="Arial"/>
          <w:color w:val="202122"/>
          <w:sz w:val="21"/>
          <w:szCs w:val="21"/>
          <w:lang w:eastAsia="es-PE"/>
        </w:rPr>
        <w:t>​ </w:t>
      </w:r>
      <w:hyperlink r:id="rId204" w:tooltip="Franz Mehring" w:history="1">
        <w:r w:rsidRPr="0044555B">
          <w:rPr>
            <w:rFonts w:ascii="Arial" w:eastAsia="Times New Roman" w:hAnsi="Arial" w:cs="Arial"/>
            <w:color w:val="3366CC"/>
            <w:sz w:val="21"/>
            <w:szCs w:val="21"/>
            <w:u w:val="single"/>
            <w:lang w:eastAsia="es-PE"/>
          </w:rPr>
          <w:t>Franz Mehring</w:t>
        </w:r>
      </w:hyperlink>
      <w:r w:rsidRPr="0044555B">
        <w:rPr>
          <w:rFonts w:ascii="Arial" w:eastAsia="Times New Roman" w:hAnsi="Arial" w:cs="Arial"/>
          <w:color w:val="202122"/>
          <w:sz w:val="21"/>
          <w:szCs w:val="21"/>
          <w:lang w:eastAsia="es-PE"/>
        </w:rPr>
        <w:t> calificó la "actitud de Marx hacia Lassalle [...] como el problema psicológico más difícil que ofrece su vida".</w:t>
      </w:r>
      <w:hyperlink r:id="rId205" w:anchor="cite_note-42" w:history="1">
        <w:r w:rsidRPr="0044555B">
          <w:rPr>
            <w:rFonts w:ascii="Arial" w:eastAsia="Times New Roman" w:hAnsi="Arial" w:cs="Arial"/>
            <w:color w:val="3366CC"/>
            <w:sz w:val="21"/>
            <w:szCs w:val="21"/>
            <w:u w:val="single"/>
            <w:vertAlign w:val="superscript"/>
            <w:lang w:eastAsia="es-PE"/>
          </w:rPr>
          <w:t>42</w:t>
        </w:r>
      </w:hyperlink>
      <w:r w:rsidRPr="0044555B">
        <w:rPr>
          <w:rFonts w:ascii="Arial" w:eastAsia="Times New Roman" w:hAnsi="Arial" w:cs="Arial"/>
          <w:color w:val="202122"/>
          <w:sz w:val="21"/>
          <w:szCs w:val="21"/>
          <w:lang w:eastAsia="es-PE"/>
        </w:rPr>
        <w:t>​ Como Marx explicó a </w:t>
      </w:r>
      <w:hyperlink r:id="rId206" w:tooltip="Ludwig Kugelmann" w:history="1">
        <w:r w:rsidRPr="0044555B">
          <w:rPr>
            <w:rFonts w:ascii="Arial" w:eastAsia="Times New Roman" w:hAnsi="Arial" w:cs="Arial"/>
            <w:color w:val="3366CC"/>
            <w:sz w:val="21"/>
            <w:szCs w:val="21"/>
            <w:u w:val="single"/>
            <w:lang w:eastAsia="es-PE"/>
          </w:rPr>
          <w:t>Ludwig Kugelmann</w:t>
        </w:r>
      </w:hyperlink>
      <w:r w:rsidRPr="0044555B">
        <w:rPr>
          <w:rFonts w:ascii="Arial" w:eastAsia="Times New Roman" w:hAnsi="Arial" w:cs="Arial"/>
          <w:color w:val="202122"/>
          <w:sz w:val="21"/>
          <w:szCs w:val="21"/>
          <w:lang w:eastAsia="es-PE"/>
        </w:rPr>
        <w:t>:</w:t>
      </w:r>
    </w:p>
    <w:p w14:paraId="1334F80B" w14:textId="0412229E"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39130B2A" wp14:editId="6C409146">
            <wp:extent cx="2094865" cy="1269365"/>
            <wp:effectExtent l="0" t="0" r="635" b="6985"/>
            <wp:docPr id="22" name="Imagen 22">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94865" cy="1269365"/>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Ilustraciones de </w:t>
      </w:r>
      <w:hyperlink r:id="rId209" w:tooltip="Karl Marx" w:history="1">
        <w:r w:rsidRPr="0044555B">
          <w:rPr>
            <w:rFonts w:ascii="Times New Roman" w:eastAsia="Times New Roman" w:hAnsi="Times New Roman" w:cs="Times New Roman"/>
            <w:color w:val="3366CC"/>
            <w:sz w:val="24"/>
            <w:szCs w:val="24"/>
            <w:u w:val="single"/>
            <w:lang w:eastAsia="es-PE"/>
          </w:rPr>
          <w:t>Marx</w:t>
        </w:r>
      </w:hyperlink>
      <w:r w:rsidRPr="0044555B">
        <w:rPr>
          <w:rFonts w:ascii="Times New Roman" w:eastAsia="Times New Roman" w:hAnsi="Times New Roman" w:cs="Times New Roman"/>
          <w:sz w:val="24"/>
          <w:szCs w:val="24"/>
          <w:lang w:eastAsia="es-PE"/>
        </w:rPr>
        <w:t> y Lassalle (1902).</w:t>
      </w:r>
    </w:p>
    <w:p w14:paraId="721C688D"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Ante todo, permítame explicarle en breve mi actitud hacia </w:t>
      </w:r>
      <w:r w:rsidRPr="0044555B">
        <w:rPr>
          <w:rFonts w:ascii="Arial" w:eastAsia="Times New Roman" w:hAnsi="Arial" w:cs="Arial"/>
          <w:i/>
          <w:iCs/>
          <w:color w:val="202122"/>
          <w:sz w:val="19"/>
          <w:szCs w:val="19"/>
          <w:lang w:eastAsia="es-PE"/>
        </w:rPr>
        <w:t>Lassalle</w:t>
      </w:r>
      <w:r w:rsidRPr="0044555B">
        <w:rPr>
          <w:rFonts w:ascii="Arial" w:eastAsia="Times New Roman" w:hAnsi="Arial" w:cs="Arial"/>
          <w:color w:val="202122"/>
          <w:sz w:val="19"/>
          <w:szCs w:val="19"/>
          <w:lang w:eastAsia="es-PE"/>
        </w:rPr>
        <w:t>. Durante su agitación, nuestras relaciones fueron suspendidas:</w:t>
      </w:r>
    </w:p>
    <w:p w14:paraId="46E3F005" w14:textId="77777777" w:rsidR="0044555B" w:rsidRPr="0044555B" w:rsidRDefault="0044555B" w:rsidP="0044555B">
      <w:pPr>
        <w:shd w:val="clear" w:color="auto" w:fill="F9F9F9"/>
        <w:spacing w:before="120"/>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1) a causa de sus impertinentes fanfarronadas, unidas al más desvergonzado plagio de obras mías y de otros autores;</w:t>
      </w:r>
    </w:p>
    <w:p w14:paraId="317BC0F7" w14:textId="77777777" w:rsidR="0044555B" w:rsidRPr="0044555B" w:rsidRDefault="0044555B" w:rsidP="0044555B">
      <w:pPr>
        <w:shd w:val="clear" w:color="auto" w:fill="F9F9F9"/>
        <w:spacing w:before="120"/>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2) porque yo </w:t>
      </w:r>
      <w:r w:rsidRPr="0044555B">
        <w:rPr>
          <w:rFonts w:ascii="Arial" w:eastAsia="Times New Roman" w:hAnsi="Arial" w:cs="Arial"/>
          <w:i/>
          <w:iCs/>
          <w:color w:val="202122"/>
          <w:sz w:val="19"/>
          <w:szCs w:val="19"/>
          <w:lang w:eastAsia="es-PE"/>
        </w:rPr>
        <w:t>condené</w:t>
      </w:r>
      <w:r w:rsidRPr="0044555B">
        <w:rPr>
          <w:rFonts w:ascii="Arial" w:eastAsia="Times New Roman" w:hAnsi="Arial" w:cs="Arial"/>
          <w:color w:val="202122"/>
          <w:sz w:val="19"/>
          <w:szCs w:val="19"/>
          <w:lang w:eastAsia="es-PE"/>
        </w:rPr>
        <w:t> su táctica </w:t>
      </w:r>
      <w:r w:rsidRPr="0044555B">
        <w:rPr>
          <w:rFonts w:ascii="Arial" w:eastAsia="Times New Roman" w:hAnsi="Arial" w:cs="Arial"/>
          <w:i/>
          <w:iCs/>
          <w:color w:val="202122"/>
          <w:sz w:val="19"/>
          <w:szCs w:val="19"/>
          <w:lang w:eastAsia="es-PE"/>
        </w:rPr>
        <w:t>política</w:t>
      </w:r>
      <w:r w:rsidRPr="0044555B">
        <w:rPr>
          <w:rFonts w:ascii="Arial" w:eastAsia="Times New Roman" w:hAnsi="Arial" w:cs="Arial"/>
          <w:color w:val="202122"/>
          <w:sz w:val="19"/>
          <w:szCs w:val="19"/>
          <w:lang w:eastAsia="es-PE"/>
        </w:rPr>
        <w:t>;</w:t>
      </w:r>
    </w:p>
    <w:p w14:paraId="73A692B4"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3) porque aquí en Londres, le expliqué y </w:t>
      </w:r>
      <w:r w:rsidRPr="0044555B">
        <w:rPr>
          <w:rFonts w:ascii="Arial" w:eastAsia="Times New Roman" w:hAnsi="Arial" w:cs="Arial"/>
          <w:i/>
          <w:iCs/>
          <w:color w:val="202122"/>
          <w:sz w:val="19"/>
          <w:szCs w:val="19"/>
          <w:lang w:eastAsia="es-PE"/>
        </w:rPr>
        <w:t>demostré</w:t>
      </w:r>
      <w:r w:rsidRPr="0044555B">
        <w:rPr>
          <w:rFonts w:ascii="Arial" w:eastAsia="Times New Roman" w:hAnsi="Arial" w:cs="Arial"/>
          <w:color w:val="202122"/>
          <w:sz w:val="19"/>
          <w:szCs w:val="19"/>
          <w:lang w:eastAsia="es-PE"/>
        </w:rPr>
        <w:t> con todo detalle, </w:t>
      </w:r>
      <w:r w:rsidRPr="0044555B">
        <w:rPr>
          <w:rFonts w:ascii="Arial" w:eastAsia="Times New Roman" w:hAnsi="Arial" w:cs="Arial"/>
          <w:i/>
          <w:iCs/>
          <w:color w:val="202122"/>
          <w:sz w:val="19"/>
          <w:szCs w:val="19"/>
          <w:lang w:eastAsia="es-PE"/>
        </w:rPr>
        <w:t>antes</w:t>
      </w:r>
      <w:r w:rsidRPr="0044555B">
        <w:rPr>
          <w:rFonts w:ascii="Arial" w:eastAsia="Times New Roman" w:hAnsi="Arial" w:cs="Arial"/>
          <w:color w:val="202122"/>
          <w:sz w:val="19"/>
          <w:szCs w:val="19"/>
          <w:lang w:eastAsia="es-PE"/>
        </w:rPr>
        <w:t> de que iniciase su agitación, que era un absurdo creer que el «</w:t>
      </w:r>
      <w:r w:rsidRPr="0044555B">
        <w:rPr>
          <w:rFonts w:ascii="Arial" w:eastAsia="Times New Roman" w:hAnsi="Arial" w:cs="Arial"/>
          <w:i/>
          <w:iCs/>
          <w:color w:val="202122"/>
          <w:sz w:val="19"/>
          <w:szCs w:val="19"/>
          <w:lang w:eastAsia="es-PE"/>
        </w:rPr>
        <w:t>Estado prusiano</w:t>
      </w:r>
      <w:r w:rsidRPr="0044555B">
        <w:rPr>
          <w:rFonts w:ascii="Arial" w:eastAsia="Times New Roman" w:hAnsi="Arial" w:cs="Arial"/>
          <w:color w:val="202122"/>
          <w:sz w:val="19"/>
          <w:szCs w:val="19"/>
          <w:lang w:eastAsia="es-PE"/>
        </w:rPr>
        <w:t>» podía ejercer una acción </w:t>
      </w:r>
      <w:r w:rsidRPr="0044555B">
        <w:rPr>
          <w:rFonts w:ascii="Arial" w:eastAsia="Times New Roman" w:hAnsi="Arial" w:cs="Arial"/>
          <w:i/>
          <w:iCs/>
          <w:color w:val="202122"/>
          <w:sz w:val="19"/>
          <w:szCs w:val="19"/>
          <w:lang w:eastAsia="es-PE"/>
        </w:rPr>
        <w:t>socialista</w:t>
      </w:r>
      <w:r w:rsidRPr="0044555B">
        <w:rPr>
          <w:rFonts w:ascii="Arial" w:eastAsia="Times New Roman" w:hAnsi="Arial" w:cs="Arial"/>
          <w:color w:val="202122"/>
          <w:sz w:val="19"/>
          <w:szCs w:val="19"/>
          <w:lang w:eastAsia="es-PE"/>
        </w:rPr>
        <w:t> directa.</w:t>
      </w:r>
    </w:p>
    <w:p w14:paraId="5856EE76" w14:textId="77777777" w:rsidR="0044555B" w:rsidRPr="0044555B" w:rsidRDefault="0044555B" w:rsidP="0044555B">
      <w:pPr>
        <w:shd w:val="clear" w:color="auto" w:fill="F9F9F9"/>
        <w:jc w:val="right"/>
        <w:rPr>
          <w:rFonts w:ascii="Arial" w:eastAsia="Times New Roman" w:hAnsi="Arial" w:cs="Arial"/>
          <w:color w:val="202122"/>
          <w:sz w:val="19"/>
          <w:szCs w:val="19"/>
          <w:lang w:eastAsia="es-PE"/>
        </w:rPr>
      </w:pPr>
      <w:hyperlink r:id="rId210" w:tooltip="Karl Marx" w:history="1">
        <w:r w:rsidRPr="0044555B">
          <w:rPr>
            <w:rFonts w:ascii="Arial" w:eastAsia="Times New Roman" w:hAnsi="Arial" w:cs="Arial"/>
            <w:color w:val="3366CC"/>
            <w:sz w:val="19"/>
            <w:szCs w:val="19"/>
            <w:u w:val="single"/>
            <w:lang w:eastAsia="es-PE"/>
          </w:rPr>
          <w:t>Karl Marx</w:t>
        </w:r>
      </w:hyperlink>
      <w:hyperlink r:id="rId211" w:anchor="cite_note-43" w:history="1">
        <w:r w:rsidRPr="0044555B">
          <w:rPr>
            <w:rFonts w:ascii="Arial" w:eastAsia="Times New Roman" w:hAnsi="Arial" w:cs="Arial"/>
            <w:color w:val="3366CC"/>
            <w:sz w:val="19"/>
            <w:szCs w:val="19"/>
            <w:u w:val="single"/>
            <w:vertAlign w:val="superscript"/>
            <w:lang w:eastAsia="es-PE"/>
          </w:rPr>
          <w:t>43</w:t>
        </w:r>
      </w:hyperlink>
      <w:r w:rsidRPr="0044555B">
        <w:rPr>
          <w:rFonts w:ascii="Arial" w:eastAsia="Times New Roman" w:hAnsi="Arial" w:cs="Arial"/>
          <w:color w:val="202122"/>
          <w:sz w:val="19"/>
          <w:szCs w:val="19"/>
          <w:lang w:eastAsia="es-PE"/>
        </w:rPr>
        <w:t>​</w:t>
      </w:r>
    </w:p>
    <w:p w14:paraId="1A071470"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 diferencia de carácter entre los dos hombres, se presentó de manera clara cuando tuvieron que defenderse por su apoyo a las revoluciones de 1848, frente a un jurado:</w:t>
      </w:r>
    </w:p>
    <w:p w14:paraId="1CA7D1EC"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Marx se abstiene de toda floritura oratoria; va directo al grano, con un lenguaje sencillo y escueto; frase a frase, desarrolla incisivamente y con lógica implacable su propio punto de vista y, sin perorata, termina con un resumen de la situación política. Cualquiera pensaría que la propia personalidad de Marx no estaba preocupada en absoluto, y que su único negocio era dar una conferencia política al jurado. La perorata de Lassalle, en cambio, dura casi de principio a fin; se agota en imágenes, a menudo muy hermosas, y superlativos. Todo es sentimiento, y ya sea que se refiera a la causa que representó o a sí mismo, nunca se dirige al jurado, sino a la galería, a un mitin imaginario, y luego de declarar una venganza que debería ser "tan tremenda" como el insulto ofrecido al pueblo "El </w:t>
      </w:r>
      <w:hyperlink r:id="rId212" w:tooltip="Guillermo Tell" w:history="1">
        <w:r w:rsidRPr="0044555B">
          <w:rPr>
            <w:rFonts w:ascii="Arial" w:eastAsia="Times New Roman" w:hAnsi="Arial" w:cs="Arial"/>
            <w:color w:val="3366CC"/>
            <w:sz w:val="19"/>
            <w:szCs w:val="19"/>
            <w:u w:val="single"/>
            <w:lang w:eastAsia="es-PE"/>
          </w:rPr>
          <w:t>Tell</w:t>
        </w:r>
      </w:hyperlink>
      <w:r w:rsidRPr="0044555B">
        <w:rPr>
          <w:rFonts w:ascii="Arial" w:eastAsia="Times New Roman" w:hAnsi="Arial" w:cs="Arial"/>
          <w:color w:val="202122"/>
          <w:sz w:val="19"/>
          <w:szCs w:val="19"/>
          <w:lang w:eastAsia="es-PE"/>
        </w:rPr>
        <w:t> de </w:t>
      </w:r>
      <w:hyperlink r:id="rId213" w:tooltip="Friedrich Schiller" w:history="1">
        <w:r w:rsidRPr="0044555B">
          <w:rPr>
            <w:rFonts w:ascii="Arial" w:eastAsia="Times New Roman" w:hAnsi="Arial" w:cs="Arial"/>
            <w:color w:val="3366CC"/>
            <w:sz w:val="19"/>
            <w:szCs w:val="19"/>
            <w:u w:val="single"/>
            <w:lang w:eastAsia="es-PE"/>
          </w:rPr>
          <w:t>Schiller</w:t>
        </w:r>
      </w:hyperlink>
      <w:r w:rsidRPr="0044555B">
        <w:rPr>
          <w:rFonts w:ascii="Arial" w:eastAsia="Times New Roman" w:hAnsi="Arial" w:cs="Arial"/>
          <w:color w:val="202122"/>
          <w:sz w:val="19"/>
          <w:szCs w:val="19"/>
          <w:lang w:eastAsia="es-PE"/>
        </w:rPr>
        <w:t>".</w:t>
      </w:r>
    </w:p>
    <w:p w14:paraId="6D2D1E47" w14:textId="77777777" w:rsidR="0044555B" w:rsidRPr="0044555B" w:rsidRDefault="0044555B" w:rsidP="0044555B">
      <w:pPr>
        <w:shd w:val="clear" w:color="auto" w:fill="F9F9F9"/>
        <w:jc w:val="right"/>
        <w:rPr>
          <w:rFonts w:ascii="Arial" w:eastAsia="Times New Roman" w:hAnsi="Arial" w:cs="Arial"/>
          <w:color w:val="202122"/>
          <w:sz w:val="19"/>
          <w:szCs w:val="19"/>
          <w:lang w:eastAsia="es-PE"/>
        </w:rPr>
      </w:pPr>
      <w:hyperlink r:id="rId214" w:tooltip="Eduard Bernstein" w:history="1">
        <w:r w:rsidRPr="0044555B">
          <w:rPr>
            <w:rFonts w:ascii="Arial" w:eastAsia="Times New Roman" w:hAnsi="Arial" w:cs="Arial"/>
            <w:color w:val="3366CC"/>
            <w:sz w:val="19"/>
            <w:szCs w:val="19"/>
            <w:u w:val="single"/>
            <w:lang w:eastAsia="es-PE"/>
          </w:rPr>
          <w:t>Eduard Bernstein</w:t>
        </w:r>
      </w:hyperlink>
      <w:hyperlink r:id="rId215" w:anchor="cite_note-44" w:history="1">
        <w:r w:rsidRPr="0044555B">
          <w:rPr>
            <w:rFonts w:ascii="Arial" w:eastAsia="Times New Roman" w:hAnsi="Arial" w:cs="Arial"/>
            <w:color w:val="3366CC"/>
            <w:sz w:val="19"/>
            <w:szCs w:val="19"/>
            <w:u w:val="single"/>
            <w:vertAlign w:val="superscript"/>
            <w:lang w:eastAsia="es-PE"/>
          </w:rPr>
          <w:t>44</w:t>
        </w:r>
      </w:hyperlink>
      <w:r w:rsidRPr="0044555B">
        <w:rPr>
          <w:rFonts w:ascii="Arial" w:eastAsia="Times New Roman" w:hAnsi="Arial" w:cs="Arial"/>
          <w:color w:val="202122"/>
          <w:sz w:val="19"/>
          <w:szCs w:val="19"/>
          <w:lang w:eastAsia="es-PE"/>
        </w:rPr>
        <w:t>​</w:t>
      </w:r>
    </w:p>
    <w:p w14:paraId="76EF77EF"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También en cuestiones teóricas y políticas, sus opiniones divergieron. De hecho, el ensayo de Marx </w:t>
      </w:r>
      <w:hyperlink r:id="rId216" w:tooltip="Crítica del Programa de Gotha" w:history="1">
        <w:r w:rsidRPr="0044555B">
          <w:rPr>
            <w:rFonts w:ascii="Arial" w:eastAsia="Times New Roman" w:hAnsi="Arial" w:cs="Arial"/>
            <w:i/>
            <w:iCs/>
            <w:color w:val="3366CC"/>
            <w:sz w:val="21"/>
            <w:szCs w:val="21"/>
            <w:u w:val="single"/>
            <w:lang w:eastAsia="es-PE"/>
          </w:rPr>
          <w:t>Crítica del programa de Gotha</w:t>
        </w:r>
      </w:hyperlink>
      <w:r w:rsidRPr="0044555B">
        <w:rPr>
          <w:rFonts w:ascii="Arial" w:eastAsia="Times New Roman" w:hAnsi="Arial" w:cs="Arial"/>
          <w:color w:val="202122"/>
          <w:sz w:val="21"/>
          <w:szCs w:val="21"/>
          <w:lang w:eastAsia="es-PE"/>
        </w:rPr>
        <w:t> está escrito en parte como una reacción a las ideas de Lassalle dentro del </w:t>
      </w:r>
      <w:hyperlink r:id="rId217" w:tooltip="Partido Socialdemócrata de Alemania" w:history="1">
        <w:r w:rsidRPr="0044555B">
          <w:rPr>
            <w:rFonts w:ascii="Arial" w:eastAsia="Times New Roman" w:hAnsi="Arial" w:cs="Arial"/>
            <w:color w:val="3366CC"/>
            <w:sz w:val="21"/>
            <w:szCs w:val="21"/>
            <w:u w:val="single"/>
            <w:lang w:eastAsia="es-PE"/>
          </w:rPr>
          <w:t>Partido Socialdemócrata de Alemania</w:t>
        </w:r>
      </w:hyperlink>
      <w:r w:rsidRPr="0044555B">
        <w:rPr>
          <w:rFonts w:ascii="Arial" w:eastAsia="Times New Roman" w:hAnsi="Arial" w:cs="Arial"/>
          <w:color w:val="202122"/>
          <w:sz w:val="21"/>
          <w:szCs w:val="21"/>
          <w:lang w:eastAsia="es-PE"/>
        </w:rPr>
        <w:t>. Lassalle era un </w:t>
      </w:r>
      <w:hyperlink r:id="rId218" w:tooltip="Patriotismo" w:history="1">
        <w:r w:rsidRPr="0044555B">
          <w:rPr>
            <w:rFonts w:ascii="Arial" w:eastAsia="Times New Roman" w:hAnsi="Arial" w:cs="Arial"/>
            <w:color w:val="3366CC"/>
            <w:sz w:val="21"/>
            <w:szCs w:val="21"/>
            <w:u w:val="single"/>
            <w:lang w:eastAsia="es-PE"/>
          </w:rPr>
          <w:t>patriota</w:t>
        </w:r>
      </w:hyperlink>
      <w:r w:rsidRPr="0044555B">
        <w:rPr>
          <w:rFonts w:ascii="Arial" w:eastAsia="Times New Roman" w:hAnsi="Arial" w:cs="Arial"/>
          <w:color w:val="202122"/>
          <w:sz w:val="21"/>
          <w:szCs w:val="21"/>
          <w:lang w:eastAsia="es-PE"/>
        </w:rPr>
        <w:t> alemán y apoyó a </w:t>
      </w:r>
      <w:hyperlink r:id="rId219" w:tooltip="Prusia" w:history="1">
        <w:r w:rsidRPr="0044555B">
          <w:rPr>
            <w:rFonts w:ascii="Arial" w:eastAsia="Times New Roman" w:hAnsi="Arial" w:cs="Arial"/>
            <w:color w:val="3366CC"/>
            <w:sz w:val="21"/>
            <w:szCs w:val="21"/>
            <w:u w:val="single"/>
            <w:lang w:eastAsia="es-PE"/>
          </w:rPr>
          <w:t>Prusia</w:t>
        </w:r>
      </w:hyperlink>
      <w:r w:rsidRPr="0044555B">
        <w:rPr>
          <w:rFonts w:ascii="Arial" w:eastAsia="Times New Roman" w:hAnsi="Arial" w:cs="Arial"/>
          <w:color w:val="202122"/>
          <w:sz w:val="21"/>
          <w:szCs w:val="21"/>
          <w:lang w:eastAsia="es-PE"/>
        </w:rPr>
        <w:t xml:space="preserve"> en su búsqueda de la unificación alemana. En febrero de 1864, Lassalle escribió a Engels que a pesar de ser republicano desde la infancia, "he llegado a la convicción de que nada podría tener un futuro mayor o un papel más benéfico </w:t>
      </w:r>
      <w:r w:rsidRPr="0044555B">
        <w:rPr>
          <w:rFonts w:ascii="Arial" w:eastAsia="Times New Roman" w:hAnsi="Arial" w:cs="Arial"/>
          <w:color w:val="202122"/>
          <w:sz w:val="21"/>
          <w:szCs w:val="21"/>
          <w:lang w:eastAsia="es-PE"/>
        </w:rPr>
        <w:lastRenderedPageBreak/>
        <w:t>que la monarquía, si tan sólo se decidiera a convertirse en monarquía social. En ese caso yo llevaría apasionadamente su estandarte, y las teorías constitucionales serían arrojadas al trastero con bastante rapidez".</w:t>
      </w:r>
      <w:hyperlink r:id="rId220" w:anchor="cite_note-45" w:history="1">
        <w:r w:rsidRPr="0044555B">
          <w:rPr>
            <w:rFonts w:ascii="Arial" w:eastAsia="Times New Roman" w:hAnsi="Arial" w:cs="Arial"/>
            <w:color w:val="3366CC"/>
            <w:sz w:val="21"/>
            <w:szCs w:val="21"/>
            <w:u w:val="single"/>
            <w:vertAlign w:val="superscript"/>
            <w:lang w:eastAsia="es-PE"/>
          </w:rPr>
          <w:t>45</w:t>
        </w:r>
      </w:hyperlink>
      <w:r w:rsidRPr="0044555B">
        <w:rPr>
          <w:rFonts w:ascii="Arial" w:eastAsia="Times New Roman" w:hAnsi="Arial" w:cs="Arial"/>
          <w:color w:val="202122"/>
          <w:sz w:val="21"/>
          <w:szCs w:val="21"/>
          <w:lang w:eastAsia="es-PE"/>
        </w:rPr>
        <w:t>​</w:t>
      </w:r>
    </w:p>
    <w:p w14:paraId="5BD90CA0"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Marx era internacional, Lassalle era nacional. Marx considera que la equivalencia social solo es factible en su República Socialdemócrata, en la que se prohibió la religión, y su idea es una federación de repúblicas europeas. Lassalle vio que las nacionalidades europeas todavía estaban firmemente establecidas, que las ideas nacionales eran un factor de suprema importancia y que la religión conservaría durante mucho tiempo una influencia que nadie podía permitirse el lujo de descuidar, y pensó que era posible, incluso en las circunstancias políticas existentes, dar el impulso inicial a un movimiento de transformación de las condiciones sociales.</w:t>
      </w:r>
      <w:hyperlink r:id="rId221" w:anchor="cite_note-46" w:history="1">
        <w:r w:rsidRPr="0044555B">
          <w:rPr>
            <w:rFonts w:ascii="Arial" w:eastAsia="Times New Roman" w:hAnsi="Arial" w:cs="Arial"/>
            <w:color w:val="3366CC"/>
            <w:sz w:val="19"/>
            <w:szCs w:val="19"/>
            <w:u w:val="single"/>
            <w:vertAlign w:val="superscript"/>
            <w:lang w:eastAsia="es-PE"/>
          </w:rPr>
          <w:t>46</w:t>
        </w:r>
      </w:hyperlink>
      <w:r w:rsidRPr="0044555B">
        <w:rPr>
          <w:rFonts w:ascii="Arial" w:eastAsia="Times New Roman" w:hAnsi="Arial" w:cs="Arial"/>
          <w:color w:val="202122"/>
          <w:sz w:val="19"/>
          <w:szCs w:val="19"/>
          <w:lang w:eastAsia="es-PE"/>
        </w:rPr>
        <w:t>​</w:t>
      </w:r>
    </w:p>
    <w:p w14:paraId="30C63942" w14:textId="77777777" w:rsidR="0044555B" w:rsidRPr="0044555B" w:rsidRDefault="0044555B" w:rsidP="0044555B">
      <w:pPr>
        <w:shd w:val="clear" w:color="auto" w:fill="F9F9F9"/>
        <w:jc w:val="right"/>
        <w:rPr>
          <w:rFonts w:ascii="Arial" w:eastAsia="Times New Roman" w:hAnsi="Arial" w:cs="Arial"/>
          <w:color w:val="202122"/>
          <w:sz w:val="19"/>
          <w:szCs w:val="19"/>
          <w:lang w:eastAsia="es-PE"/>
        </w:rPr>
      </w:pPr>
      <w:hyperlink r:id="rId222" w:tooltip="Georg Morris Brandes (aún no redactado)" w:history="1">
        <w:r w:rsidRPr="0044555B">
          <w:rPr>
            <w:rFonts w:ascii="Arial" w:eastAsia="Times New Roman" w:hAnsi="Arial" w:cs="Arial"/>
            <w:color w:val="D73333"/>
            <w:sz w:val="19"/>
            <w:szCs w:val="19"/>
            <w:u w:val="single"/>
            <w:lang w:eastAsia="es-PE"/>
          </w:rPr>
          <w:t>Georg Morris Brandes</w:t>
        </w:r>
      </w:hyperlink>
    </w:p>
    <w:p w14:paraId="3F8F585E"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Relaciones con Bismarck</w:t>
      </w:r>
      <w:r w:rsidRPr="0044555B">
        <w:rPr>
          <w:rFonts w:ascii="Arial" w:eastAsia="Times New Roman" w:hAnsi="Arial" w:cs="Arial"/>
          <w:color w:val="54595D"/>
          <w:sz w:val="24"/>
          <w:szCs w:val="24"/>
          <w:lang w:eastAsia="es-PE"/>
        </w:rPr>
        <w:t>[</w:t>
      </w:r>
      <w:hyperlink r:id="rId223" w:tooltip="Editar sección: Relaciones con Bismarck"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793DDB3F" w14:textId="342D13B3"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2AA00AD9" wp14:editId="69426BC3">
            <wp:extent cx="2040255" cy="2838450"/>
            <wp:effectExtent l="0" t="0" r="0" b="0"/>
            <wp:docPr id="21" name="Imagen 21">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40255" cy="2838450"/>
                    </a:xfrm>
                    <a:prstGeom prst="rect">
                      <a:avLst/>
                    </a:prstGeom>
                    <a:noFill/>
                    <a:ln>
                      <a:noFill/>
                    </a:ln>
                  </pic:spPr>
                </pic:pic>
              </a:graphicData>
            </a:graphic>
          </wp:inline>
        </w:drawing>
      </w:r>
      <w:hyperlink r:id="rId226" w:tooltip="Ministro Presidente de Prusia" w:history="1">
        <w:r w:rsidRPr="0044555B">
          <w:rPr>
            <w:rFonts w:ascii="Times New Roman" w:eastAsia="Times New Roman" w:hAnsi="Times New Roman" w:cs="Times New Roman"/>
            <w:color w:val="3366CC"/>
            <w:sz w:val="24"/>
            <w:szCs w:val="24"/>
            <w:u w:val="single"/>
            <w:lang w:eastAsia="es-PE"/>
          </w:rPr>
          <w:t>Ministro Presidente de Prusia</w:t>
        </w:r>
      </w:hyperlink>
      <w:r w:rsidRPr="0044555B">
        <w:rPr>
          <w:rFonts w:ascii="Times New Roman" w:eastAsia="Times New Roman" w:hAnsi="Times New Roman" w:cs="Times New Roman"/>
          <w:sz w:val="24"/>
          <w:szCs w:val="24"/>
          <w:lang w:eastAsia="es-PE"/>
        </w:rPr>
        <w:t> </w:t>
      </w:r>
      <w:hyperlink r:id="rId227" w:tooltip="Otto von Bismarck" w:history="1">
        <w:r w:rsidRPr="0044555B">
          <w:rPr>
            <w:rFonts w:ascii="Times New Roman" w:eastAsia="Times New Roman" w:hAnsi="Times New Roman" w:cs="Times New Roman"/>
            <w:color w:val="3366CC"/>
            <w:sz w:val="24"/>
            <w:szCs w:val="24"/>
            <w:u w:val="single"/>
            <w:lang w:eastAsia="es-PE"/>
          </w:rPr>
          <w:t>Otto von Bismarck</w:t>
        </w:r>
      </w:hyperlink>
      <w:r w:rsidRPr="0044555B">
        <w:rPr>
          <w:rFonts w:ascii="Times New Roman" w:eastAsia="Times New Roman" w:hAnsi="Times New Roman" w:cs="Times New Roman"/>
          <w:sz w:val="24"/>
          <w:szCs w:val="24"/>
          <w:lang w:eastAsia="es-PE"/>
        </w:rPr>
        <w:t>, con quien Lassalle inició relaciones políticas.</w:t>
      </w:r>
    </w:p>
    <w:p w14:paraId="5510FC91"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El 11 de mayo de 1863, </w:t>
      </w:r>
      <w:hyperlink r:id="rId228" w:tooltip="Otto von Bismarck" w:history="1">
        <w:r w:rsidRPr="0044555B">
          <w:rPr>
            <w:rFonts w:ascii="Arial" w:eastAsia="Times New Roman" w:hAnsi="Arial" w:cs="Arial"/>
            <w:color w:val="3366CC"/>
            <w:sz w:val="21"/>
            <w:szCs w:val="21"/>
            <w:u w:val="single"/>
            <w:lang w:eastAsia="es-PE"/>
          </w:rPr>
          <w:t>Otto von Bismarck</w:t>
        </w:r>
      </w:hyperlink>
      <w:r w:rsidRPr="0044555B">
        <w:rPr>
          <w:rFonts w:ascii="Arial" w:eastAsia="Times New Roman" w:hAnsi="Arial" w:cs="Arial"/>
          <w:color w:val="202122"/>
          <w:sz w:val="21"/>
          <w:szCs w:val="21"/>
          <w:lang w:eastAsia="es-PE"/>
        </w:rPr>
        <w:t>, ministro presidente de </w:t>
      </w:r>
      <w:hyperlink r:id="rId229" w:tooltip="Prusia" w:history="1">
        <w:r w:rsidRPr="0044555B">
          <w:rPr>
            <w:rFonts w:ascii="Arial" w:eastAsia="Times New Roman" w:hAnsi="Arial" w:cs="Arial"/>
            <w:color w:val="3366CC"/>
            <w:sz w:val="21"/>
            <w:szCs w:val="21"/>
            <w:u w:val="single"/>
            <w:lang w:eastAsia="es-PE"/>
          </w:rPr>
          <w:t>Prusia</w:t>
        </w:r>
      </w:hyperlink>
      <w:r w:rsidRPr="0044555B">
        <w:rPr>
          <w:rFonts w:ascii="Arial" w:eastAsia="Times New Roman" w:hAnsi="Arial" w:cs="Arial"/>
          <w:color w:val="202122"/>
          <w:sz w:val="21"/>
          <w:szCs w:val="21"/>
          <w:lang w:eastAsia="es-PE"/>
        </w:rPr>
        <w:t>, escribió una carta a Lassalle. Esta carta fue entregada y los dos se encontraron cara a cara en 48 horas.</w:t>
      </w:r>
      <w:hyperlink r:id="rId230" w:anchor="cite_note-FOOTNOTEFootman1994175-47" w:history="1">
        <w:r w:rsidRPr="0044555B">
          <w:rPr>
            <w:rFonts w:ascii="Arial" w:eastAsia="Times New Roman" w:hAnsi="Arial" w:cs="Arial"/>
            <w:color w:val="3366CC"/>
            <w:sz w:val="21"/>
            <w:szCs w:val="21"/>
            <w:u w:val="single"/>
            <w:vertAlign w:val="superscript"/>
            <w:lang w:eastAsia="es-PE"/>
          </w:rPr>
          <w:t>47</w:t>
        </w:r>
      </w:hyperlink>
      <w:r w:rsidRPr="0044555B">
        <w:rPr>
          <w:rFonts w:ascii="Arial" w:eastAsia="Times New Roman" w:hAnsi="Arial" w:cs="Arial"/>
          <w:color w:val="202122"/>
          <w:sz w:val="21"/>
          <w:szCs w:val="21"/>
          <w:lang w:eastAsia="es-PE"/>
        </w:rPr>
        <w:t>​ Esta fue la primera de varias reuniones de este tipo, durante las cuales Bismarck y Lassalle intercambiaron libremente puntos de vista sobre asuntos de interés común. Esta correspondencia Bismarck-Lassalle no se hizo pública hasta 1927 y, por lo tanto, no fue mencionada por biógrafos anteriores.</w:t>
      </w:r>
      <w:hyperlink r:id="rId231" w:anchor="cite_note-FOOTNOTEFootman1994175-47" w:history="1">
        <w:r w:rsidRPr="0044555B">
          <w:rPr>
            <w:rFonts w:ascii="Arial" w:eastAsia="Times New Roman" w:hAnsi="Arial" w:cs="Arial"/>
            <w:color w:val="3366CC"/>
            <w:sz w:val="21"/>
            <w:szCs w:val="21"/>
            <w:u w:val="single"/>
            <w:vertAlign w:val="superscript"/>
            <w:lang w:eastAsia="es-PE"/>
          </w:rPr>
          <w:t>47</w:t>
        </w:r>
      </w:hyperlink>
      <w:r w:rsidRPr="0044555B">
        <w:rPr>
          <w:rFonts w:ascii="Arial" w:eastAsia="Times New Roman" w:hAnsi="Arial" w:cs="Arial"/>
          <w:color w:val="202122"/>
          <w:sz w:val="21"/>
          <w:szCs w:val="21"/>
          <w:lang w:eastAsia="es-PE"/>
        </w:rPr>
        <w:t>​</w:t>
      </w:r>
    </w:p>
    <w:p w14:paraId="07B62A1C"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En septiembre de 1878, Bismarck fue presionado por el representante socialdemócrata </w:t>
      </w:r>
      <w:hyperlink r:id="rId232" w:tooltip="August Bebel" w:history="1">
        <w:r w:rsidRPr="0044555B">
          <w:rPr>
            <w:rFonts w:ascii="Arial" w:eastAsia="Times New Roman" w:hAnsi="Arial" w:cs="Arial"/>
            <w:color w:val="3366CC"/>
            <w:sz w:val="21"/>
            <w:szCs w:val="21"/>
            <w:u w:val="single"/>
            <w:lang w:eastAsia="es-PE"/>
          </w:rPr>
          <w:t>August Bebel</w:t>
        </w:r>
      </w:hyperlink>
      <w:r w:rsidRPr="0044555B">
        <w:rPr>
          <w:rFonts w:ascii="Arial" w:eastAsia="Times New Roman" w:hAnsi="Arial" w:cs="Arial"/>
          <w:color w:val="202122"/>
          <w:sz w:val="21"/>
          <w:szCs w:val="21"/>
          <w:lang w:eastAsia="es-PE"/>
        </w:rPr>
        <w:t> en el </w:t>
      </w:r>
      <w:hyperlink r:id="rId233" w:tooltip="Reichstag (Parlamento alemán)" w:history="1">
        <w:r w:rsidRPr="0044555B">
          <w:rPr>
            <w:rFonts w:ascii="Arial" w:eastAsia="Times New Roman" w:hAnsi="Arial" w:cs="Arial"/>
            <w:color w:val="3366CC"/>
            <w:sz w:val="21"/>
            <w:szCs w:val="21"/>
            <w:u w:val="single"/>
            <w:lang w:eastAsia="es-PE"/>
          </w:rPr>
          <w:t>Reichstag</w:t>
        </w:r>
      </w:hyperlink>
      <w:r w:rsidRPr="0044555B">
        <w:rPr>
          <w:rFonts w:ascii="Arial" w:eastAsia="Times New Roman" w:hAnsi="Arial" w:cs="Arial"/>
          <w:color w:val="202122"/>
          <w:sz w:val="21"/>
          <w:szCs w:val="21"/>
          <w:lang w:eastAsia="es-PE"/>
        </w:rPr>
        <w:t> para que proporcionara detalles sobre su relación pasada con Lassalle, lo que llevó al canciller a hacer la siguiente declaración:</w:t>
      </w:r>
    </w:p>
    <w:p w14:paraId="727A2912"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Lo vi, y desde mi primera conversación nunca me he arrepentido de haberlo hecho. [...] Lo vi quizás tres o cuatro veces en total. Nunca existió la posibilidad de que nuestras conversaciones tomaran la forma de negociaciones políticas. ¿Qué me podría haber ofrecido Lassalle? No tenía nada detrás de él. [...] Pero él me atrajo como individuo. Era uno de los hombres más inteligentes y agradables con los que me había cruzado. Era muy ambicioso y de ninguna manera republicano. Era muy </w:t>
      </w:r>
      <w:hyperlink r:id="rId234" w:tooltip="Nacionalismo" w:history="1">
        <w:r w:rsidRPr="0044555B">
          <w:rPr>
            <w:rFonts w:ascii="Arial" w:eastAsia="Times New Roman" w:hAnsi="Arial" w:cs="Arial"/>
            <w:color w:val="3366CC"/>
            <w:sz w:val="19"/>
            <w:szCs w:val="19"/>
            <w:u w:val="single"/>
            <w:lang w:eastAsia="es-PE"/>
          </w:rPr>
          <w:t>nacionalista</w:t>
        </w:r>
      </w:hyperlink>
      <w:r w:rsidRPr="0044555B">
        <w:rPr>
          <w:rFonts w:ascii="Arial" w:eastAsia="Times New Roman" w:hAnsi="Arial" w:cs="Arial"/>
          <w:color w:val="202122"/>
          <w:sz w:val="19"/>
          <w:szCs w:val="19"/>
          <w:lang w:eastAsia="es-PE"/>
        </w:rPr>
        <w:t> y </w:t>
      </w:r>
      <w:hyperlink r:id="rId235" w:tooltip="Monarquía" w:history="1">
        <w:r w:rsidRPr="0044555B">
          <w:rPr>
            <w:rFonts w:ascii="Arial" w:eastAsia="Times New Roman" w:hAnsi="Arial" w:cs="Arial"/>
            <w:color w:val="3366CC"/>
            <w:sz w:val="19"/>
            <w:szCs w:val="19"/>
            <w:u w:val="single"/>
            <w:lang w:eastAsia="es-PE"/>
          </w:rPr>
          <w:t>monárquico</w:t>
        </w:r>
      </w:hyperlink>
      <w:r w:rsidRPr="0044555B">
        <w:rPr>
          <w:rFonts w:ascii="Arial" w:eastAsia="Times New Roman" w:hAnsi="Arial" w:cs="Arial"/>
          <w:color w:val="202122"/>
          <w:sz w:val="19"/>
          <w:szCs w:val="19"/>
          <w:lang w:eastAsia="es-PE"/>
        </w:rPr>
        <w:t>. Su ideal era el </w:t>
      </w:r>
      <w:hyperlink r:id="rId236" w:tooltip="Imperio alemán" w:history="1">
        <w:r w:rsidRPr="0044555B">
          <w:rPr>
            <w:rFonts w:ascii="Arial" w:eastAsia="Times New Roman" w:hAnsi="Arial" w:cs="Arial"/>
            <w:color w:val="3366CC"/>
            <w:sz w:val="19"/>
            <w:szCs w:val="19"/>
            <w:u w:val="single"/>
            <w:lang w:eastAsia="es-PE"/>
          </w:rPr>
          <w:t>Imperio Alemán</w:t>
        </w:r>
      </w:hyperlink>
      <w:r w:rsidRPr="0044555B">
        <w:rPr>
          <w:rFonts w:ascii="Arial" w:eastAsia="Times New Roman" w:hAnsi="Arial" w:cs="Arial"/>
          <w:color w:val="202122"/>
          <w:sz w:val="19"/>
          <w:szCs w:val="19"/>
          <w:lang w:eastAsia="es-PE"/>
        </w:rPr>
        <w:t>, y aquí estaba nuestro punto de contacto. Como he dicho, era ambicioso, a gran escala, y tal vez haya lugar a dudas sobre si, a sus ojos, el Imperio Alemán implicaba en última instancia a los </w:t>
      </w:r>
      <w:hyperlink r:id="rId237" w:tooltip="Casa de Hohenzollern" w:history="1">
        <w:r w:rsidRPr="0044555B">
          <w:rPr>
            <w:rFonts w:ascii="Arial" w:eastAsia="Times New Roman" w:hAnsi="Arial" w:cs="Arial"/>
            <w:color w:val="3366CC"/>
            <w:sz w:val="19"/>
            <w:szCs w:val="19"/>
            <w:u w:val="single"/>
            <w:lang w:eastAsia="es-PE"/>
          </w:rPr>
          <w:t>Hohenzollern</w:t>
        </w:r>
      </w:hyperlink>
      <w:r w:rsidRPr="0044555B">
        <w:rPr>
          <w:rFonts w:ascii="Arial" w:eastAsia="Times New Roman" w:hAnsi="Arial" w:cs="Arial"/>
          <w:color w:val="202122"/>
          <w:sz w:val="19"/>
          <w:szCs w:val="19"/>
          <w:lang w:eastAsia="es-PE"/>
        </w:rPr>
        <w:t> o la dinastía Lassalle. [...] Nuestras charlas duraron horas y siempre lamenté cuando llegaban a su fin.</w:t>
      </w:r>
      <w:hyperlink r:id="rId238" w:anchor="cite_note-FOOTNOTEFootman1994175%E2%80%936-48" w:history="1">
        <w:r w:rsidRPr="0044555B">
          <w:rPr>
            <w:rFonts w:ascii="Arial" w:eastAsia="Times New Roman" w:hAnsi="Arial" w:cs="Arial"/>
            <w:color w:val="3366CC"/>
            <w:sz w:val="19"/>
            <w:szCs w:val="19"/>
            <w:u w:val="single"/>
            <w:vertAlign w:val="superscript"/>
            <w:lang w:eastAsia="es-PE"/>
          </w:rPr>
          <w:t>48</w:t>
        </w:r>
      </w:hyperlink>
      <w:r w:rsidRPr="0044555B">
        <w:rPr>
          <w:rFonts w:ascii="Arial" w:eastAsia="Times New Roman" w:hAnsi="Arial" w:cs="Arial"/>
          <w:color w:val="202122"/>
          <w:sz w:val="19"/>
          <w:szCs w:val="19"/>
          <w:lang w:eastAsia="es-PE"/>
        </w:rPr>
        <w:t>​</w:t>
      </w:r>
    </w:p>
    <w:p w14:paraId="53867A85"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hyperlink r:id="rId239" w:tooltip="Eduard Bernstein" w:history="1">
        <w:r w:rsidRPr="0044555B">
          <w:rPr>
            <w:rFonts w:ascii="Arial" w:eastAsia="Times New Roman" w:hAnsi="Arial" w:cs="Arial"/>
            <w:color w:val="3366CC"/>
            <w:sz w:val="21"/>
            <w:szCs w:val="21"/>
            <w:u w:val="single"/>
            <w:lang w:eastAsia="es-PE"/>
          </w:rPr>
          <w:t>Eduard Bernstein</w:t>
        </w:r>
      </w:hyperlink>
      <w:r w:rsidRPr="0044555B">
        <w:rPr>
          <w:rFonts w:ascii="Arial" w:eastAsia="Times New Roman" w:hAnsi="Arial" w:cs="Arial"/>
          <w:color w:val="202122"/>
          <w:sz w:val="21"/>
          <w:szCs w:val="21"/>
          <w:lang w:eastAsia="es-PE"/>
        </w:rPr>
        <w:t> señaló que es muy poco probable que Bismarck estuviera diciendo la verdad sobre su relación.</w:t>
      </w:r>
      <w:hyperlink r:id="rId240" w:anchor="cite_note-49" w:history="1">
        <w:r w:rsidRPr="0044555B">
          <w:rPr>
            <w:rFonts w:ascii="Arial" w:eastAsia="Times New Roman" w:hAnsi="Arial" w:cs="Arial"/>
            <w:color w:val="3366CC"/>
            <w:sz w:val="21"/>
            <w:szCs w:val="21"/>
            <w:u w:val="single"/>
            <w:vertAlign w:val="superscript"/>
            <w:lang w:eastAsia="es-PE"/>
          </w:rPr>
          <w:t>49</w:t>
        </w:r>
      </w:hyperlink>
      <w:r w:rsidRPr="0044555B">
        <w:rPr>
          <w:rFonts w:ascii="Arial" w:eastAsia="Times New Roman" w:hAnsi="Arial" w:cs="Arial"/>
          <w:color w:val="202122"/>
          <w:sz w:val="21"/>
          <w:szCs w:val="21"/>
          <w:lang w:eastAsia="es-PE"/>
        </w:rPr>
        <w:t>​</w:t>
      </w:r>
    </w:p>
    <w:p w14:paraId="69171835" w14:textId="77777777" w:rsidR="0044555B" w:rsidRPr="0044555B" w:rsidRDefault="0044555B" w:rsidP="0044555B">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44555B">
        <w:rPr>
          <w:rFonts w:ascii="Georgia" w:eastAsia="Times New Roman" w:hAnsi="Georgia" w:cs="Times New Roman"/>
          <w:color w:val="000000"/>
          <w:sz w:val="36"/>
          <w:szCs w:val="36"/>
          <w:lang w:eastAsia="es-PE"/>
        </w:rPr>
        <w:t>Pensamiento</w:t>
      </w:r>
      <w:r w:rsidRPr="0044555B">
        <w:rPr>
          <w:rFonts w:ascii="Arial" w:eastAsia="Times New Roman" w:hAnsi="Arial" w:cs="Arial"/>
          <w:color w:val="54595D"/>
          <w:sz w:val="24"/>
          <w:szCs w:val="24"/>
          <w:lang w:eastAsia="es-PE"/>
        </w:rPr>
        <w:t>[</w:t>
      </w:r>
      <w:hyperlink r:id="rId241" w:tooltip="Editar sección: Pensamiento"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36088591" w14:textId="77777777" w:rsidR="0044555B" w:rsidRPr="0044555B" w:rsidRDefault="0044555B" w:rsidP="0044555B">
      <w:pPr>
        <w:shd w:val="clear" w:color="auto" w:fill="FFFFFF"/>
        <w:rPr>
          <w:rFonts w:ascii="Arial" w:eastAsia="Times New Roman" w:hAnsi="Arial" w:cs="Arial"/>
          <w:i/>
          <w:iCs/>
          <w:color w:val="202122"/>
          <w:sz w:val="21"/>
          <w:szCs w:val="21"/>
          <w:lang w:eastAsia="es-PE"/>
        </w:rPr>
      </w:pPr>
      <w:r w:rsidRPr="0044555B">
        <w:rPr>
          <w:rFonts w:ascii="Arial" w:eastAsia="Times New Roman" w:hAnsi="Arial" w:cs="Arial"/>
          <w:i/>
          <w:iCs/>
          <w:color w:val="202122"/>
          <w:sz w:val="18"/>
          <w:szCs w:val="18"/>
          <w:lang w:eastAsia="es-PE"/>
        </w:rPr>
        <w:t>Artículo principal:</w:t>
      </w:r>
      <w:r w:rsidRPr="0044555B">
        <w:rPr>
          <w:rFonts w:ascii="Arial" w:eastAsia="Times New Roman" w:hAnsi="Arial" w:cs="Arial"/>
          <w:i/>
          <w:iCs/>
          <w:color w:val="202122"/>
          <w:sz w:val="21"/>
          <w:szCs w:val="21"/>
          <w:lang w:eastAsia="es-PE"/>
        </w:rPr>
        <w:t> </w:t>
      </w:r>
      <w:hyperlink r:id="rId242" w:tooltip="Asociación General de Trabajadores de Alemania" w:history="1">
        <w:r w:rsidRPr="0044555B">
          <w:rPr>
            <w:rFonts w:ascii="Arial" w:eastAsia="Times New Roman" w:hAnsi="Arial" w:cs="Arial"/>
            <w:color w:val="3366CC"/>
            <w:sz w:val="21"/>
            <w:szCs w:val="21"/>
            <w:u w:val="single"/>
            <w:lang w:eastAsia="es-PE"/>
          </w:rPr>
          <w:t>Asociación General de Trabajadores de Alemania</w:t>
        </w:r>
      </w:hyperlink>
    </w:p>
    <w:p w14:paraId="7FF8DD1F" w14:textId="08B943E5"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58CCF056" wp14:editId="3DDE002B">
            <wp:extent cx="1903730" cy="2504440"/>
            <wp:effectExtent l="0" t="0" r="1270" b="0"/>
            <wp:docPr id="20" name="Imagen 20">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3730" cy="2504440"/>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Busto de Lassalle en el parque del Palais Spee, </w:t>
      </w:r>
      <w:hyperlink r:id="rId245" w:tooltip="Düsseldorf" w:history="1">
        <w:r w:rsidRPr="0044555B">
          <w:rPr>
            <w:rFonts w:ascii="Times New Roman" w:eastAsia="Times New Roman" w:hAnsi="Times New Roman" w:cs="Times New Roman"/>
            <w:color w:val="3366CC"/>
            <w:sz w:val="24"/>
            <w:szCs w:val="24"/>
            <w:u w:val="single"/>
            <w:lang w:eastAsia="es-PE"/>
          </w:rPr>
          <w:t>Düsseldorf</w:t>
        </w:r>
      </w:hyperlink>
      <w:r w:rsidRPr="0044555B">
        <w:rPr>
          <w:rFonts w:ascii="Times New Roman" w:eastAsia="Times New Roman" w:hAnsi="Times New Roman" w:cs="Times New Roman"/>
          <w:sz w:val="24"/>
          <w:szCs w:val="24"/>
          <w:lang w:eastAsia="es-PE"/>
        </w:rPr>
        <w:t>.</w:t>
      </w: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492CF459" wp14:editId="20079CBB">
            <wp:extent cx="1903730" cy="1214755"/>
            <wp:effectExtent l="0" t="0" r="1270" b="4445"/>
            <wp:docPr id="19" name="Imagen 19">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3730" cy="1214755"/>
                    </a:xfrm>
                    <a:prstGeom prst="rect">
                      <a:avLst/>
                    </a:prstGeom>
                    <a:noFill/>
                    <a:ln>
                      <a:noFill/>
                    </a:ln>
                  </pic:spPr>
                </pic:pic>
              </a:graphicData>
            </a:graphic>
          </wp:inline>
        </w:drawing>
      </w:r>
      <w:r w:rsidRPr="0044555B">
        <w:rPr>
          <w:rFonts w:ascii="Times New Roman" w:eastAsia="Times New Roman" w:hAnsi="Times New Roman" w:cs="Times New Roman"/>
          <w:sz w:val="24"/>
          <w:szCs w:val="24"/>
          <w:lang w:eastAsia="es-PE"/>
        </w:rPr>
        <w:t>Inauguración de un monumento a Lassalle en </w:t>
      </w:r>
      <w:hyperlink r:id="rId248" w:tooltip="Petrogrado" w:history="1">
        <w:r w:rsidRPr="0044555B">
          <w:rPr>
            <w:rFonts w:ascii="Times New Roman" w:eastAsia="Times New Roman" w:hAnsi="Times New Roman" w:cs="Times New Roman"/>
            <w:color w:val="3366CC"/>
            <w:sz w:val="24"/>
            <w:szCs w:val="24"/>
            <w:u w:val="single"/>
            <w:lang w:eastAsia="es-PE"/>
          </w:rPr>
          <w:t>Petrogrado</w:t>
        </w:r>
      </w:hyperlink>
      <w:r w:rsidRPr="0044555B">
        <w:rPr>
          <w:rFonts w:ascii="Times New Roman" w:eastAsia="Times New Roman" w:hAnsi="Times New Roman" w:cs="Times New Roman"/>
          <w:sz w:val="24"/>
          <w:szCs w:val="24"/>
          <w:lang w:eastAsia="es-PE"/>
        </w:rPr>
        <w:t>, 1918.</w:t>
      </w:r>
    </w:p>
    <w:p w14:paraId="0947D91D"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Debido a su muerte prematura en un </w:t>
      </w:r>
      <w:hyperlink r:id="rId249" w:tooltip="Duelo" w:history="1">
        <w:r w:rsidRPr="0044555B">
          <w:rPr>
            <w:rFonts w:ascii="Arial" w:eastAsia="Times New Roman" w:hAnsi="Arial" w:cs="Arial"/>
            <w:color w:val="3366CC"/>
            <w:sz w:val="21"/>
            <w:szCs w:val="21"/>
            <w:u w:val="single"/>
            <w:lang w:eastAsia="es-PE"/>
          </w:rPr>
          <w:t>duelo</w:t>
        </w:r>
      </w:hyperlink>
      <w:r w:rsidRPr="0044555B">
        <w:rPr>
          <w:rFonts w:ascii="Arial" w:eastAsia="Times New Roman" w:hAnsi="Arial" w:cs="Arial"/>
          <w:color w:val="202122"/>
          <w:sz w:val="21"/>
          <w:szCs w:val="21"/>
          <w:lang w:eastAsia="es-PE"/>
        </w:rPr>
        <w:t> a los 39 años, apenas dos años después de su seria entrada en la política radical alemana, las contribuciones reales de Lassalle a la teoría </w:t>
      </w:r>
      <w:hyperlink r:id="rId250" w:tooltip="Socialismo" w:history="1">
        <w:r w:rsidRPr="0044555B">
          <w:rPr>
            <w:rFonts w:ascii="Arial" w:eastAsia="Times New Roman" w:hAnsi="Arial" w:cs="Arial"/>
            <w:color w:val="3366CC"/>
            <w:sz w:val="21"/>
            <w:szCs w:val="21"/>
            <w:u w:val="single"/>
            <w:lang w:eastAsia="es-PE"/>
          </w:rPr>
          <w:t>socialista</w:t>
        </w:r>
      </w:hyperlink>
      <w:r w:rsidRPr="0044555B">
        <w:rPr>
          <w:rFonts w:ascii="Arial" w:eastAsia="Times New Roman" w:hAnsi="Arial" w:cs="Arial"/>
          <w:color w:val="202122"/>
          <w:sz w:val="21"/>
          <w:szCs w:val="21"/>
          <w:lang w:eastAsia="es-PE"/>
        </w:rPr>
        <w:t> son modestas. </w:t>
      </w:r>
      <w:hyperlink r:id="rId251" w:tooltip="Richard T. Ely (aún no redactado)" w:history="1">
        <w:r w:rsidRPr="0044555B">
          <w:rPr>
            <w:rFonts w:ascii="Arial" w:eastAsia="Times New Roman" w:hAnsi="Arial" w:cs="Arial"/>
            <w:color w:val="D73333"/>
            <w:sz w:val="21"/>
            <w:szCs w:val="21"/>
            <w:u w:val="single"/>
            <w:lang w:eastAsia="es-PE"/>
          </w:rPr>
          <w:t>Richard T. Ely</w:t>
        </w:r>
      </w:hyperlink>
      <w:r w:rsidRPr="0044555B">
        <w:rPr>
          <w:rFonts w:ascii="Arial" w:eastAsia="Times New Roman" w:hAnsi="Arial" w:cs="Arial"/>
          <w:color w:val="202122"/>
          <w:sz w:val="21"/>
          <w:szCs w:val="21"/>
          <w:lang w:eastAsia="es-PE"/>
        </w:rPr>
        <w:t>, uno de los primeros eruditos serios del socialismo internacional, lo recordaba como un popularizador de las ideas de los demás en lugar de un innovador:</w:t>
      </w:r>
    </w:p>
    <w:p w14:paraId="2460E1E9"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Los escritos de Lassalle no hicieron avanzar materialmente la teoría de la socialdemocracia. Se basó en </w:t>
      </w:r>
      <w:hyperlink r:id="rId252" w:tooltip="Johann Karl Rodbertus" w:history="1">
        <w:r w:rsidRPr="0044555B">
          <w:rPr>
            <w:rFonts w:ascii="Arial" w:eastAsia="Times New Roman" w:hAnsi="Arial" w:cs="Arial"/>
            <w:color w:val="3366CC"/>
            <w:sz w:val="19"/>
            <w:szCs w:val="19"/>
            <w:u w:val="single"/>
            <w:lang w:eastAsia="es-PE"/>
          </w:rPr>
          <w:t>Rodbertus</w:t>
        </w:r>
      </w:hyperlink>
      <w:r w:rsidRPr="0044555B">
        <w:rPr>
          <w:rFonts w:ascii="Arial" w:eastAsia="Times New Roman" w:hAnsi="Arial" w:cs="Arial"/>
          <w:color w:val="202122"/>
          <w:sz w:val="19"/>
          <w:szCs w:val="19"/>
          <w:lang w:eastAsia="es-PE"/>
        </w:rPr>
        <w:t> y </w:t>
      </w:r>
      <w:hyperlink r:id="rId253" w:tooltip="Karl Marx" w:history="1">
        <w:r w:rsidRPr="0044555B">
          <w:rPr>
            <w:rFonts w:ascii="Arial" w:eastAsia="Times New Roman" w:hAnsi="Arial" w:cs="Arial"/>
            <w:color w:val="3366CC"/>
            <w:sz w:val="19"/>
            <w:szCs w:val="19"/>
            <w:u w:val="single"/>
            <w:lang w:eastAsia="es-PE"/>
          </w:rPr>
          <w:t>Marx</w:t>
        </w:r>
      </w:hyperlink>
      <w:r w:rsidRPr="0044555B">
        <w:rPr>
          <w:rFonts w:ascii="Arial" w:eastAsia="Times New Roman" w:hAnsi="Arial" w:cs="Arial"/>
          <w:color w:val="202122"/>
          <w:sz w:val="19"/>
          <w:szCs w:val="19"/>
          <w:lang w:eastAsia="es-PE"/>
        </w:rPr>
        <w:t> en sus escritos económicos, pero vistió sus pensamientos de tal manera que permitió que los trabajadores ordinarios los entendieran, y esto nunca podrían haberlo hecho sin su ayuda. [...] Los discursos y panfletos de Lassalle fueron sermones elocuentes sobre textos tomados de Marx. Lassalle dio a la ley del salario de </w:t>
      </w:r>
      <w:hyperlink r:id="rId254" w:tooltip="David Ricardo" w:history="1">
        <w:r w:rsidRPr="0044555B">
          <w:rPr>
            <w:rFonts w:ascii="Arial" w:eastAsia="Times New Roman" w:hAnsi="Arial" w:cs="Arial"/>
            <w:color w:val="3366CC"/>
            <w:sz w:val="19"/>
            <w:szCs w:val="19"/>
            <w:u w:val="single"/>
            <w:lang w:eastAsia="es-PE"/>
          </w:rPr>
          <w:t>Ricardo</w:t>
        </w:r>
      </w:hyperlink>
      <w:r w:rsidRPr="0044555B">
        <w:rPr>
          <w:rFonts w:ascii="Arial" w:eastAsia="Times New Roman" w:hAnsi="Arial" w:cs="Arial"/>
          <w:color w:val="202122"/>
          <w:sz w:val="19"/>
          <w:szCs w:val="19"/>
          <w:lang w:eastAsia="es-PE"/>
        </w:rPr>
        <w:t> la designación de </w:t>
      </w:r>
      <w:hyperlink r:id="rId255" w:tooltip="Ley de hierro de los sueldos" w:history="1">
        <w:r w:rsidRPr="0044555B">
          <w:rPr>
            <w:rFonts w:ascii="Arial" w:eastAsia="Times New Roman" w:hAnsi="Arial" w:cs="Arial"/>
            <w:color w:val="3366CC"/>
            <w:sz w:val="19"/>
            <w:szCs w:val="19"/>
            <w:u w:val="single"/>
            <w:lang w:eastAsia="es-PE"/>
          </w:rPr>
          <w:t>ley de hierro del salario</w:t>
        </w:r>
      </w:hyperlink>
      <w:r w:rsidRPr="0044555B">
        <w:rPr>
          <w:rFonts w:ascii="Arial" w:eastAsia="Times New Roman" w:hAnsi="Arial" w:cs="Arial"/>
          <w:color w:val="202122"/>
          <w:sz w:val="19"/>
          <w:szCs w:val="19"/>
          <w:lang w:eastAsia="es-PE"/>
        </w:rPr>
        <w:t>, y expuso a los trabajadores su pleno significado. [...] A los trabajadores se les dijo que esta ley sólo podría ser derogada mediante la abolición del sistema salarial. No es tan evidente cómo Lassalle pensó realmente que esto se iba a lograr.</w:t>
      </w:r>
      <w:hyperlink r:id="rId256" w:anchor="cite_note-50" w:history="1">
        <w:r w:rsidRPr="0044555B">
          <w:rPr>
            <w:rFonts w:ascii="Arial" w:eastAsia="Times New Roman" w:hAnsi="Arial" w:cs="Arial"/>
            <w:color w:val="3366CC"/>
            <w:sz w:val="19"/>
            <w:szCs w:val="19"/>
            <w:u w:val="single"/>
            <w:vertAlign w:val="superscript"/>
            <w:lang w:eastAsia="es-PE"/>
          </w:rPr>
          <w:t>50</w:t>
        </w:r>
      </w:hyperlink>
      <w:r w:rsidRPr="0044555B">
        <w:rPr>
          <w:rFonts w:ascii="Arial" w:eastAsia="Times New Roman" w:hAnsi="Arial" w:cs="Arial"/>
          <w:color w:val="202122"/>
          <w:sz w:val="19"/>
          <w:szCs w:val="19"/>
          <w:lang w:eastAsia="es-PE"/>
        </w:rPr>
        <w:t>​</w:t>
      </w:r>
    </w:p>
    <w:p w14:paraId="33C78036"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no compartía las ideas de los </w:t>
      </w:r>
      <w:hyperlink r:id="rId257" w:tooltip="Socialismo utópico" w:history="1">
        <w:r w:rsidRPr="0044555B">
          <w:rPr>
            <w:rFonts w:ascii="Arial" w:eastAsia="Times New Roman" w:hAnsi="Arial" w:cs="Arial"/>
            <w:color w:val="3366CC"/>
            <w:sz w:val="21"/>
            <w:szCs w:val="21"/>
            <w:u w:val="single"/>
            <w:lang w:eastAsia="es-PE"/>
          </w:rPr>
          <w:t>socialistas utópicos</w:t>
        </w:r>
      </w:hyperlink>
      <w:r w:rsidRPr="0044555B">
        <w:rPr>
          <w:rFonts w:ascii="Arial" w:eastAsia="Times New Roman" w:hAnsi="Arial" w:cs="Arial"/>
          <w:color w:val="202122"/>
          <w:sz w:val="21"/>
          <w:szCs w:val="21"/>
          <w:lang w:eastAsia="es-PE"/>
        </w:rPr>
        <w:t>, pero tampoco era partidario de la </w:t>
      </w:r>
      <w:hyperlink r:id="rId258" w:tooltip="Lucha de clases" w:history="1">
        <w:r w:rsidRPr="0044555B">
          <w:rPr>
            <w:rFonts w:ascii="Arial" w:eastAsia="Times New Roman" w:hAnsi="Arial" w:cs="Arial"/>
            <w:color w:val="3366CC"/>
            <w:sz w:val="21"/>
            <w:szCs w:val="21"/>
            <w:u w:val="single"/>
            <w:lang w:eastAsia="es-PE"/>
          </w:rPr>
          <w:t>lucha de clases</w:t>
        </w:r>
      </w:hyperlink>
      <w:r w:rsidRPr="0044555B">
        <w:rPr>
          <w:rFonts w:ascii="Arial" w:eastAsia="Times New Roman" w:hAnsi="Arial" w:cs="Arial"/>
          <w:color w:val="202122"/>
          <w:sz w:val="21"/>
          <w:szCs w:val="21"/>
          <w:lang w:eastAsia="es-PE"/>
        </w:rPr>
        <w:t>.</w:t>
      </w:r>
      <w:hyperlink r:id="rId259" w:anchor="cite_note-:1-33" w:history="1">
        <w:r w:rsidRPr="0044555B">
          <w:rPr>
            <w:rFonts w:ascii="Arial" w:eastAsia="Times New Roman" w:hAnsi="Arial" w:cs="Arial"/>
            <w:color w:val="3366CC"/>
            <w:sz w:val="21"/>
            <w:szCs w:val="21"/>
            <w:u w:val="single"/>
            <w:vertAlign w:val="superscript"/>
            <w:lang w:eastAsia="es-PE"/>
          </w:rPr>
          <w:t>33</w:t>
        </w:r>
      </w:hyperlink>
      <w:r w:rsidRPr="0044555B">
        <w:rPr>
          <w:rFonts w:ascii="Arial" w:eastAsia="Times New Roman" w:hAnsi="Arial" w:cs="Arial"/>
          <w:color w:val="202122"/>
          <w:sz w:val="21"/>
          <w:szCs w:val="21"/>
          <w:lang w:eastAsia="es-PE"/>
        </w:rPr>
        <w:t>​ Lassalle pensaba que la humanidad estaba regida por oportunidades fuera de control del individuo, por lo que se hacía necesario que el estado tomase a su cargo la producción y distribución a favor del bienestar social y para lograr que los trabajadores se beneficiaran del aumento de la productividad, no más </w:t>
      </w:r>
      <w:hyperlink r:id="rId260" w:tooltip="Laissez faire" w:history="1">
        <w:r w:rsidRPr="0044555B">
          <w:rPr>
            <w:rFonts w:ascii="Arial" w:eastAsia="Times New Roman" w:hAnsi="Arial" w:cs="Arial"/>
            <w:i/>
            <w:iCs/>
            <w:color w:val="3366CC"/>
            <w:sz w:val="21"/>
            <w:szCs w:val="21"/>
            <w:u w:val="single"/>
            <w:lang w:eastAsia="es-PE"/>
          </w:rPr>
          <w:t>laissez-faire</w:t>
        </w:r>
      </w:hyperlink>
      <w:r w:rsidRPr="0044555B">
        <w:rPr>
          <w:rFonts w:ascii="Arial" w:eastAsia="Times New Roman" w:hAnsi="Arial" w:cs="Arial"/>
          <w:color w:val="202122"/>
          <w:sz w:val="21"/>
          <w:szCs w:val="21"/>
          <w:lang w:eastAsia="es-PE"/>
        </w:rPr>
        <w:t>, es necesaria la intervención del estado a fin de proteger al débil del fuerte, pregonaba. En el terreno de la acción inmediata, los esfuerzos de Lassalle se concentraron en dos metas, la conquista del </w:t>
      </w:r>
      <w:hyperlink r:id="rId261" w:tooltip="Sufragio universal" w:history="1">
        <w:r w:rsidRPr="0044555B">
          <w:rPr>
            <w:rFonts w:ascii="Arial" w:eastAsia="Times New Roman" w:hAnsi="Arial" w:cs="Arial"/>
            <w:color w:val="3366CC"/>
            <w:sz w:val="21"/>
            <w:szCs w:val="21"/>
            <w:u w:val="single"/>
            <w:lang w:eastAsia="es-PE"/>
          </w:rPr>
          <w:t>sufragio universal</w:t>
        </w:r>
      </w:hyperlink>
      <w:r w:rsidRPr="0044555B">
        <w:rPr>
          <w:rFonts w:ascii="Arial" w:eastAsia="Times New Roman" w:hAnsi="Arial" w:cs="Arial"/>
          <w:color w:val="202122"/>
          <w:sz w:val="21"/>
          <w:szCs w:val="21"/>
          <w:lang w:eastAsia="es-PE"/>
        </w:rPr>
        <w:t> y la creación de asociaciones de producción, subvencionadas por el Estado; en política, apoyó además la idea prusiana de unificación "por arriba" de </w:t>
      </w:r>
      <w:hyperlink r:id="rId262" w:tooltip="Alemania" w:history="1">
        <w:r w:rsidRPr="0044555B">
          <w:rPr>
            <w:rFonts w:ascii="Arial" w:eastAsia="Times New Roman" w:hAnsi="Arial" w:cs="Arial"/>
            <w:color w:val="3366CC"/>
            <w:sz w:val="21"/>
            <w:szCs w:val="21"/>
            <w:u w:val="single"/>
            <w:lang w:eastAsia="es-PE"/>
          </w:rPr>
          <w:t>Alemania</w:t>
        </w:r>
      </w:hyperlink>
      <w:r w:rsidRPr="0044555B">
        <w:rPr>
          <w:rFonts w:ascii="Arial" w:eastAsia="Times New Roman" w:hAnsi="Arial" w:cs="Arial"/>
          <w:color w:val="202122"/>
          <w:sz w:val="21"/>
          <w:szCs w:val="21"/>
          <w:lang w:eastAsia="es-PE"/>
        </w:rPr>
        <w:t>; defendiendo a su vez a </w:t>
      </w:r>
      <w:hyperlink r:id="rId263" w:tooltip="Otto von Bismarck" w:history="1">
        <w:r w:rsidRPr="0044555B">
          <w:rPr>
            <w:rFonts w:ascii="Arial" w:eastAsia="Times New Roman" w:hAnsi="Arial" w:cs="Arial"/>
            <w:color w:val="3366CC"/>
            <w:sz w:val="21"/>
            <w:szCs w:val="21"/>
            <w:u w:val="single"/>
            <w:lang w:eastAsia="es-PE"/>
          </w:rPr>
          <w:t>Bismarck</w:t>
        </w:r>
      </w:hyperlink>
      <w:r w:rsidRPr="0044555B">
        <w:rPr>
          <w:rFonts w:ascii="Arial" w:eastAsia="Times New Roman" w:hAnsi="Arial" w:cs="Arial"/>
          <w:color w:val="202122"/>
          <w:sz w:val="21"/>
          <w:szCs w:val="21"/>
          <w:lang w:eastAsia="es-PE"/>
        </w:rPr>
        <w:t> como el artífice para esa unión. Esta toma de posición, que relató en </w:t>
      </w:r>
      <w:r w:rsidRPr="0044555B">
        <w:rPr>
          <w:rFonts w:ascii="Arial" w:eastAsia="Times New Roman" w:hAnsi="Arial" w:cs="Arial"/>
          <w:i/>
          <w:iCs/>
          <w:color w:val="202122"/>
          <w:sz w:val="21"/>
          <w:szCs w:val="21"/>
          <w:lang w:eastAsia="es-PE"/>
        </w:rPr>
        <w:t>La guerra italiana y la misión de Prusia</w:t>
      </w:r>
      <w:r w:rsidRPr="0044555B">
        <w:rPr>
          <w:rFonts w:ascii="Arial" w:eastAsia="Times New Roman" w:hAnsi="Arial" w:cs="Arial"/>
          <w:color w:val="202122"/>
          <w:sz w:val="21"/>
          <w:szCs w:val="21"/>
          <w:lang w:eastAsia="es-PE"/>
        </w:rPr>
        <w:t> (1859), lo enfrentó directamente a Marx, que apoyaba a los trabajadores contra el Estado prusiano. En 1862 propuso una teoría (lassalleanismo) en oposición al </w:t>
      </w:r>
      <w:hyperlink r:id="rId264" w:tooltip="Marxismo" w:history="1">
        <w:r w:rsidRPr="0044555B">
          <w:rPr>
            <w:rFonts w:ascii="Arial" w:eastAsia="Times New Roman" w:hAnsi="Arial" w:cs="Arial"/>
            <w:color w:val="3366CC"/>
            <w:sz w:val="21"/>
            <w:szCs w:val="21"/>
            <w:u w:val="single"/>
            <w:lang w:eastAsia="es-PE"/>
          </w:rPr>
          <w:t>marxismo</w:t>
        </w:r>
      </w:hyperlink>
      <w:r w:rsidRPr="0044555B">
        <w:rPr>
          <w:rFonts w:ascii="Arial" w:eastAsia="Times New Roman" w:hAnsi="Arial" w:cs="Arial"/>
          <w:color w:val="202122"/>
          <w:sz w:val="21"/>
          <w:szCs w:val="21"/>
          <w:lang w:eastAsia="es-PE"/>
        </w:rPr>
        <w:t>, explicando que mientras la sociedad </w:t>
      </w:r>
      <w:hyperlink r:id="rId265" w:tooltip="Burguesía" w:history="1">
        <w:r w:rsidRPr="0044555B">
          <w:rPr>
            <w:rFonts w:ascii="Arial" w:eastAsia="Times New Roman" w:hAnsi="Arial" w:cs="Arial"/>
            <w:color w:val="3366CC"/>
            <w:sz w:val="21"/>
            <w:szCs w:val="21"/>
            <w:u w:val="single"/>
            <w:lang w:eastAsia="es-PE"/>
          </w:rPr>
          <w:t>burguesa</w:t>
        </w:r>
      </w:hyperlink>
      <w:r w:rsidRPr="0044555B">
        <w:rPr>
          <w:rFonts w:ascii="Arial" w:eastAsia="Times New Roman" w:hAnsi="Arial" w:cs="Arial"/>
          <w:color w:val="202122"/>
          <w:sz w:val="21"/>
          <w:szCs w:val="21"/>
          <w:lang w:eastAsia="es-PE"/>
        </w:rPr>
        <w:t> "garantizaba" el desarrollo ilimitado de sus fuerzas productivas individuales.</w:t>
      </w:r>
      <w:hyperlink r:id="rId266" w:anchor="cite_note-:0-1" w:history="1">
        <w:r w:rsidRPr="0044555B">
          <w:rPr>
            <w:rFonts w:ascii="Arial" w:eastAsia="Times New Roman" w:hAnsi="Arial" w:cs="Arial"/>
            <w:color w:val="3366CC"/>
            <w:sz w:val="21"/>
            <w:szCs w:val="21"/>
            <w:u w:val="single"/>
            <w:vertAlign w:val="superscript"/>
            <w:lang w:eastAsia="es-PE"/>
          </w:rPr>
          <w:t>1</w:t>
        </w:r>
      </w:hyperlink>
      <w:r w:rsidRPr="0044555B">
        <w:rPr>
          <w:rFonts w:ascii="Arial" w:eastAsia="Times New Roman" w:hAnsi="Arial" w:cs="Arial"/>
          <w:color w:val="202122"/>
          <w:sz w:val="21"/>
          <w:szCs w:val="21"/>
          <w:lang w:eastAsia="es-PE"/>
        </w:rPr>
        <w:t>​</w:t>
      </w:r>
      <w:hyperlink r:id="rId267" w:anchor="cite_note-:1-33" w:history="1">
        <w:r w:rsidRPr="0044555B">
          <w:rPr>
            <w:rFonts w:ascii="Arial" w:eastAsia="Times New Roman" w:hAnsi="Arial" w:cs="Arial"/>
            <w:color w:val="3366CC"/>
            <w:sz w:val="21"/>
            <w:szCs w:val="21"/>
            <w:u w:val="single"/>
            <w:vertAlign w:val="superscript"/>
            <w:lang w:eastAsia="es-PE"/>
          </w:rPr>
          <w:t>33</w:t>
        </w:r>
      </w:hyperlink>
      <w:r w:rsidRPr="0044555B">
        <w:rPr>
          <w:rFonts w:ascii="Arial" w:eastAsia="Times New Roman" w:hAnsi="Arial" w:cs="Arial"/>
          <w:color w:val="202122"/>
          <w:sz w:val="21"/>
          <w:szCs w:val="21"/>
          <w:lang w:eastAsia="es-PE"/>
        </w:rPr>
        <w:t>​</w:t>
      </w:r>
    </w:p>
    <w:p w14:paraId="078E65EC"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 práctica del lasalismo continuó en la </w:t>
      </w:r>
      <w:hyperlink r:id="rId268" w:tooltip="Asociación General de Trabajadores de Alemania" w:history="1">
        <w:r w:rsidRPr="0044555B">
          <w:rPr>
            <w:rFonts w:ascii="Arial" w:eastAsia="Times New Roman" w:hAnsi="Arial" w:cs="Arial"/>
            <w:color w:val="3366CC"/>
            <w:sz w:val="21"/>
            <w:szCs w:val="21"/>
            <w:u w:val="single"/>
            <w:lang w:eastAsia="es-PE"/>
          </w:rPr>
          <w:t>Asociación General de Trabajadores Alemanes</w:t>
        </w:r>
      </w:hyperlink>
      <w:r w:rsidRPr="0044555B">
        <w:rPr>
          <w:rFonts w:ascii="Arial" w:eastAsia="Times New Roman" w:hAnsi="Arial" w:cs="Arial"/>
          <w:color w:val="202122"/>
          <w:sz w:val="21"/>
          <w:szCs w:val="21"/>
          <w:lang w:eastAsia="es-PE"/>
        </w:rPr>
        <w:t xml:space="preserve"> (ADAV), formada en 1863, y después de la muerte de Lassalle en 1864. La Asociación General de Trabajadores Alemanes sería una precursora del Partido </w:t>
      </w:r>
      <w:r w:rsidRPr="0044555B">
        <w:rPr>
          <w:rFonts w:ascii="Arial" w:eastAsia="Times New Roman" w:hAnsi="Arial" w:cs="Arial"/>
          <w:color w:val="202122"/>
          <w:sz w:val="21"/>
          <w:szCs w:val="21"/>
          <w:lang w:eastAsia="es-PE"/>
        </w:rPr>
        <w:lastRenderedPageBreak/>
        <w:t>Socialdemócrata de Alemania (SPD). El SPD aspiraba a la revolución y amenazaba el </w:t>
      </w:r>
      <w:r w:rsidRPr="0044555B">
        <w:rPr>
          <w:rFonts w:ascii="Arial" w:eastAsia="Times New Roman" w:hAnsi="Arial" w:cs="Arial"/>
          <w:i/>
          <w:iCs/>
          <w:color w:val="202122"/>
          <w:sz w:val="21"/>
          <w:szCs w:val="21"/>
          <w:lang w:eastAsia="es-PE"/>
        </w:rPr>
        <w:t>statu quo</w:t>
      </w:r>
      <w:r w:rsidRPr="0044555B">
        <w:rPr>
          <w:rFonts w:ascii="Arial" w:eastAsia="Times New Roman" w:hAnsi="Arial" w:cs="Arial"/>
          <w:color w:val="202122"/>
          <w:sz w:val="21"/>
          <w:szCs w:val="21"/>
          <w:lang w:eastAsia="es-PE"/>
        </w:rPr>
        <w:t> político alemán, lo que indujo a </w:t>
      </w:r>
      <w:hyperlink r:id="rId269" w:tooltip="Otto von Bismarck" w:history="1">
        <w:r w:rsidRPr="0044555B">
          <w:rPr>
            <w:rFonts w:ascii="Arial" w:eastAsia="Times New Roman" w:hAnsi="Arial" w:cs="Arial"/>
            <w:color w:val="3366CC"/>
            <w:sz w:val="21"/>
            <w:szCs w:val="21"/>
            <w:u w:val="single"/>
            <w:lang w:eastAsia="es-PE"/>
          </w:rPr>
          <w:t>Otto von Bismarck</w:t>
        </w:r>
      </w:hyperlink>
      <w:r w:rsidRPr="0044555B">
        <w:rPr>
          <w:rFonts w:ascii="Arial" w:eastAsia="Times New Roman" w:hAnsi="Arial" w:cs="Arial"/>
          <w:color w:val="202122"/>
          <w:sz w:val="21"/>
          <w:szCs w:val="21"/>
          <w:lang w:eastAsia="es-PE"/>
        </w:rPr>
        <w:t> a introducir las primeras </w:t>
      </w:r>
      <w:hyperlink r:id="rId270" w:tooltip="Movimiento reformista (aún no redactado)" w:history="1">
        <w:r w:rsidRPr="0044555B">
          <w:rPr>
            <w:rFonts w:ascii="Arial" w:eastAsia="Times New Roman" w:hAnsi="Arial" w:cs="Arial"/>
            <w:color w:val="D73333"/>
            <w:sz w:val="21"/>
            <w:szCs w:val="21"/>
            <w:u w:val="single"/>
            <w:lang w:eastAsia="es-PE"/>
          </w:rPr>
          <w:t>reformas sociales</w:t>
        </w:r>
      </w:hyperlink>
      <w:r w:rsidRPr="0044555B">
        <w:rPr>
          <w:rFonts w:ascii="Arial" w:eastAsia="Times New Roman" w:hAnsi="Arial" w:cs="Arial"/>
          <w:color w:val="202122"/>
          <w:sz w:val="21"/>
          <w:szCs w:val="21"/>
          <w:lang w:eastAsia="es-PE"/>
        </w:rPr>
        <w:t> (</w:t>
      </w:r>
      <w:hyperlink r:id="rId271" w:tooltip="Socialismo de Estado" w:history="1">
        <w:r w:rsidRPr="0044555B">
          <w:rPr>
            <w:rFonts w:ascii="Arial" w:eastAsia="Times New Roman" w:hAnsi="Arial" w:cs="Arial"/>
            <w:color w:val="3366CC"/>
            <w:sz w:val="21"/>
            <w:szCs w:val="21"/>
            <w:u w:val="single"/>
            <w:lang w:eastAsia="es-PE"/>
          </w:rPr>
          <w:t>socialismo de Estado</w:t>
        </w:r>
      </w:hyperlink>
      <w:r w:rsidRPr="0044555B">
        <w:rPr>
          <w:rFonts w:ascii="Arial" w:eastAsia="Times New Roman" w:hAnsi="Arial" w:cs="Arial"/>
          <w:color w:val="202122"/>
          <w:sz w:val="21"/>
          <w:szCs w:val="21"/>
          <w:lang w:eastAsia="es-PE"/>
        </w:rPr>
        <w:t>) para los trabajadores en la Alemania imperial mientras suprimía al SPD con leyes. El SPD ejerció una oposición fundamental al gobierno hasta la década de 1890, cuando apoyó las </w:t>
      </w:r>
      <w:hyperlink r:id="rId272" w:tooltip="Movimiento reformista (aún no redactado)" w:history="1">
        <w:r w:rsidRPr="0044555B">
          <w:rPr>
            <w:rFonts w:ascii="Arial" w:eastAsia="Times New Roman" w:hAnsi="Arial" w:cs="Arial"/>
            <w:color w:val="D73333"/>
            <w:sz w:val="21"/>
            <w:szCs w:val="21"/>
            <w:u w:val="single"/>
            <w:lang w:eastAsia="es-PE"/>
          </w:rPr>
          <w:t>reformas sociales</w:t>
        </w:r>
      </w:hyperlink>
      <w:r w:rsidRPr="0044555B">
        <w:rPr>
          <w:rFonts w:ascii="Arial" w:eastAsia="Times New Roman" w:hAnsi="Arial" w:cs="Arial"/>
          <w:color w:val="202122"/>
          <w:sz w:val="21"/>
          <w:szCs w:val="21"/>
          <w:lang w:eastAsia="es-PE"/>
        </w:rPr>
        <w:t> en las políticas internas de </w:t>
      </w:r>
      <w:hyperlink r:id="rId273" w:tooltip="Arthur von Posadowsky-Wehner" w:history="1">
        <w:r w:rsidRPr="0044555B">
          <w:rPr>
            <w:rFonts w:ascii="Arial" w:eastAsia="Times New Roman" w:hAnsi="Arial" w:cs="Arial"/>
            <w:color w:val="3366CC"/>
            <w:sz w:val="21"/>
            <w:szCs w:val="21"/>
            <w:u w:val="single"/>
            <w:lang w:eastAsia="es-PE"/>
          </w:rPr>
          <w:t>Arthur von Posadowsky-Wehner</w:t>
        </w:r>
      </w:hyperlink>
      <w:r w:rsidRPr="0044555B">
        <w:rPr>
          <w:rFonts w:ascii="Arial" w:eastAsia="Times New Roman" w:hAnsi="Arial" w:cs="Arial"/>
          <w:color w:val="202122"/>
          <w:sz w:val="21"/>
          <w:szCs w:val="21"/>
          <w:lang w:eastAsia="es-PE"/>
        </w:rPr>
        <w:t>.</w:t>
      </w:r>
    </w:p>
    <w:p w14:paraId="7CE8BB17"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 tensión entre lassalismo y </w:t>
      </w:r>
      <w:hyperlink r:id="rId274" w:tooltip="Marxismo" w:history="1">
        <w:r w:rsidRPr="0044555B">
          <w:rPr>
            <w:rFonts w:ascii="Arial" w:eastAsia="Times New Roman" w:hAnsi="Arial" w:cs="Arial"/>
            <w:color w:val="3366CC"/>
            <w:sz w:val="21"/>
            <w:szCs w:val="21"/>
            <w:u w:val="single"/>
            <w:lang w:eastAsia="es-PE"/>
          </w:rPr>
          <w:t>marxismo</w:t>
        </w:r>
      </w:hyperlink>
      <w:r w:rsidRPr="0044555B">
        <w:rPr>
          <w:rFonts w:ascii="Arial" w:eastAsia="Times New Roman" w:hAnsi="Arial" w:cs="Arial"/>
          <w:color w:val="202122"/>
          <w:sz w:val="21"/>
          <w:szCs w:val="21"/>
          <w:lang w:eastAsia="es-PE"/>
        </w:rPr>
        <w:t> en </w:t>
      </w:r>
      <w:hyperlink r:id="rId275" w:tooltip="Estados Unidos" w:history="1">
        <w:r w:rsidRPr="0044555B">
          <w:rPr>
            <w:rFonts w:ascii="Arial" w:eastAsia="Times New Roman" w:hAnsi="Arial" w:cs="Arial"/>
            <w:color w:val="3366CC"/>
            <w:sz w:val="21"/>
            <w:szCs w:val="21"/>
            <w:u w:val="single"/>
            <w:lang w:eastAsia="es-PE"/>
          </w:rPr>
          <w:t>Estados Unidos</w:t>
        </w:r>
      </w:hyperlink>
      <w:r w:rsidRPr="0044555B">
        <w:rPr>
          <w:rFonts w:ascii="Arial" w:eastAsia="Times New Roman" w:hAnsi="Arial" w:cs="Arial"/>
          <w:color w:val="202122"/>
          <w:sz w:val="21"/>
          <w:szCs w:val="21"/>
          <w:lang w:eastAsia="es-PE"/>
        </w:rPr>
        <w:t> recibiría atención posterior en </w:t>
      </w:r>
      <w:r w:rsidRPr="0044555B">
        <w:rPr>
          <w:rFonts w:ascii="Arial" w:eastAsia="Times New Roman" w:hAnsi="Arial" w:cs="Arial"/>
          <w:i/>
          <w:iCs/>
          <w:color w:val="202122"/>
          <w:sz w:val="21"/>
          <w:szCs w:val="21"/>
          <w:lang w:eastAsia="es-PE"/>
        </w:rPr>
        <w:t>History of the Labor Movement in the United States, Volumen II</w:t>
      </w:r>
      <w:r w:rsidRPr="0044555B">
        <w:rPr>
          <w:rFonts w:ascii="Arial" w:eastAsia="Times New Roman" w:hAnsi="Arial" w:cs="Arial"/>
          <w:color w:val="202122"/>
          <w:sz w:val="21"/>
          <w:szCs w:val="21"/>
          <w:lang w:eastAsia="es-PE"/>
        </w:rPr>
        <w:t> de </w:t>
      </w:r>
      <w:hyperlink r:id="rId276" w:tooltip="Philip S. Foner (aún no redactado)" w:history="1">
        <w:r w:rsidRPr="0044555B">
          <w:rPr>
            <w:rFonts w:ascii="Arial" w:eastAsia="Times New Roman" w:hAnsi="Arial" w:cs="Arial"/>
            <w:color w:val="D73333"/>
            <w:sz w:val="21"/>
            <w:szCs w:val="21"/>
            <w:u w:val="single"/>
            <w:lang w:eastAsia="es-PE"/>
          </w:rPr>
          <w:t>Philip S. Foner</w:t>
        </w:r>
      </w:hyperlink>
      <w:r w:rsidRPr="0044555B">
        <w:rPr>
          <w:rFonts w:ascii="Arial" w:eastAsia="Times New Roman" w:hAnsi="Arial" w:cs="Arial"/>
          <w:color w:val="202122"/>
          <w:sz w:val="21"/>
          <w:szCs w:val="21"/>
          <w:lang w:eastAsia="es-PE"/>
        </w:rPr>
        <w:t> y en </w:t>
      </w:r>
      <w:r w:rsidRPr="0044555B">
        <w:rPr>
          <w:rFonts w:ascii="Arial" w:eastAsia="Times New Roman" w:hAnsi="Arial" w:cs="Arial"/>
          <w:i/>
          <w:iCs/>
          <w:color w:val="202122"/>
          <w:sz w:val="21"/>
          <w:szCs w:val="21"/>
          <w:lang w:eastAsia="es-PE"/>
        </w:rPr>
        <w:t>The Left in Europe</w:t>
      </w:r>
      <w:r w:rsidRPr="0044555B">
        <w:rPr>
          <w:rFonts w:ascii="Arial" w:eastAsia="Times New Roman" w:hAnsi="Arial" w:cs="Arial"/>
          <w:color w:val="202122"/>
          <w:sz w:val="21"/>
          <w:szCs w:val="21"/>
          <w:lang w:eastAsia="es-PE"/>
        </w:rPr>
        <w:t> de David Caute</w:t>
      </w:r>
      <w:r w:rsidRPr="0044555B">
        <w:rPr>
          <w:rFonts w:ascii="Arial" w:eastAsia="Times New Roman" w:hAnsi="Arial" w:cs="Arial"/>
          <w:i/>
          <w:iCs/>
          <w:color w:val="202122"/>
          <w:sz w:val="21"/>
          <w:szCs w:val="21"/>
          <w:lang w:eastAsia="es-PE"/>
        </w:rPr>
        <w:t>,</w:t>
      </w:r>
      <w:r w:rsidRPr="0044555B">
        <w:rPr>
          <w:rFonts w:ascii="Arial" w:eastAsia="Times New Roman" w:hAnsi="Arial" w:cs="Arial"/>
          <w:color w:val="202122"/>
          <w:sz w:val="21"/>
          <w:szCs w:val="21"/>
          <w:lang w:eastAsia="es-PE"/>
        </w:rPr>
        <w:t> quien sostuvo que los marxistas en Europa obtuvieron ventaja relativa al lassalismo con el fallecimiento de Lassalle en 1864.</w:t>
      </w:r>
      <w:hyperlink r:id="rId277" w:anchor="cite_note-51" w:history="1">
        <w:r w:rsidRPr="0044555B">
          <w:rPr>
            <w:rFonts w:ascii="Arial" w:eastAsia="Times New Roman" w:hAnsi="Arial" w:cs="Arial"/>
            <w:color w:val="3366CC"/>
            <w:sz w:val="21"/>
            <w:szCs w:val="21"/>
            <w:u w:val="single"/>
            <w:vertAlign w:val="superscript"/>
            <w:lang w:eastAsia="es-PE"/>
          </w:rPr>
          <w:t>51</w:t>
        </w:r>
      </w:hyperlink>
      <w:r w:rsidRPr="0044555B">
        <w:rPr>
          <w:rFonts w:ascii="Arial" w:eastAsia="Times New Roman" w:hAnsi="Arial" w:cs="Arial"/>
          <w:color w:val="202122"/>
          <w:sz w:val="21"/>
          <w:szCs w:val="21"/>
          <w:lang w:eastAsia="es-PE"/>
        </w:rPr>
        <w:t>​</w:t>
      </w:r>
    </w:p>
    <w:p w14:paraId="075E4F94"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Estado</w:t>
      </w:r>
      <w:r w:rsidRPr="0044555B">
        <w:rPr>
          <w:rFonts w:ascii="Arial" w:eastAsia="Times New Roman" w:hAnsi="Arial" w:cs="Arial"/>
          <w:color w:val="54595D"/>
          <w:sz w:val="24"/>
          <w:szCs w:val="24"/>
          <w:lang w:eastAsia="es-PE"/>
        </w:rPr>
        <w:t>[</w:t>
      </w:r>
      <w:hyperlink r:id="rId278" w:tooltip="Editar sección: Estado"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481F9BBC"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hyperlink r:id="rId279" w:tooltip="Marx" w:history="1">
        <w:r w:rsidRPr="0044555B">
          <w:rPr>
            <w:rFonts w:ascii="Arial" w:eastAsia="Times New Roman" w:hAnsi="Arial" w:cs="Arial"/>
            <w:color w:val="3366CC"/>
            <w:sz w:val="21"/>
            <w:szCs w:val="21"/>
            <w:u w:val="single"/>
            <w:lang w:eastAsia="es-PE"/>
          </w:rPr>
          <w:t>Marx</w:t>
        </w:r>
      </w:hyperlink>
      <w:r w:rsidRPr="0044555B">
        <w:rPr>
          <w:rFonts w:ascii="Arial" w:eastAsia="Times New Roman" w:hAnsi="Arial" w:cs="Arial"/>
          <w:color w:val="202122"/>
          <w:sz w:val="21"/>
          <w:szCs w:val="21"/>
          <w:lang w:eastAsia="es-PE"/>
        </w:rPr>
        <w:t> abogó por una estrategia </w:t>
      </w:r>
      <w:hyperlink r:id="rId280" w:tooltip="Revolucionaria" w:history="1">
        <w:r w:rsidRPr="0044555B">
          <w:rPr>
            <w:rFonts w:ascii="Arial" w:eastAsia="Times New Roman" w:hAnsi="Arial" w:cs="Arial"/>
            <w:color w:val="3366CC"/>
            <w:sz w:val="21"/>
            <w:szCs w:val="21"/>
            <w:u w:val="single"/>
            <w:lang w:eastAsia="es-PE"/>
          </w:rPr>
          <w:t>revolucionaria</w:t>
        </w:r>
      </w:hyperlink>
      <w:r w:rsidRPr="0044555B">
        <w:rPr>
          <w:rFonts w:ascii="Arial" w:eastAsia="Times New Roman" w:hAnsi="Arial" w:cs="Arial"/>
          <w:color w:val="202122"/>
          <w:sz w:val="21"/>
          <w:szCs w:val="21"/>
          <w:lang w:eastAsia="es-PE"/>
        </w:rPr>
        <w:t> y se centró en la organización a través de organizaciones de trabajadores. Lassalle, por otro lado, enfatizó la búsqueda del socialismo a través de instituciones electorales, particularmente a través del </w:t>
      </w:r>
      <w:hyperlink r:id="rId281" w:tooltip="Sufragio universal" w:history="1">
        <w:r w:rsidRPr="0044555B">
          <w:rPr>
            <w:rFonts w:ascii="Arial" w:eastAsia="Times New Roman" w:hAnsi="Arial" w:cs="Arial"/>
            <w:color w:val="3366CC"/>
            <w:sz w:val="21"/>
            <w:szCs w:val="21"/>
            <w:u w:val="single"/>
            <w:lang w:eastAsia="es-PE"/>
          </w:rPr>
          <w:t>sufragio universal</w:t>
        </w:r>
      </w:hyperlink>
      <w:r w:rsidRPr="0044555B">
        <w:rPr>
          <w:rFonts w:ascii="Arial" w:eastAsia="Times New Roman" w:hAnsi="Arial" w:cs="Arial"/>
          <w:color w:val="202122"/>
          <w:sz w:val="21"/>
          <w:szCs w:val="21"/>
          <w:lang w:eastAsia="es-PE"/>
        </w:rPr>
        <w:t>.</w:t>
      </w:r>
      <w:hyperlink r:id="rId282" w:anchor="cite_note-52" w:history="1">
        <w:r w:rsidRPr="0044555B">
          <w:rPr>
            <w:rFonts w:ascii="Arial" w:eastAsia="Times New Roman" w:hAnsi="Arial" w:cs="Arial"/>
            <w:color w:val="3366CC"/>
            <w:sz w:val="21"/>
            <w:szCs w:val="21"/>
            <w:u w:val="single"/>
            <w:vertAlign w:val="superscript"/>
            <w:lang w:eastAsia="es-PE"/>
          </w:rPr>
          <w:t>52</w:t>
        </w:r>
      </w:hyperlink>
      <w:r w:rsidRPr="0044555B">
        <w:rPr>
          <w:rFonts w:ascii="Arial" w:eastAsia="Times New Roman" w:hAnsi="Arial" w:cs="Arial"/>
          <w:color w:val="202122"/>
          <w:sz w:val="21"/>
          <w:szCs w:val="21"/>
          <w:lang w:eastAsia="es-PE"/>
        </w:rPr>
        <w:t>​ Lassalle se centró en la organización a través del compromiso con el Estado a través de </w:t>
      </w:r>
      <w:hyperlink r:id="rId283" w:tooltip="Partido político" w:history="1">
        <w:r w:rsidRPr="0044555B">
          <w:rPr>
            <w:rFonts w:ascii="Arial" w:eastAsia="Times New Roman" w:hAnsi="Arial" w:cs="Arial"/>
            <w:color w:val="3366CC"/>
            <w:sz w:val="21"/>
            <w:szCs w:val="21"/>
            <w:u w:val="single"/>
            <w:lang w:eastAsia="es-PE"/>
          </w:rPr>
          <w:t>partidos políticos</w:t>
        </w:r>
      </w:hyperlink>
      <w:r w:rsidRPr="0044555B">
        <w:rPr>
          <w:rFonts w:ascii="Arial" w:eastAsia="Times New Roman" w:hAnsi="Arial" w:cs="Arial"/>
          <w:color w:val="202122"/>
          <w:sz w:val="21"/>
          <w:szCs w:val="21"/>
          <w:lang w:eastAsia="es-PE"/>
        </w:rPr>
        <w:t>. Los opositores de Lassalle criticaron su socialismo como </w:t>
      </w:r>
      <w:hyperlink r:id="rId284" w:tooltip="Socialismo de Estado" w:history="1">
        <w:r w:rsidRPr="0044555B">
          <w:rPr>
            <w:rFonts w:ascii="Arial" w:eastAsia="Times New Roman" w:hAnsi="Arial" w:cs="Arial"/>
            <w:color w:val="3366CC"/>
            <w:sz w:val="21"/>
            <w:szCs w:val="21"/>
            <w:u w:val="single"/>
            <w:lang w:eastAsia="es-PE"/>
          </w:rPr>
          <w:t>socialismo de Estado</w:t>
        </w:r>
      </w:hyperlink>
      <w:r w:rsidRPr="0044555B">
        <w:rPr>
          <w:rFonts w:ascii="Arial" w:eastAsia="Times New Roman" w:hAnsi="Arial" w:cs="Arial"/>
          <w:i/>
          <w:iCs/>
          <w:color w:val="202122"/>
          <w:sz w:val="21"/>
          <w:szCs w:val="21"/>
          <w:lang w:eastAsia="es-PE"/>
        </w:rPr>
        <w:t>.</w:t>
      </w:r>
      <w:hyperlink r:id="rId285" w:anchor="cite_note-53" w:history="1">
        <w:r w:rsidRPr="0044555B">
          <w:rPr>
            <w:rFonts w:ascii="Arial" w:eastAsia="Times New Roman" w:hAnsi="Arial" w:cs="Arial"/>
            <w:color w:val="3366CC"/>
            <w:sz w:val="21"/>
            <w:szCs w:val="21"/>
            <w:u w:val="single"/>
            <w:vertAlign w:val="superscript"/>
            <w:lang w:eastAsia="es-PE"/>
          </w:rPr>
          <w:t>53</w:t>
        </w:r>
      </w:hyperlink>
      <w:r w:rsidRPr="0044555B">
        <w:rPr>
          <w:rFonts w:ascii="Arial" w:eastAsia="Times New Roman" w:hAnsi="Arial" w:cs="Arial"/>
          <w:color w:val="202122"/>
          <w:sz w:val="21"/>
          <w:szCs w:val="21"/>
          <w:lang w:eastAsia="es-PE"/>
        </w:rPr>
        <w:t>​</w:t>
      </w:r>
    </w:p>
    <w:p w14:paraId="7FA65342"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se declaraba partidario de </w:t>
      </w:r>
      <w:hyperlink r:id="rId286" w:tooltip="Georg Wilhelm Friedrich Hegel" w:history="1">
        <w:r w:rsidRPr="0044555B">
          <w:rPr>
            <w:rFonts w:ascii="Arial" w:eastAsia="Times New Roman" w:hAnsi="Arial" w:cs="Arial"/>
            <w:color w:val="3366CC"/>
            <w:sz w:val="21"/>
            <w:szCs w:val="21"/>
            <w:u w:val="single"/>
            <w:lang w:eastAsia="es-PE"/>
          </w:rPr>
          <w:t>Hegel</w:t>
        </w:r>
      </w:hyperlink>
      <w:r w:rsidRPr="0044555B">
        <w:rPr>
          <w:rFonts w:ascii="Arial" w:eastAsia="Times New Roman" w:hAnsi="Arial" w:cs="Arial"/>
          <w:color w:val="202122"/>
          <w:sz w:val="21"/>
          <w:szCs w:val="21"/>
          <w:lang w:eastAsia="es-PE"/>
        </w:rPr>
        <w:t>, de quien había tomado su concepción de la “</w:t>
      </w:r>
      <w:hyperlink r:id="rId287" w:tooltip="Idea absoluta (aún no redactado)" w:history="1">
        <w:r w:rsidRPr="0044555B">
          <w:rPr>
            <w:rFonts w:ascii="Arial" w:eastAsia="Times New Roman" w:hAnsi="Arial" w:cs="Arial"/>
            <w:color w:val="D73333"/>
            <w:sz w:val="21"/>
            <w:szCs w:val="21"/>
            <w:u w:val="single"/>
            <w:lang w:eastAsia="es-PE"/>
          </w:rPr>
          <w:t>Idea absoluta</w:t>
        </w:r>
      </w:hyperlink>
      <w:r w:rsidRPr="0044555B">
        <w:rPr>
          <w:rFonts w:ascii="Arial" w:eastAsia="Times New Roman" w:hAnsi="Arial" w:cs="Arial"/>
          <w:color w:val="202122"/>
          <w:sz w:val="21"/>
          <w:szCs w:val="21"/>
          <w:lang w:eastAsia="es-PE"/>
        </w:rPr>
        <w:t>”, cuya encarnación principal sería el </w:t>
      </w:r>
      <w:hyperlink r:id="rId288" w:tooltip="Estado" w:history="1">
        <w:r w:rsidRPr="0044555B">
          <w:rPr>
            <w:rFonts w:ascii="Arial" w:eastAsia="Times New Roman" w:hAnsi="Arial" w:cs="Arial"/>
            <w:color w:val="3366CC"/>
            <w:sz w:val="21"/>
            <w:szCs w:val="21"/>
            <w:u w:val="single"/>
            <w:lang w:eastAsia="es-PE"/>
          </w:rPr>
          <w:t>Estado</w:t>
        </w:r>
      </w:hyperlink>
      <w:r w:rsidRPr="0044555B">
        <w:rPr>
          <w:rFonts w:ascii="Arial" w:eastAsia="Times New Roman" w:hAnsi="Arial" w:cs="Arial"/>
          <w:color w:val="202122"/>
          <w:sz w:val="21"/>
          <w:szCs w:val="21"/>
          <w:lang w:eastAsia="es-PE"/>
        </w:rPr>
        <w:t>. Según él, la historia es el progreso continuo de la razón y no una lucha, sino de su conciliación de contrarios.</w:t>
      </w:r>
      <w:hyperlink r:id="rId289" w:anchor="cite_note-54" w:history="1">
        <w:r w:rsidRPr="0044555B">
          <w:rPr>
            <w:rFonts w:ascii="Arial" w:eastAsia="Times New Roman" w:hAnsi="Arial" w:cs="Arial"/>
            <w:color w:val="3366CC"/>
            <w:sz w:val="21"/>
            <w:szCs w:val="21"/>
            <w:u w:val="single"/>
            <w:vertAlign w:val="superscript"/>
            <w:lang w:eastAsia="es-PE"/>
          </w:rPr>
          <w:t>54</w:t>
        </w:r>
      </w:hyperlink>
      <w:r w:rsidRPr="0044555B">
        <w:rPr>
          <w:rFonts w:ascii="Arial" w:eastAsia="Times New Roman" w:hAnsi="Arial" w:cs="Arial"/>
          <w:color w:val="202122"/>
          <w:sz w:val="21"/>
          <w:szCs w:val="21"/>
          <w:lang w:eastAsia="es-PE"/>
        </w:rPr>
        <w:t>​ En contraste con Marx y sus seguidores, Lassalle rechazó la idea de que el estado era una estructura de poder basada en clases con la función de preservar las relaciones de clase existentes y destinada a </w:t>
      </w:r>
      <w:hyperlink r:id="rId290" w:tooltip="Extinción del Estado" w:history="1">
        <w:r w:rsidRPr="0044555B">
          <w:rPr>
            <w:rFonts w:ascii="Arial" w:eastAsia="Times New Roman" w:hAnsi="Arial" w:cs="Arial"/>
            <w:color w:val="3366CC"/>
            <w:sz w:val="21"/>
            <w:szCs w:val="21"/>
            <w:u w:val="single"/>
            <w:lang w:eastAsia="es-PE"/>
          </w:rPr>
          <w:t>desaparecer</w:t>
        </w:r>
      </w:hyperlink>
      <w:r w:rsidRPr="0044555B">
        <w:rPr>
          <w:rFonts w:ascii="Arial" w:eastAsia="Times New Roman" w:hAnsi="Arial" w:cs="Arial"/>
          <w:color w:val="202122"/>
          <w:sz w:val="21"/>
          <w:szCs w:val="21"/>
          <w:lang w:eastAsia="es-PE"/>
        </w:rPr>
        <w:t> en una futura </w:t>
      </w:r>
      <w:hyperlink r:id="rId291" w:tooltip="Sociedad sin clases" w:history="1">
        <w:r w:rsidRPr="0044555B">
          <w:rPr>
            <w:rFonts w:ascii="Arial" w:eastAsia="Times New Roman" w:hAnsi="Arial" w:cs="Arial"/>
            <w:color w:val="3366CC"/>
            <w:sz w:val="21"/>
            <w:szCs w:val="21"/>
            <w:u w:val="single"/>
            <w:lang w:eastAsia="es-PE"/>
          </w:rPr>
          <w:t>sociedad sin clases</w:t>
        </w:r>
      </w:hyperlink>
      <w:r w:rsidRPr="0044555B">
        <w:rPr>
          <w:rFonts w:ascii="Arial" w:eastAsia="Times New Roman" w:hAnsi="Arial" w:cs="Arial"/>
          <w:color w:val="202122"/>
          <w:sz w:val="21"/>
          <w:szCs w:val="21"/>
          <w:lang w:eastAsia="es-PE"/>
        </w:rPr>
        <w:t>. En cambio, Lassalle consideró al Estado como una entidad independiente, un instrumento de justicia esencial para el logro del programa socialista.</w:t>
      </w:r>
      <w:hyperlink r:id="rId292" w:anchor="cite_note-FOOTNOTEBerlau194921-55" w:history="1">
        <w:r w:rsidRPr="0044555B">
          <w:rPr>
            <w:rFonts w:ascii="Arial" w:eastAsia="Times New Roman" w:hAnsi="Arial" w:cs="Arial"/>
            <w:color w:val="3366CC"/>
            <w:sz w:val="21"/>
            <w:szCs w:val="21"/>
            <w:u w:val="single"/>
            <w:vertAlign w:val="superscript"/>
            <w:lang w:eastAsia="es-PE"/>
          </w:rPr>
          <w:t>55</w:t>
        </w:r>
      </w:hyperlink>
      <w:r w:rsidRPr="0044555B">
        <w:rPr>
          <w:rFonts w:ascii="Arial" w:eastAsia="Times New Roman" w:hAnsi="Arial" w:cs="Arial"/>
          <w:color w:val="202122"/>
          <w:sz w:val="21"/>
          <w:szCs w:val="21"/>
          <w:lang w:eastAsia="es-PE"/>
        </w:rPr>
        <w:t>​ Explicó que "el objetivo del Estado es la educación y el desarrollo de la libertad en el género humano", por lo que la revolución no era necesaria.</w:t>
      </w:r>
      <w:hyperlink r:id="rId293" w:anchor="cite_note-:0-1" w:history="1">
        <w:r w:rsidRPr="0044555B">
          <w:rPr>
            <w:rFonts w:ascii="Arial" w:eastAsia="Times New Roman" w:hAnsi="Arial" w:cs="Arial"/>
            <w:color w:val="3366CC"/>
            <w:sz w:val="21"/>
            <w:szCs w:val="21"/>
            <w:u w:val="single"/>
            <w:vertAlign w:val="superscript"/>
            <w:lang w:eastAsia="es-PE"/>
          </w:rPr>
          <w:t>1</w:t>
        </w:r>
      </w:hyperlink>
      <w:r w:rsidRPr="0044555B">
        <w:rPr>
          <w:rFonts w:ascii="Arial" w:eastAsia="Times New Roman" w:hAnsi="Arial" w:cs="Arial"/>
          <w:color w:val="202122"/>
          <w:sz w:val="21"/>
          <w:szCs w:val="21"/>
          <w:lang w:eastAsia="es-PE"/>
        </w:rPr>
        <w:t>​ Escribió:</w:t>
      </w:r>
    </w:p>
    <w:p w14:paraId="2AD5149F"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"El curso de la historia, es una lucha contra la naturaleza, contra la ignorancia y la impotencia, y en consecuencia, contra la esclavitud y servidumbre de todo tipo en las que estábamos sometidos a la ley de la naturaleza al comienzo de la historia. La superación progresiva de esta impotencia es la evolución de la libertad, de la que la historia es un relato. En esta lucha la humanidad nunca habría dado un paso adelante, y los hombres entraron en la lucha solos, cada uno por sí mismos. El Estado es la unidad y cooperación contempladas de los individuos en un todo moral, cuya función es llevar a cabo esta lucha, una combinación que multiplica por un millón las fuerzas de todos los individuos que la componen, y que eleva un millón de veces los poderes que cada individuo podría ejercer individualmente."</w:t>
      </w:r>
      <w:hyperlink r:id="rId294" w:anchor="cite_note-:0-1" w:history="1">
        <w:r w:rsidRPr="0044555B">
          <w:rPr>
            <w:rFonts w:ascii="Arial" w:eastAsia="Times New Roman" w:hAnsi="Arial" w:cs="Arial"/>
            <w:color w:val="3366CC"/>
            <w:sz w:val="19"/>
            <w:szCs w:val="19"/>
            <w:u w:val="single"/>
            <w:vertAlign w:val="superscript"/>
            <w:lang w:eastAsia="es-PE"/>
          </w:rPr>
          <w:t>1</w:t>
        </w:r>
      </w:hyperlink>
      <w:r w:rsidRPr="0044555B">
        <w:rPr>
          <w:rFonts w:ascii="Arial" w:eastAsia="Times New Roman" w:hAnsi="Arial" w:cs="Arial"/>
          <w:color w:val="202122"/>
          <w:sz w:val="19"/>
          <w:szCs w:val="19"/>
          <w:lang w:eastAsia="es-PE"/>
        </w:rPr>
        <w:t>​</w:t>
      </w:r>
    </w:p>
    <w:p w14:paraId="4B84E52A"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Ley de hierro de los sueldos</w:t>
      </w:r>
      <w:r w:rsidRPr="0044555B">
        <w:rPr>
          <w:rFonts w:ascii="Arial" w:eastAsia="Times New Roman" w:hAnsi="Arial" w:cs="Arial"/>
          <w:color w:val="54595D"/>
          <w:sz w:val="24"/>
          <w:szCs w:val="24"/>
          <w:lang w:eastAsia="es-PE"/>
        </w:rPr>
        <w:t>[</w:t>
      </w:r>
      <w:hyperlink r:id="rId295" w:tooltip="Editar sección: Ley de hierro de los sueldos"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44584816" w14:textId="77777777" w:rsidR="0044555B" w:rsidRPr="0044555B" w:rsidRDefault="0044555B" w:rsidP="0044555B">
      <w:pPr>
        <w:shd w:val="clear" w:color="auto" w:fill="FFFFFF"/>
        <w:rPr>
          <w:rFonts w:ascii="Arial" w:eastAsia="Times New Roman" w:hAnsi="Arial" w:cs="Arial"/>
          <w:i/>
          <w:iCs/>
          <w:color w:val="202122"/>
          <w:sz w:val="21"/>
          <w:szCs w:val="21"/>
          <w:lang w:eastAsia="es-PE"/>
        </w:rPr>
      </w:pPr>
      <w:r w:rsidRPr="0044555B">
        <w:rPr>
          <w:rFonts w:ascii="Arial" w:eastAsia="Times New Roman" w:hAnsi="Arial" w:cs="Arial"/>
          <w:i/>
          <w:iCs/>
          <w:color w:val="202122"/>
          <w:sz w:val="18"/>
          <w:szCs w:val="18"/>
          <w:lang w:eastAsia="es-PE"/>
        </w:rPr>
        <w:t>Artículo principal:</w:t>
      </w:r>
      <w:r w:rsidRPr="0044555B">
        <w:rPr>
          <w:rFonts w:ascii="Arial" w:eastAsia="Times New Roman" w:hAnsi="Arial" w:cs="Arial"/>
          <w:i/>
          <w:iCs/>
          <w:color w:val="202122"/>
          <w:sz w:val="21"/>
          <w:szCs w:val="21"/>
          <w:lang w:eastAsia="es-PE"/>
        </w:rPr>
        <w:t> </w:t>
      </w:r>
      <w:hyperlink r:id="rId296" w:tooltip="Ley de hierro de los sueldos" w:history="1">
        <w:r w:rsidRPr="0044555B">
          <w:rPr>
            <w:rFonts w:ascii="Arial" w:eastAsia="Times New Roman" w:hAnsi="Arial" w:cs="Arial"/>
            <w:color w:val="3366CC"/>
            <w:sz w:val="21"/>
            <w:szCs w:val="21"/>
            <w:u w:val="single"/>
            <w:lang w:eastAsia="es-PE"/>
          </w:rPr>
          <w:t>Ley de hierro de los sueldos</w:t>
        </w:r>
      </w:hyperlink>
    </w:p>
    <w:p w14:paraId="09D246F1"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aceptó la idea planteada por primera vez por el </w:t>
      </w:r>
      <w:hyperlink r:id="rId297" w:tooltip="Economía clásica" w:history="1">
        <w:r w:rsidRPr="0044555B">
          <w:rPr>
            <w:rFonts w:ascii="Arial" w:eastAsia="Times New Roman" w:hAnsi="Arial" w:cs="Arial"/>
            <w:color w:val="3366CC"/>
            <w:sz w:val="21"/>
            <w:szCs w:val="21"/>
            <w:u w:val="single"/>
            <w:lang w:eastAsia="es-PE"/>
          </w:rPr>
          <w:t>economista clásico</w:t>
        </w:r>
      </w:hyperlink>
      <w:r w:rsidRPr="0044555B">
        <w:rPr>
          <w:rFonts w:ascii="Arial" w:eastAsia="Times New Roman" w:hAnsi="Arial" w:cs="Arial"/>
          <w:color w:val="202122"/>
          <w:sz w:val="21"/>
          <w:szCs w:val="21"/>
          <w:lang w:eastAsia="es-PE"/>
        </w:rPr>
        <w:t> </w:t>
      </w:r>
      <w:hyperlink r:id="rId298" w:tooltip="David Ricardo" w:history="1">
        <w:r w:rsidRPr="0044555B">
          <w:rPr>
            <w:rFonts w:ascii="Arial" w:eastAsia="Times New Roman" w:hAnsi="Arial" w:cs="Arial"/>
            <w:color w:val="3366CC"/>
            <w:sz w:val="21"/>
            <w:szCs w:val="21"/>
            <w:u w:val="single"/>
            <w:lang w:eastAsia="es-PE"/>
          </w:rPr>
          <w:t>David Ricardo</w:t>
        </w:r>
      </w:hyperlink>
      <w:r w:rsidRPr="0044555B">
        <w:rPr>
          <w:rFonts w:ascii="Arial" w:eastAsia="Times New Roman" w:hAnsi="Arial" w:cs="Arial"/>
          <w:color w:val="202122"/>
          <w:sz w:val="21"/>
          <w:szCs w:val="21"/>
          <w:lang w:eastAsia="es-PE"/>
        </w:rPr>
        <w:t> de que los salarios a largo plazo tendían hacia el nivel mínimo necesario para mantener la vida del trabajador y asegurar su reproducción. De acuerdo con la ley de la renta, Lasalle acuñó su propia ley de hierro del salario. Lassalle argumentó que las medidas individuales de autoayuda de los trabajadores asalariados estaban destinadas al fracaso y que solo las </w:t>
      </w:r>
      <w:hyperlink r:id="rId299" w:tooltip="Cooperativa" w:history="1">
        <w:r w:rsidRPr="0044555B">
          <w:rPr>
            <w:rFonts w:ascii="Arial" w:eastAsia="Times New Roman" w:hAnsi="Arial" w:cs="Arial"/>
            <w:color w:val="3366CC"/>
            <w:sz w:val="21"/>
            <w:szCs w:val="21"/>
            <w:u w:val="single"/>
            <w:lang w:eastAsia="es-PE"/>
          </w:rPr>
          <w:t>cooperativas</w:t>
        </w:r>
      </w:hyperlink>
      <w:r w:rsidRPr="0044555B">
        <w:rPr>
          <w:rFonts w:ascii="Arial" w:eastAsia="Times New Roman" w:hAnsi="Arial" w:cs="Arial"/>
          <w:color w:val="202122"/>
          <w:sz w:val="21"/>
          <w:szCs w:val="21"/>
          <w:lang w:eastAsia="es-PE"/>
        </w:rPr>
        <w:t> de productores establecidas con la ayuda financiera del estado harían posible la mejora económica de la vida de los trabajadores.</w:t>
      </w:r>
      <w:hyperlink r:id="rId300" w:anchor="cite_note-FOOTNOTEBerlau194921%E2%80%9322-56" w:history="1">
        <w:r w:rsidRPr="0044555B">
          <w:rPr>
            <w:rFonts w:ascii="Arial" w:eastAsia="Times New Roman" w:hAnsi="Arial" w:cs="Arial"/>
            <w:color w:val="3366CC"/>
            <w:sz w:val="21"/>
            <w:szCs w:val="21"/>
            <w:u w:val="single"/>
            <w:vertAlign w:val="superscript"/>
            <w:lang w:eastAsia="es-PE"/>
          </w:rPr>
          <w:t>56</w:t>
        </w:r>
      </w:hyperlink>
      <w:r w:rsidRPr="0044555B">
        <w:rPr>
          <w:rFonts w:ascii="Arial" w:eastAsia="Times New Roman" w:hAnsi="Arial" w:cs="Arial"/>
          <w:color w:val="202122"/>
          <w:sz w:val="21"/>
          <w:szCs w:val="21"/>
          <w:lang w:eastAsia="es-PE"/>
        </w:rPr>
        <w:t>​ De esto se siguió que la </w:t>
      </w:r>
      <w:hyperlink r:id="rId301" w:tooltip="Acción social" w:history="1">
        <w:r w:rsidRPr="0044555B">
          <w:rPr>
            <w:rFonts w:ascii="Arial" w:eastAsia="Times New Roman" w:hAnsi="Arial" w:cs="Arial"/>
            <w:color w:val="3366CC"/>
            <w:sz w:val="21"/>
            <w:szCs w:val="21"/>
            <w:u w:val="single"/>
            <w:lang w:eastAsia="es-PE"/>
          </w:rPr>
          <w:t>acción política</w:t>
        </w:r>
      </w:hyperlink>
      <w:r w:rsidRPr="0044555B">
        <w:rPr>
          <w:rFonts w:ascii="Arial" w:eastAsia="Times New Roman" w:hAnsi="Arial" w:cs="Arial"/>
          <w:color w:val="202122"/>
          <w:sz w:val="21"/>
          <w:szCs w:val="21"/>
          <w:lang w:eastAsia="es-PE"/>
        </w:rPr>
        <w:t> de los trabajadores para capturar el poder del estado era primordial y la organización de </w:t>
      </w:r>
      <w:hyperlink r:id="rId302" w:tooltip="Sindicato" w:history="1">
        <w:r w:rsidRPr="0044555B">
          <w:rPr>
            <w:rFonts w:ascii="Arial" w:eastAsia="Times New Roman" w:hAnsi="Arial" w:cs="Arial"/>
            <w:color w:val="3366CC"/>
            <w:sz w:val="21"/>
            <w:szCs w:val="21"/>
            <w:u w:val="single"/>
            <w:lang w:eastAsia="es-PE"/>
          </w:rPr>
          <w:t>sindicatos</w:t>
        </w:r>
      </w:hyperlink>
      <w:r w:rsidRPr="0044555B">
        <w:rPr>
          <w:rFonts w:ascii="Arial" w:eastAsia="Times New Roman" w:hAnsi="Arial" w:cs="Arial"/>
          <w:color w:val="202122"/>
          <w:sz w:val="21"/>
          <w:szCs w:val="21"/>
          <w:lang w:eastAsia="es-PE"/>
        </w:rPr>
        <w:t> para luchar por mejoras salariales efímeras es más o menos una desviación de la lucha primaria. </w:t>
      </w:r>
      <w:hyperlink r:id="rId303" w:tooltip="Friedrich Engels" w:history="1">
        <w:r w:rsidRPr="0044555B">
          <w:rPr>
            <w:rFonts w:ascii="Arial" w:eastAsia="Times New Roman" w:hAnsi="Arial" w:cs="Arial"/>
            <w:color w:val="3366CC"/>
            <w:sz w:val="21"/>
            <w:szCs w:val="21"/>
            <w:u w:val="single"/>
            <w:lang w:eastAsia="es-PE"/>
          </w:rPr>
          <w:t>Engels</w:t>
        </w:r>
      </w:hyperlink>
      <w:r w:rsidRPr="0044555B">
        <w:rPr>
          <w:rFonts w:ascii="Arial" w:eastAsia="Times New Roman" w:hAnsi="Arial" w:cs="Arial"/>
          <w:color w:val="202122"/>
          <w:sz w:val="21"/>
          <w:szCs w:val="21"/>
          <w:lang w:eastAsia="es-PE"/>
        </w:rPr>
        <w:t> criticó esta ley:</w:t>
      </w:r>
    </w:p>
    <w:p w14:paraId="62F841F2"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Marx ha demostrado minuciosamente, en "</w:t>
      </w:r>
      <w:hyperlink r:id="rId304" w:tooltip="El capital" w:history="1">
        <w:r w:rsidRPr="0044555B">
          <w:rPr>
            <w:rFonts w:ascii="Arial" w:eastAsia="Times New Roman" w:hAnsi="Arial" w:cs="Arial"/>
            <w:color w:val="3366CC"/>
            <w:sz w:val="19"/>
            <w:szCs w:val="19"/>
            <w:u w:val="single"/>
            <w:lang w:eastAsia="es-PE"/>
          </w:rPr>
          <w:t>El Capital</w:t>
        </w:r>
      </w:hyperlink>
      <w:r w:rsidRPr="0044555B">
        <w:rPr>
          <w:rFonts w:ascii="Arial" w:eastAsia="Times New Roman" w:hAnsi="Arial" w:cs="Arial"/>
          <w:color w:val="202122"/>
          <w:sz w:val="19"/>
          <w:szCs w:val="19"/>
          <w:lang w:eastAsia="es-PE"/>
        </w:rPr>
        <w:t>", que las leyes que regulan el salario son muy complejas, que tan pronto predominan unas como otras, según las circunstancias; que, por tanto, estas leyes no son, en modo alguno, de bronce, sino, por el contrario, muy elásticas, y que el problema no puede resolverse así, en dos palabras, como creía Lassalle. La fundamentación que da </w:t>
      </w:r>
      <w:hyperlink r:id="rId305" w:tooltip="Thomas Malthus" w:history="1">
        <w:r w:rsidRPr="0044555B">
          <w:rPr>
            <w:rFonts w:ascii="Arial" w:eastAsia="Times New Roman" w:hAnsi="Arial" w:cs="Arial"/>
            <w:color w:val="3366CC"/>
            <w:sz w:val="19"/>
            <w:szCs w:val="19"/>
            <w:u w:val="single"/>
            <w:lang w:eastAsia="es-PE"/>
          </w:rPr>
          <w:t>Malthus</w:t>
        </w:r>
      </w:hyperlink>
      <w:r w:rsidRPr="0044555B">
        <w:rPr>
          <w:rFonts w:ascii="Arial" w:eastAsia="Times New Roman" w:hAnsi="Arial" w:cs="Arial"/>
          <w:color w:val="202122"/>
          <w:sz w:val="19"/>
          <w:szCs w:val="19"/>
          <w:lang w:eastAsia="es-PE"/>
        </w:rPr>
        <w:t> de la ley que Lassalle toma de él y de Ricardo (falseando a este último), tal como puede verse, por ejemplo, citada de otro folleto de Lassalle, en el "Libro de lecturas para obreros", pag. 5, ha sido refutada con todo detalle por Marx en el capítulo sobre el </w:t>
      </w:r>
      <w:r w:rsidRPr="0044555B">
        <w:rPr>
          <w:rFonts w:ascii="Arial" w:eastAsia="Times New Roman" w:hAnsi="Arial" w:cs="Arial"/>
          <w:i/>
          <w:iCs/>
          <w:color w:val="202122"/>
          <w:sz w:val="19"/>
          <w:szCs w:val="19"/>
          <w:lang w:eastAsia="es-PE"/>
        </w:rPr>
        <w:t>proceso de </w:t>
      </w:r>
      <w:hyperlink r:id="rId306" w:tooltip="Acumulación del capital" w:history="1">
        <w:r w:rsidRPr="0044555B">
          <w:rPr>
            <w:rFonts w:ascii="Arial" w:eastAsia="Times New Roman" w:hAnsi="Arial" w:cs="Arial"/>
            <w:i/>
            <w:iCs/>
            <w:color w:val="3366CC"/>
            <w:sz w:val="19"/>
            <w:szCs w:val="19"/>
            <w:u w:val="single"/>
            <w:lang w:eastAsia="es-PE"/>
          </w:rPr>
          <w:t xml:space="preserve">acumulación del </w:t>
        </w:r>
        <w:r w:rsidRPr="0044555B">
          <w:rPr>
            <w:rFonts w:ascii="Arial" w:eastAsia="Times New Roman" w:hAnsi="Arial" w:cs="Arial"/>
            <w:i/>
            <w:iCs/>
            <w:color w:val="3366CC"/>
            <w:sz w:val="19"/>
            <w:szCs w:val="19"/>
            <w:u w:val="single"/>
            <w:lang w:eastAsia="es-PE"/>
          </w:rPr>
          <w:lastRenderedPageBreak/>
          <w:t>capital</w:t>
        </w:r>
      </w:hyperlink>
      <w:r w:rsidRPr="0044555B">
        <w:rPr>
          <w:rFonts w:ascii="Arial" w:eastAsia="Times New Roman" w:hAnsi="Arial" w:cs="Arial"/>
          <w:color w:val="202122"/>
          <w:sz w:val="19"/>
          <w:szCs w:val="19"/>
          <w:lang w:eastAsia="es-PE"/>
        </w:rPr>
        <w:t>. Así pues, al adoptar la «ley de bronce» de Lassalle, se han pronunciado a favor de un principio falso y de una falsa fundamentación del mismo.</w:t>
      </w:r>
      <w:hyperlink r:id="rId307" w:anchor="cite_note-57" w:history="1">
        <w:r w:rsidRPr="0044555B">
          <w:rPr>
            <w:rFonts w:ascii="Arial" w:eastAsia="Times New Roman" w:hAnsi="Arial" w:cs="Arial"/>
            <w:color w:val="3366CC"/>
            <w:sz w:val="19"/>
            <w:szCs w:val="19"/>
            <w:u w:val="single"/>
            <w:vertAlign w:val="superscript"/>
            <w:lang w:eastAsia="es-PE"/>
          </w:rPr>
          <w:t>57</w:t>
        </w:r>
      </w:hyperlink>
      <w:r w:rsidRPr="0044555B">
        <w:rPr>
          <w:rFonts w:ascii="Arial" w:eastAsia="Times New Roman" w:hAnsi="Arial" w:cs="Arial"/>
          <w:color w:val="202122"/>
          <w:sz w:val="19"/>
          <w:szCs w:val="19"/>
          <w:lang w:eastAsia="es-PE"/>
        </w:rPr>
        <w:t>​</w:t>
      </w:r>
    </w:p>
    <w:p w14:paraId="6906DC2B"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Filosofía</w:t>
      </w:r>
      <w:r w:rsidRPr="0044555B">
        <w:rPr>
          <w:rFonts w:ascii="Arial" w:eastAsia="Times New Roman" w:hAnsi="Arial" w:cs="Arial"/>
          <w:color w:val="54595D"/>
          <w:sz w:val="24"/>
          <w:szCs w:val="24"/>
          <w:lang w:eastAsia="es-PE"/>
        </w:rPr>
        <w:t>[</w:t>
      </w:r>
      <w:hyperlink r:id="rId308" w:tooltip="Editar sección: Filosofía"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4739561B"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En filosofía, "Lassalle se declaraba partidario de </w:t>
      </w:r>
      <w:hyperlink r:id="rId309" w:tooltip="Hegel" w:history="1">
        <w:r w:rsidRPr="0044555B">
          <w:rPr>
            <w:rFonts w:ascii="Arial" w:eastAsia="Times New Roman" w:hAnsi="Arial" w:cs="Arial"/>
            <w:color w:val="3366CC"/>
            <w:sz w:val="21"/>
            <w:szCs w:val="21"/>
            <w:u w:val="single"/>
            <w:lang w:eastAsia="es-PE"/>
          </w:rPr>
          <w:t>Hegel</w:t>
        </w:r>
      </w:hyperlink>
      <w:r w:rsidRPr="0044555B">
        <w:rPr>
          <w:rFonts w:ascii="Arial" w:eastAsia="Times New Roman" w:hAnsi="Arial" w:cs="Arial"/>
          <w:color w:val="202122"/>
          <w:sz w:val="21"/>
          <w:szCs w:val="21"/>
          <w:lang w:eastAsia="es-PE"/>
        </w:rPr>
        <w:t>". </w:t>
      </w:r>
      <w:hyperlink r:id="rId310" w:tooltip="Karl Marx" w:history="1">
        <w:r w:rsidRPr="0044555B">
          <w:rPr>
            <w:rFonts w:ascii="Arial" w:eastAsia="Times New Roman" w:hAnsi="Arial" w:cs="Arial"/>
            <w:color w:val="3366CC"/>
            <w:sz w:val="21"/>
            <w:szCs w:val="21"/>
            <w:u w:val="single"/>
            <w:lang w:eastAsia="es-PE"/>
          </w:rPr>
          <w:t>Marx</w:t>
        </w:r>
      </w:hyperlink>
      <w:r w:rsidRPr="0044555B">
        <w:rPr>
          <w:rFonts w:ascii="Arial" w:eastAsia="Times New Roman" w:hAnsi="Arial" w:cs="Arial"/>
          <w:color w:val="202122"/>
          <w:sz w:val="21"/>
          <w:szCs w:val="21"/>
          <w:lang w:eastAsia="es-PE"/>
        </w:rPr>
        <w:t> y </w:t>
      </w:r>
      <w:hyperlink r:id="rId311" w:tooltip="Lenin" w:history="1">
        <w:r w:rsidRPr="0044555B">
          <w:rPr>
            <w:rFonts w:ascii="Arial" w:eastAsia="Times New Roman" w:hAnsi="Arial" w:cs="Arial"/>
            <w:color w:val="3366CC"/>
            <w:sz w:val="21"/>
            <w:szCs w:val="21"/>
            <w:u w:val="single"/>
            <w:lang w:eastAsia="es-PE"/>
          </w:rPr>
          <w:t>Lenin</w:t>
        </w:r>
      </w:hyperlink>
      <w:r w:rsidRPr="0044555B">
        <w:rPr>
          <w:rFonts w:ascii="Arial" w:eastAsia="Times New Roman" w:hAnsi="Arial" w:cs="Arial"/>
          <w:color w:val="202122"/>
          <w:sz w:val="21"/>
          <w:szCs w:val="21"/>
          <w:lang w:eastAsia="es-PE"/>
        </w:rPr>
        <w:t> criticaron su libro “Filosofía del melancólico </w:t>
      </w:r>
      <w:hyperlink r:id="rId312" w:tooltip="Heráclito de Éfeso" w:history="1">
        <w:r w:rsidRPr="0044555B">
          <w:rPr>
            <w:rFonts w:ascii="Arial" w:eastAsia="Times New Roman" w:hAnsi="Arial" w:cs="Arial"/>
            <w:color w:val="3366CC"/>
            <w:sz w:val="21"/>
            <w:szCs w:val="21"/>
            <w:u w:val="single"/>
            <w:lang w:eastAsia="es-PE"/>
          </w:rPr>
          <w:t>Heráclito de Éfeso</w:t>
        </w:r>
      </w:hyperlink>
      <w:r w:rsidRPr="0044555B">
        <w:rPr>
          <w:rFonts w:ascii="Arial" w:eastAsia="Times New Roman" w:hAnsi="Arial" w:cs="Arial"/>
          <w:color w:val="202122"/>
          <w:sz w:val="21"/>
          <w:szCs w:val="21"/>
          <w:lang w:eastAsia="es-PE"/>
        </w:rPr>
        <w:t>” al no hacer más que exponer simplemente la filosofía hegeliana.</w:t>
      </w:r>
      <w:hyperlink r:id="rId313" w:anchor="cite_note-58" w:history="1">
        <w:r w:rsidRPr="0044555B">
          <w:rPr>
            <w:rFonts w:ascii="Arial" w:eastAsia="Times New Roman" w:hAnsi="Arial" w:cs="Arial"/>
            <w:color w:val="3366CC"/>
            <w:sz w:val="21"/>
            <w:szCs w:val="21"/>
            <w:u w:val="single"/>
            <w:vertAlign w:val="superscript"/>
            <w:lang w:eastAsia="es-PE"/>
          </w:rPr>
          <w:t>58</w:t>
        </w:r>
      </w:hyperlink>
      <w:r w:rsidRPr="0044555B">
        <w:rPr>
          <w:rFonts w:ascii="Arial" w:eastAsia="Times New Roman" w:hAnsi="Arial" w:cs="Arial"/>
          <w:color w:val="202122"/>
          <w:sz w:val="21"/>
          <w:szCs w:val="21"/>
          <w:lang w:eastAsia="es-PE"/>
        </w:rPr>
        <w:t>​</w:t>
      </w:r>
    </w:p>
    <w:p w14:paraId="7DA926A4"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consideró a </w:t>
      </w:r>
      <w:hyperlink r:id="rId314" w:tooltip="Johann Gottlieb Fichte" w:history="1">
        <w:r w:rsidRPr="0044555B">
          <w:rPr>
            <w:rFonts w:ascii="Arial" w:eastAsia="Times New Roman" w:hAnsi="Arial" w:cs="Arial"/>
            <w:color w:val="3366CC"/>
            <w:sz w:val="21"/>
            <w:szCs w:val="21"/>
            <w:u w:val="single"/>
            <w:lang w:eastAsia="es-PE"/>
          </w:rPr>
          <w:t>Johann Gottlieb Fichte</w:t>
        </w:r>
      </w:hyperlink>
      <w:r w:rsidRPr="0044555B">
        <w:rPr>
          <w:rFonts w:ascii="Arial" w:eastAsia="Times New Roman" w:hAnsi="Arial" w:cs="Arial"/>
          <w:color w:val="202122"/>
          <w:sz w:val="21"/>
          <w:szCs w:val="21"/>
          <w:lang w:eastAsia="es-PE"/>
        </w:rPr>
        <w:t> como "uno de los pensadores más poderosos de todos los pueblos y edades", y elogió los </w:t>
      </w:r>
      <w:hyperlink r:id="rId315" w:tooltip="Discursos a la nación alemana" w:history="1">
        <w:r w:rsidRPr="0044555B">
          <w:rPr>
            <w:rFonts w:ascii="Arial" w:eastAsia="Times New Roman" w:hAnsi="Arial" w:cs="Arial"/>
            <w:i/>
            <w:iCs/>
            <w:color w:val="3366CC"/>
            <w:sz w:val="21"/>
            <w:szCs w:val="21"/>
            <w:u w:val="single"/>
            <w:lang w:eastAsia="es-PE"/>
          </w:rPr>
          <w:t>Discursos</w:t>
        </w:r>
        <w:r w:rsidRPr="0044555B">
          <w:rPr>
            <w:rFonts w:ascii="Arial" w:eastAsia="Times New Roman" w:hAnsi="Arial" w:cs="Arial"/>
            <w:color w:val="3366CC"/>
            <w:sz w:val="21"/>
            <w:szCs w:val="21"/>
            <w:u w:val="single"/>
            <w:lang w:eastAsia="es-PE"/>
          </w:rPr>
          <w:t> </w:t>
        </w:r>
        <w:r w:rsidRPr="0044555B">
          <w:rPr>
            <w:rFonts w:ascii="Arial" w:eastAsia="Times New Roman" w:hAnsi="Arial" w:cs="Arial"/>
            <w:i/>
            <w:iCs/>
            <w:color w:val="3366CC"/>
            <w:sz w:val="21"/>
            <w:szCs w:val="21"/>
            <w:u w:val="single"/>
            <w:lang w:eastAsia="es-PE"/>
          </w:rPr>
          <w:t>a la nación alemana</w:t>
        </w:r>
      </w:hyperlink>
      <w:r w:rsidRPr="0044555B">
        <w:rPr>
          <w:rFonts w:ascii="Arial" w:eastAsia="Times New Roman" w:hAnsi="Arial" w:cs="Arial"/>
          <w:color w:val="202122"/>
          <w:sz w:val="21"/>
          <w:szCs w:val="21"/>
          <w:lang w:eastAsia="es-PE"/>
        </w:rPr>
        <w:t> de Fichte en un discurso de mayo de 1862 como "uno de los monumentos más poderosos de la fama que posee nuestro pueblo y que, en profundidad y el poder, sobrepasan con creces todo lo que nos ha sido transmitido por la literatura de todos los tiempos y pueblos”.</w:t>
      </w:r>
      <w:hyperlink r:id="rId316" w:anchor="cite_note-59" w:history="1">
        <w:r w:rsidRPr="0044555B">
          <w:rPr>
            <w:rFonts w:ascii="Arial" w:eastAsia="Times New Roman" w:hAnsi="Arial" w:cs="Arial"/>
            <w:color w:val="3366CC"/>
            <w:sz w:val="21"/>
            <w:szCs w:val="21"/>
            <w:u w:val="single"/>
            <w:vertAlign w:val="superscript"/>
            <w:lang w:eastAsia="es-PE"/>
          </w:rPr>
          <w:t>59</w:t>
        </w:r>
      </w:hyperlink>
      <w:r w:rsidRPr="0044555B">
        <w:rPr>
          <w:rFonts w:ascii="Arial" w:eastAsia="Times New Roman" w:hAnsi="Arial" w:cs="Arial"/>
          <w:color w:val="202122"/>
          <w:sz w:val="21"/>
          <w:szCs w:val="21"/>
          <w:lang w:eastAsia="es-PE"/>
        </w:rPr>
        <w:t>​</w:t>
      </w:r>
    </w:p>
    <w:p w14:paraId="5D3C63CD"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Homosexualidad</w:t>
      </w:r>
      <w:r w:rsidRPr="0044555B">
        <w:rPr>
          <w:rFonts w:ascii="Arial" w:eastAsia="Times New Roman" w:hAnsi="Arial" w:cs="Arial"/>
          <w:color w:val="54595D"/>
          <w:sz w:val="24"/>
          <w:szCs w:val="24"/>
          <w:lang w:eastAsia="es-PE"/>
        </w:rPr>
        <w:t>[</w:t>
      </w:r>
      <w:hyperlink r:id="rId317" w:tooltip="Editar sección: Homosexualidad"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70CDA3FC" w14:textId="58242CB3" w:rsidR="0044555B" w:rsidRPr="0044555B" w:rsidRDefault="0044555B" w:rsidP="0044555B">
      <w:pPr>
        <w:rPr>
          <w:rFonts w:ascii="Times New Roman" w:eastAsia="Times New Roman" w:hAnsi="Times New Roman" w:cs="Times New Roman"/>
          <w:sz w:val="24"/>
          <w:szCs w:val="24"/>
          <w:lang w:eastAsia="es-PE"/>
        </w:rPr>
      </w:pPr>
      <w:r w:rsidRPr="0044555B">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5CA6E3C1" wp14:editId="13D471F3">
            <wp:extent cx="2094865" cy="2859405"/>
            <wp:effectExtent l="0" t="0" r="635" b="0"/>
            <wp:docPr id="18" name="Imagen 18">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094865" cy="2859405"/>
                    </a:xfrm>
                    <a:prstGeom prst="rect">
                      <a:avLst/>
                    </a:prstGeom>
                    <a:noFill/>
                    <a:ln>
                      <a:noFill/>
                    </a:ln>
                  </pic:spPr>
                </pic:pic>
              </a:graphicData>
            </a:graphic>
          </wp:inline>
        </w:drawing>
      </w:r>
      <w:hyperlink r:id="rId320" w:tooltip="Johann Baptist von Schweitzer" w:history="1">
        <w:r w:rsidRPr="0044555B">
          <w:rPr>
            <w:rFonts w:ascii="Times New Roman" w:eastAsia="Times New Roman" w:hAnsi="Times New Roman" w:cs="Times New Roman"/>
            <w:color w:val="3366CC"/>
            <w:sz w:val="24"/>
            <w:szCs w:val="24"/>
            <w:u w:val="single"/>
            <w:lang w:eastAsia="es-PE"/>
          </w:rPr>
          <w:t>Johann Baptista von Schweitzer</w:t>
        </w:r>
      </w:hyperlink>
      <w:r w:rsidRPr="0044555B">
        <w:rPr>
          <w:rFonts w:ascii="Times New Roman" w:eastAsia="Times New Roman" w:hAnsi="Times New Roman" w:cs="Times New Roman"/>
          <w:sz w:val="24"/>
          <w:szCs w:val="24"/>
          <w:lang w:eastAsia="es-PE"/>
        </w:rPr>
        <w:t>, quien Lassalle defendió su </w:t>
      </w:r>
      <w:hyperlink r:id="rId321" w:tooltip="Orientación sexual" w:history="1">
        <w:r w:rsidRPr="0044555B">
          <w:rPr>
            <w:rFonts w:ascii="Times New Roman" w:eastAsia="Times New Roman" w:hAnsi="Times New Roman" w:cs="Times New Roman"/>
            <w:color w:val="3366CC"/>
            <w:sz w:val="24"/>
            <w:szCs w:val="24"/>
            <w:u w:val="single"/>
            <w:lang w:eastAsia="es-PE"/>
          </w:rPr>
          <w:t>orientación sexual</w:t>
        </w:r>
      </w:hyperlink>
      <w:r w:rsidRPr="0044555B">
        <w:rPr>
          <w:rFonts w:ascii="Times New Roman" w:eastAsia="Times New Roman" w:hAnsi="Times New Roman" w:cs="Times New Roman"/>
          <w:sz w:val="24"/>
          <w:szCs w:val="24"/>
          <w:lang w:eastAsia="es-PE"/>
        </w:rPr>
        <w:t> como </w:t>
      </w:r>
      <w:hyperlink r:id="rId322" w:tooltip="Homosexualidad" w:history="1">
        <w:r w:rsidRPr="0044555B">
          <w:rPr>
            <w:rFonts w:ascii="Times New Roman" w:eastAsia="Times New Roman" w:hAnsi="Times New Roman" w:cs="Times New Roman"/>
            <w:color w:val="3366CC"/>
            <w:sz w:val="24"/>
            <w:szCs w:val="24"/>
            <w:u w:val="single"/>
            <w:lang w:eastAsia="es-PE"/>
          </w:rPr>
          <w:t>homosexual</w:t>
        </w:r>
      </w:hyperlink>
      <w:r w:rsidRPr="0044555B">
        <w:rPr>
          <w:rFonts w:ascii="Times New Roman" w:eastAsia="Times New Roman" w:hAnsi="Times New Roman" w:cs="Times New Roman"/>
          <w:sz w:val="24"/>
          <w:szCs w:val="24"/>
          <w:lang w:eastAsia="es-PE"/>
        </w:rPr>
        <w:t>.</w:t>
      </w:r>
    </w:p>
    <w:p w14:paraId="1C18E5B2"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defendió a un miembro </w:t>
      </w:r>
      <w:hyperlink r:id="rId323" w:tooltip="Homosexualidad" w:history="1">
        <w:r w:rsidRPr="0044555B">
          <w:rPr>
            <w:rFonts w:ascii="Arial" w:eastAsia="Times New Roman" w:hAnsi="Arial" w:cs="Arial"/>
            <w:color w:val="3366CC"/>
            <w:sz w:val="21"/>
            <w:szCs w:val="21"/>
            <w:u w:val="single"/>
            <w:lang w:eastAsia="es-PE"/>
          </w:rPr>
          <w:t>homosexual</w:t>
        </w:r>
      </w:hyperlink>
      <w:r w:rsidRPr="0044555B">
        <w:rPr>
          <w:rFonts w:ascii="Arial" w:eastAsia="Times New Roman" w:hAnsi="Arial" w:cs="Arial"/>
          <w:color w:val="202122"/>
          <w:sz w:val="21"/>
          <w:szCs w:val="21"/>
          <w:lang w:eastAsia="es-PE"/>
        </w:rPr>
        <w:t> de su partido, </w:t>
      </w:r>
      <w:hyperlink r:id="rId324" w:tooltip="Johann Baptist von Schweitzer" w:history="1">
        <w:r w:rsidRPr="0044555B">
          <w:rPr>
            <w:rFonts w:ascii="Arial" w:eastAsia="Times New Roman" w:hAnsi="Arial" w:cs="Arial"/>
            <w:color w:val="3366CC"/>
            <w:sz w:val="21"/>
            <w:szCs w:val="21"/>
            <w:u w:val="single"/>
            <w:lang w:eastAsia="es-PE"/>
          </w:rPr>
          <w:t>Johann Baptista von Schweitzer</w:t>
        </w:r>
      </w:hyperlink>
      <w:r w:rsidRPr="0044555B">
        <w:rPr>
          <w:rFonts w:ascii="Arial" w:eastAsia="Times New Roman" w:hAnsi="Arial" w:cs="Arial"/>
          <w:color w:val="202122"/>
          <w:sz w:val="21"/>
          <w:szCs w:val="21"/>
          <w:lang w:eastAsia="es-PE"/>
        </w:rPr>
        <w:t>, que fue atacado simplemente por su </w:t>
      </w:r>
      <w:hyperlink r:id="rId325" w:tooltip="Orientación sexual" w:history="1">
        <w:r w:rsidRPr="0044555B">
          <w:rPr>
            <w:rFonts w:ascii="Arial" w:eastAsia="Times New Roman" w:hAnsi="Arial" w:cs="Arial"/>
            <w:color w:val="3366CC"/>
            <w:sz w:val="21"/>
            <w:szCs w:val="21"/>
            <w:u w:val="single"/>
            <w:lang w:eastAsia="es-PE"/>
          </w:rPr>
          <w:t>orientación sexual</w:t>
        </w:r>
      </w:hyperlink>
      <w:r w:rsidRPr="0044555B">
        <w:rPr>
          <w:rFonts w:ascii="Arial" w:eastAsia="Times New Roman" w:hAnsi="Arial" w:cs="Arial"/>
          <w:color w:val="202122"/>
          <w:sz w:val="21"/>
          <w:szCs w:val="21"/>
          <w:lang w:eastAsia="es-PE"/>
        </w:rPr>
        <w:t>. Marx y Engels escribieron sobre Schweitzer de manera peyorativa y bromearon sobre su homosexualidad. Lassalle, por otro lado, defendió a Scheitzer contra tales ataques:</w:t>
      </w:r>
      <w:hyperlink r:id="rId326" w:anchor="cite_note-Queer3-60" w:history="1">
        <w:r w:rsidRPr="0044555B">
          <w:rPr>
            <w:rFonts w:ascii="Arial" w:eastAsia="Times New Roman" w:hAnsi="Arial" w:cs="Arial"/>
            <w:color w:val="3366CC"/>
            <w:sz w:val="21"/>
            <w:szCs w:val="21"/>
            <w:u w:val="single"/>
            <w:vertAlign w:val="superscript"/>
            <w:lang w:eastAsia="es-PE"/>
          </w:rPr>
          <w:t>60</w:t>
        </w:r>
      </w:hyperlink>
      <w:r w:rsidRPr="0044555B">
        <w:rPr>
          <w:rFonts w:ascii="Arial" w:eastAsia="Times New Roman" w:hAnsi="Arial" w:cs="Arial"/>
          <w:color w:val="202122"/>
          <w:sz w:val="21"/>
          <w:szCs w:val="21"/>
          <w:lang w:eastAsia="es-PE"/>
        </w:rPr>
        <w:t>​</w:t>
      </w:r>
    </w:p>
    <w:p w14:paraId="0230ADEB" w14:textId="77777777" w:rsidR="0044555B" w:rsidRPr="0044555B" w:rsidRDefault="0044555B" w:rsidP="0044555B">
      <w:pPr>
        <w:shd w:val="clear" w:color="auto" w:fill="F9F9F9"/>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Semejante comportamiento [homofóbico] contra un hombre de su carácter y su inteligencia sólo demuestra cuán confusas y estrechas de miras siguen siendo las ideas políticas de nuestro pueblo. Yo, al menos por mi parte, digan lo que digan los miembros de nuestra Asociación, nunca ocultaré que le tengo el mayor respeto y le doy el mayor valor a la suya, por lo que le dejo a usted mostrar esta carta a quien quieras.</w:t>
      </w:r>
      <w:hyperlink r:id="rId327" w:anchor="cite_note-Queer3-60" w:history="1">
        <w:r w:rsidRPr="0044555B">
          <w:rPr>
            <w:rFonts w:ascii="Arial" w:eastAsia="Times New Roman" w:hAnsi="Arial" w:cs="Arial"/>
            <w:color w:val="3366CC"/>
            <w:sz w:val="19"/>
            <w:szCs w:val="19"/>
            <w:u w:val="single"/>
            <w:vertAlign w:val="superscript"/>
            <w:lang w:eastAsia="es-PE"/>
          </w:rPr>
          <w:t>60</w:t>
        </w:r>
      </w:hyperlink>
      <w:r w:rsidRPr="0044555B">
        <w:rPr>
          <w:rFonts w:ascii="Arial" w:eastAsia="Times New Roman" w:hAnsi="Arial" w:cs="Arial"/>
          <w:color w:val="202122"/>
          <w:sz w:val="19"/>
          <w:szCs w:val="19"/>
          <w:lang w:eastAsia="es-PE"/>
        </w:rPr>
        <w:t>​</w:t>
      </w:r>
    </w:p>
    <w:p w14:paraId="208CB217" w14:textId="77777777" w:rsidR="0044555B" w:rsidRPr="0044555B" w:rsidRDefault="0044555B" w:rsidP="0044555B">
      <w:pPr>
        <w:shd w:val="clear" w:color="auto" w:fill="FFFFFF"/>
        <w:spacing w:before="120"/>
        <w:rPr>
          <w:rFonts w:ascii="Arial" w:eastAsia="Times New Roman" w:hAnsi="Arial" w:cs="Arial"/>
          <w:color w:val="202122"/>
          <w:sz w:val="21"/>
          <w:szCs w:val="21"/>
          <w:lang w:eastAsia="es-PE"/>
        </w:rPr>
      </w:pPr>
      <w:r w:rsidRPr="0044555B">
        <w:rPr>
          <w:rFonts w:ascii="Arial" w:eastAsia="Times New Roman" w:hAnsi="Arial" w:cs="Arial"/>
          <w:color w:val="202122"/>
          <w:sz w:val="21"/>
          <w:szCs w:val="21"/>
          <w:lang w:eastAsia="es-PE"/>
        </w:rPr>
        <w:t>Lassalle también respondió caminando con Schweitzer del brazo por </w:t>
      </w:r>
      <w:hyperlink r:id="rId328" w:tooltip="Frankfurt" w:history="1">
        <w:r w:rsidRPr="0044555B">
          <w:rPr>
            <w:rFonts w:ascii="Arial" w:eastAsia="Times New Roman" w:hAnsi="Arial" w:cs="Arial"/>
            <w:color w:val="3366CC"/>
            <w:sz w:val="21"/>
            <w:szCs w:val="21"/>
            <w:u w:val="single"/>
            <w:lang w:eastAsia="es-PE"/>
          </w:rPr>
          <w:t>Frankfurt</w:t>
        </w:r>
      </w:hyperlink>
      <w:r w:rsidRPr="0044555B">
        <w:rPr>
          <w:rFonts w:ascii="Arial" w:eastAsia="Times New Roman" w:hAnsi="Arial" w:cs="Arial"/>
          <w:color w:val="202122"/>
          <w:sz w:val="21"/>
          <w:szCs w:val="21"/>
          <w:lang w:eastAsia="es-PE"/>
        </w:rPr>
        <w:t>. Recordó que en la </w:t>
      </w:r>
      <w:hyperlink r:id="rId329" w:tooltip="Homosexualidad en la Antigua Grecia" w:history="1">
        <w:r w:rsidRPr="0044555B">
          <w:rPr>
            <w:rFonts w:ascii="Arial" w:eastAsia="Times New Roman" w:hAnsi="Arial" w:cs="Arial"/>
            <w:color w:val="3366CC"/>
            <w:sz w:val="21"/>
            <w:szCs w:val="21"/>
            <w:u w:val="single"/>
            <w:lang w:eastAsia="es-PE"/>
          </w:rPr>
          <w:t>antigua Grecia la homosexualidad era socialmente aceptable</w:t>
        </w:r>
      </w:hyperlink>
      <w:r w:rsidRPr="0044555B">
        <w:rPr>
          <w:rFonts w:ascii="Arial" w:eastAsia="Times New Roman" w:hAnsi="Arial" w:cs="Arial"/>
          <w:color w:val="202122"/>
          <w:sz w:val="21"/>
          <w:szCs w:val="21"/>
          <w:lang w:eastAsia="es-PE"/>
        </w:rPr>
        <w:t>: "Por muy incomprensibles que nos parezcan estos gustos antinaturales, la tendencia de la que se acusa al Dr. von Schweitzer era la regla general entre los antiguos griegos, sus estadistas y sus filósofos. La antigua Grecia no vio nada mal en ello, y considero que los grandes filósofos griegos y el pueblo griego conocían el significado de la moralidad".</w:t>
      </w:r>
      <w:hyperlink r:id="rId330" w:anchor="cite_note-Queer3-60" w:history="1">
        <w:r w:rsidRPr="0044555B">
          <w:rPr>
            <w:rFonts w:ascii="Arial" w:eastAsia="Times New Roman" w:hAnsi="Arial" w:cs="Arial"/>
            <w:color w:val="3366CC"/>
            <w:sz w:val="21"/>
            <w:szCs w:val="21"/>
            <w:u w:val="single"/>
            <w:vertAlign w:val="superscript"/>
            <w:lang w:eastAsia="es-PE"/>
          </w:rPr>
          <w:t>60</w:t>
        </w:r>
      </w:hyperlink>
      <w:r w:rsidRPr="0044555B">
        <w:rPr>
          <w:rFonts w:ascii="Arial" w:eastAsia="Times New Roman" w:hAnsi="Arial" w:cs="Arial"/>
          <w:color w:val="202122"/>
          <w:sz w:val="21"/>
          <w:szCs w:val="21"/>
          <w:lang w:eastAsia="es-PE"/>
        </w:rPr>
        <w:t>​</w:t>
      </w:r>
    </w:p>
    <w:p w14:paraId="5098EC28" w14:textId="77777777" w:rsidR="0044555B" w:rsidRPr="0044555B" w:rsidRDefault="0044555B" w:rsidP="0044555B">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44555B">
        <w:rPr>
          <w:rFonts w:ascii="Georgia" w:eastAsia="Times New Roman" w:hAnsi="Georgia" w:cs="Times New Roman"/>
          <w:color w:val="000000"/>
          <w:sz w:val="36"/>
          <w:szCs w:val="36"/>
          <w:lang w:eastAsia="es-PE"/>
        </w:rPr>
        <w:t>Obras</w:t>
      </w:r>
      <w:r w:rsidRPr="0044555B">
        <w:rPr>
          <w:rFonts w:ascii="Arial" w:eastAsia="Times New Roman" w:hAnsi="Arial" w:cs="Arial"/>
          <w:color w:val="54595D"/>
          <w:sz w:val="24"/>
          <w:szCs w:val="24"/>
          <w:lang w:eastAsia="es-PE"/>
        </w:rPr>
        <w:t>[</w:t>
      </w:r>
      <w:hyperlink r:id="rId331" w:tooltip="Editar sección: Obras"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15A8962C" w14:textId="77777777" w:rsidR="0044555B" w:rsidRPr="009C4D81" w:rsidRDefault="0044555B">
      <w:pPr>
        <w:numPr>
          <w:ilvl w:val="0"/>
          <w:numId w:val="2"/>
        </w:numPr>
        <w:shd w:val="clear" w:color="auto" w:fill="FFFFFF"/>
        <w:spacing w:before="100" w:beforeAutospacing="1" w:after="24"/>
        <w:ind w:left="1104"/>
        <w:rPr>
          <w:rFonts w:ascii="Arial" w:eastAsia="Times New Roman" w:hAnsi="Arial" w:cs="Arial"/>
          <w:color w:val="202122"/>
          <w:sz w:val="21"/>
          <w:szCs w:val="21"/>
          <w:lang w:val="en-US" w:eastAsia="es-PE"/>
        </w:rPr>
      </w:pPr>
      <w:hyperlink r:id="rId332" w:tooltip="en:Die Philosophie Herakleitos des Dunklen von Ephesos" w:history="1">
        <w:r w:rsidRPr="009C4D81">
          <w:rPr>
            <w:rFonts w:ascii="Arial" w:eastAsia="Times New Roman" w:hAnsi="Arial" w:cs="Arial"/>
            <w:i/>
            <w:iCs/>
            <w:color w:val="3366CC"/>
            <w:sz w:val="21"/>
            <w:szCs w:val="21"/>
            <w:u w:val="single"/>
            <w:lang w:val="en-US" w:eastAsia="es-PE"/>
          </w:rPr>
          <w:t>Die Philosophie Herakleitos des Dunklen von Ephesos</w:t>
        </w:r>
      </w:hyperlink>
      <w:r w:rsidRPr="009C4D81">
        <w:rPr>
          <w:rFonts w:ascii="Arial" w:eastAsia="Times New Roman" w:hAnsi="Arial" w:cs="Arial"/>
          <w:color w:val="202122"/>
          <w:sz w:val="21"/>
          <w:szCs w:val="21"/>
          <w:lang w:val="en-US" w:eastAsia="es-PE"/>
        </w:rPr>
        <w:t> (The Philosophy of Heraclitus the Obscure of Ephesus) Berlín: Franz Duncker, 1858.</w:t>
      </w:r>
    </w:p>
    <w:p w14:paraId="7F95CF14" w14:textId="77777777" w:rsidR="0044555B" w:rsidRPr="0044555B" w:rsidRDefault="0044555B">
      <w:pPr>
        <w:numPr>
          <w:ilvl w:val="0"/>
          <w:numId w:val="2"/>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lastRenderedPageBreak/>
        <w:t>Der italienische Krieg und die Aufgabe Preussens: eine Stimme aus der Demokratie</w:t>
      </w:r>
      <w:r w:rsidRPr="009C4D81">
        <w:rPr>
          <w:rFonts w:ascii="Arial" w:eastAsia="Times New Roman" w:hAnsi="Arial" w:cs="Arial"/>
          <w:color w:val="202122"/>
          <w:sz w:val="21"/>
          <w:szCs w:val="21"/>
          <w:lang w:val="en-US" w:eastAsia="es-PE"/>
        </w:rPr>
        <w:t xml:space="preserve"> (The Italian War and the Tasks of Prussia: A Voice of Democracy). </w:t>
      </w:r>
      <w:r w:rsidRPr="0044555B">
        <w:rPr>
          <w:rFonts w:ascii="Arial" w:eastAsia="Times New Roman" w:hAnsi="Arial" w:cs="Arial"/>
          <w:color w:val="202122"/>
          <w:sz w:val="21"/>
          <w:szCs w:val="21"/>
          <w:lang w:eastAsia="es-PE"/>
        </w:rPr>
        <w:t>Berlín: Franz Duncker, 1859.</w:t>
      </w:r>
    </w:p>
    <w:p w14:paraId="31361BD7" w14:textId="77777777" w:rsidR="0044555B" w:rsidRPr="0044555B" w:rsidRDefault="0044555B">
      <w:pPr>
        <w:numPr>
          <w:ilvl w:val="0"/>
          <w:numId w:val="2"/>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Das System der erworbenen Rechte</w:t>
      </w:r>
      <w:r w:rsidRPr="009C4D81">
        <w:rPr>
          <w:rFonts w:ascii="Arial" w:eastAsia="Times New Roman" w:hAnsi="Arial" w:cs="Arial"/>
          <w:color w:val="202122"/>
          <w:sz w:val="21"/>
          <w:szCs w:val="21"/>
          <w:lang w:val="en-US" w:eastAsia="es-PE"/>
        </w:rPr>
        <w:t xml:space="preserve"> (The System of Acquired Rights).2 volúmenes. </w:t>
      </w:r>
      <w:r w:rsidRPr="0044555B">
        <w:rPr>
          <w:rFonts w:ascii="Arial" w:eastAsia="Times New Roman" w:hAnsi="Arial" w:cs="Arial"/>
          <w:color w:val="202122"/>
          <w:sz w:val="21"/>
          <w:szCs w:val="21"/>
          <w:lang w:eastAsia="es-PE"/>
        </w:rPr>
        <w:t>Leipzig: 1861.</w:t>
      </w:r>
    </w:p>
    <w:p w14:paraId="03D6DE67" w14:textId="77777777" w:rsidR="0044555B" w:rsidRPr="0044555B" w:rsidRDefault="0044555B">
      <w:pPr>
        <w:numPr>
          <w:ilvl w:val="0"/>
          <w:numId w:val="2"/>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Über Verfassungswesen: zwei Vorträge und ein offenes Sendschreiben</w:t>
      </w:r>
      <w:r w:rsidRPr="009C4D81">
        <w:rPr>
          <w:rFonts w:ascii="Arial" w:eastAsia="Times New Roman" w:hAnsi="Arial" w:cs="Arial"/>
          <w:color w:val="202122"/>
          <w:sz w:val="21"/>
          <w:szCs w:val="21"/>
          <w:lang w:val="en-US" w:eastAsia="es-PE"/>
        </w:rPr>
        <w:t xml:space="preserve"> (On The Essence of a Constitution: Two Lectures and an Open Letter). </w:t>
      </w:r>
      <w:r w:rsidRPr="0044555B">
        <w:rPr>
          <w:rFonts w:ascii="Arial" w:eastAsia="Times New Roman" w:hAnsi="Arial" w:cs="Arial"/>
          <w:color w:val="202122"/>
          <w:sz w:val="21"/>
          <w:szCs w:val="21"/>
          <w:lang w:eastAsia="es-PE"/>
        </w:rPr>
        <w:t>Berlín: 1862.</w:t>
      </w:r>
    </w:p>
    <w:p w14:paraId="651EB9FB" w14:textId="77777777" w:rsidR="0044555B" w:rsidRPr="0044555B" w:rsidRDefault="0044555B">
      <w:pPr>
        <w:numPr>
          <w:ilvl w:val="0"/>
          <w:numId w:val="2"/>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Offenes Antwortschreiben an das Zentralkomitee zur Berufung eines Allgemeinen Deutschen Arbeiter-Kongresses zu Leipzig</w:t>
      </w:r>
      <w:r w:rsidRPr="009C4D81">
        <w:rPr>
          <w:rFonts w:ascii="Arial" w:eastAsia="Times New Roman" w:hAnsi="Arial" w:cs="Arial"/>
          <w:color w:val="202122"/>
          <w:sz w:val="21"/>
          <w:szCs w:val="21"/>
          <w:lang w:val="en-US" w:eastAsia="es-PE"/>
        </w:rPr>
        <w:t xml:space="preserve"> (Open Letter Answering the Central Committee on the Convening of a General German Workers' Congress in Leipzig). </w:t>
      </w:r>
      <w:r w:rsidRPr="0044555B">
        <w:rPr>
          <w:rFonts w:ascii="Arial" w:eastAsia="Times New Roman" w:hAnsi="Arial" w:cs="Arial"/>
          <w:color w:val="202122"/>
          <w:sz w:val="21"/>
          <w:szCs w:val="21"/>
          <w:lang w:eastAsia="es-PE"/>
        </w:rPr>
        <w:t>Zürich: Meyer y Zeller, 1863.</w:t>
      </w:r>
    </w:p>
    <w:p w14:paraId="66D1C499" w14:textId="77777777" w:rsidR="0044555B" w:rsidRPr="0044555B" w:rsidRDefault="0044555B">
      <w:pPr>
        <w:numPr>
          <w:ilvl w:val="0"/>
          <w:numId w:val="2"/>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Zur Arbeiterfrage: Lassalle's Rede bei der am 16. April in Leipzig abgehaltenen Arbeiterversammlung nebst Briefen der Herren Professoren Wuttke und Dr. Lothar Bucher.</w:t>
      </w:r>
      <w:r w:rsidRPr="009C4D81">
        <w:rPr>
          <w:rFonts w:ascii="Arial" w:eastAsia="Times New Roman" w:hAnsi="Arial" w:cs="Arial"/>
          <w:color w:val="202122"/>
          <w:sz w:val="21"/>
          <w:szCs w:val="21"/>
          <w:lang w:val="en-US" w:eastAsia="es-PE"/>
        </w:rPr>
        <w:t xml:space="preserve"> (On the Labor Problem: Lassalle's Speech on the 16th of April [1863] at a Leipzig Workers' Meeting, Together with the Letters of Professor Wuttke and Dr. Lothar Bucher). </w:t>
      </w:r>
      <w:r w:rsidRPr="0044555B">
        <w:rPr>
          <w:rFonts w:ascii="Arial" w:eastAsia="Times New Roman" w:hAnsi="Arial" w:cs="Arial"/>
          <w:color w:val="202122"/>
          <w:sz w:val="21"/>
          <w:szCs w:val="21"/>
          <w:lang w:eastAsia="es-PE"/>
        </w:rPr>
        <w:t>Leipzig: 1863.</w:t>
      </w:r>
    </w:p>
    <w:p w14:paraId="1870096F" w14:textId="77777777" w:rsidR="0044555B" w:rsidRPr="0044555B" w:rsidRDefault="0044555B">
      <w:pPr>
        <w:numPr>
          <w:ilvl w:val="0"/>
          <w:numId w:val="2"/>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Herr Bastiat-Schulze von Delitzsch, der ökonomische Julian, oder Kapital und Arbeit</w:t>
      </w:r>
      <w:r w:rsidRPr="009C4D81">
        <w:rPr>
          <w:rFonts w:ascii="Arial" w:eastAsia="Times New Roman" w:hAnsi="Arial" w:cs="Arial"/>
          <w:color w:val="202122"/>
          <w:sz w:val="21"/>
          <w:szCs w:val="21"/>
          <w:lang w:val="en-US" w:eastAsia="es-PE"/>
        </w:rPr>
        <w:t xml:space="preserve"> (Mr. Bastiat-Schulze von Delitzsch, the Economic Julian, or, Capital and Labour). </w:t>
      </w:r>
      <w:r w:rsidRPr="0044555B">
        <w:rPr>
          <w:rFonts w:ascii="Arial" w:eastAsia="Times New Roman" w:hAnsi="Arial" w:cs="Arial"/>
          <w:color w:val="202122"/>
          <w:sz w:val="21"/>
          <w:szCs w:val="21"/>
          <w:lang w:eastAsia="es-PE"/>
        </w:rPr>
        <w:t>Berlín: Reinhold Schlingmann, 1864.</w:t>
      </w:r>
    </w:p>
    <w:p w14:paraId="1D26B7BA" w14:textId="77777777" w:rsidR="0044555B" w:rsidRPr="009C4D81" w:rsidRDefault="0044555B">
      <w:pPr>
        <w:numPr>
          <w:ilvl w:val="0"/>
          <w:numId w:val="2"/>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Reden und Schriften</w:t>
      </w:r>
      <w:r w:rsidRPr="009C4D81">
        <w:rPr>
          <w:rFonts w:ascii="Arial" w:eastAsia="Times New Roman" w:hAnsi="Arial" w:cs="Arial"/>
          <w:color w:val="202122"/>
          <w:sz w:val="21"/>
          <w:szCs w:val="21"/>
          <w:lang w:val="en-US" w:eastAsia="es-PE"/>
        </w:rPr>
        <w:t> (Speeches and Writings). En 3 volúmenes. New York: Wolff and Höhne, n.d. [1883].</w:t>
      </w:r>
    </w:p>
    <w:p w14:paraId="71630A39" w14:textId="77777777" w:rsidR="0044555B" w:rsidRPr="0044555B" w:rsidRDefault="0044555B">
      <w:pPr>
        <w:numPr>
          <w:ilvl w:val="0"/>
          <w:numId w:val="2"/>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Gesammelte Reden und Schriften</w:t>
      </w:r>
      <w:r w:rsidRPr="009C4D81">
        <w:rPr>
          <w:rFonts w:ascii="Arial" w:eastAsia="Times New Roman" w:hAnsi="Arial" w:cs="Arial"/>
          <w:color w:val="202122"/>
          <w:sz w:val="21"/>
          <w:szCs w:val="21"/>
          <w:lang w:val="en-US" w:eastAsia="es-PE"/>
        </w:rPr>
        <w:t xml:space="preserve"> (Collected Speeches and Writings). </w:t>
      </w:r>
      <w:r w:rsidRPr="0044555B">
        <w:rPr>
          <w:rFonts w:ascii="Arial" w:eastAsia="Times New Roman" w:hAnsi="Arial" w:cs="Arial"/>
          <w:color w:val="202122"/>
          <w:sz w:val="21"/>
          <w:szCs w:val="21"/>
          <w:lang w:eastAsia="es-PE"/>
        </w:rPr>
        <w:t>En 12 volúmenes. Berlín: P. Cassirer, 1919–1920.</w:t>
      </w:r>
    </w:p>
    <w:p w14:paraId="7F8C1AA0" w14:textId="77777777" w:rsidR="0044555B" w:rsidRPr="0044555B" w:rsidRDefault="0044555B">
      <w:pPr>
        <w:numPr>
          <w:ilvl w:val="1"/>
          <w:numId w:val="2"/>
        </w:numPr>
        <w:shd w:val="clear" w:color="auto" w:fill="FFFFFF"/>
        <w:spacing w:before="100" w:beforeAutospacing="1" w:after="24"/>
        <w:ind w:left="2208"/>
        <w:rPr>
          <w:rFonts w:ascii="Arial" w:eastAsia="Times New Roman" w:hAnsi="Arial" w:cs="Arial"/>
          <w:color w:val="202122"/>
          <w:sz w:val="21"/>
          <w:szCs w:val="21"/>
          <w:lang w:eastAsia="es-PE"/>
        </w:rPr>
      </w:pPr>
      <w:hyperlink r:id="rId333" w:tooltip="iarchive:gesammelteredenu01lassuoft" w:history="1">
        <w:r w:rsidRPr="0044555B">
          <w:rPr>
            <w:rFonts w:ascii="Arial" w:eastAsia="Times New Roman" w:hAnsi="Arial" w:cs="Arial"/>
            <w:color w:val="3366CC"/>
            <w:sz w:val="15"/>
            <w:szCs w:val="15"/>
            <w:u w:val="single"/>
            <w:lang w:eastAsia="es-PE"/>
          </w:rPr>
          <w:t>vol. 1</w:t>
        </w:r>
      </w:hyperlink>
      <w:r w:rsidRPr="0044555B">
        <w:rPr>
          <w:rFonts w:ascii="Arial" w:eastAsia="Times New Roman" w:hAnsi="Arial" w:cs="Arial"/>
          <w:color w:val="202122"/>
          <w:sz w:val="15"/>
          <w:szCs w:val="15"/>
          <w:lang w:eastAsia="es-PE"/>
        </w:rPr>
        <w:t> | </w:t>
      </w:r>
      <w:hyperlink r:id="rId334" w:tooltip="iarchive:gesammelteredenu02lassuoft" w:history="1">
        <w:r w:rsidRPr="0044555B">
          <w:rPr>
            <w:rFonts w:ascii="Arial" w:eastAsia="Times New Roman" w:hAnsi="Arial" w:cs="Arial"/>
            <w:color w:val="3366CC"/>
            <w:sz w:val="15"/>
            <w:szCs w:val="15"/>
            <w:u w:val="single"/>
            <w:lang w:eastAsia="es-PE"/>
          </w:rPr>
          <w:t>vol. 2</w:t>
        </w:r>
      </w:hyperlink>
      <w:r w:rsidRPr="0044555B">
        <w:rPr>
          <w:rFonts w:ascii="Arial" w:eastAsia="Times New Roman" w:hAnsi="Arial" w:cs="Arial"/>
          <w:color w:val="202122"/>
          <w:sz w:val="15"/>
          <w:szCs w:val="15"/>
          <w:lang w:eastAsia="es-PE"/>
        </w:rPr>
        <w:t> | </w:t>
      </w:r>
      <w:hyperlink r:id="rId335" w:tooltip="iarchive:gesammelteredenu03lassuoft" w:history="1">
        <w:r w:rsidRPr="0044555B">
          <w:rPr>
            <w:rFonts w:ascii="Arial" w:eastAsia="Times New Roman" w:hAnsi="Arial" w:cs="Arial"/>
            <w:color w:val="3366CC"/>
            <w:sz w:val="15"/>
            <w:szCs w:val="15"/>
            <w:u w:val="single"/>
            <w:lang w:eastAsia="es-PE"/>
          </w:rPr>
          <w:t>vol. 3</w:t>
        </w:r>
      </w:hyperlink>
      <w:r w:rsidRPr="0044555B">
        <w:rPr>
          <w:rFonts w:ascii="Arial" w:eastAsia="Times New Roman" w:hAnsi="Arial" w:cs="Arial"/>
          <w:color w:val="202122"/>
          <w:sz w:val="15"/>
          <w:szCs w:val="15"/>
          <w:lang w:eastAsia="es-PE"/>
        </w:rPr>
        <w:t> | </w:t>
      </w:r>
      <w:hyperlink r:id="rId336" w:tooltip="iarchive:gesammelteredenu04lassuoft" w:history="1">
        <w:r w:rsidRPr="0044555B">
          <w:rPr>
            <w:rFonts w:ascii="Arial" w:eastAsia="Times New Roman" w:hAnsi="Arial" w:cs="Arial"/>
            <w:color w:val="3366CC"/>
            <w:sz w:val="15"/>
            <w:szCs w:val="15"/>
            <w:u w:val="single"/>
            <w:lang w:eastAsia="es-PE"/>
          </w:rPr>
          <w:t>vol. 4</w:t>
        </w:r>
      </w:hyperlink>
      <w:r w:rsidRPr="0044555B">
        <w:rPr>
          <w:rFonts w:ascii="Arial" w:eastAsia="Times New Roman" w:hAnsi="Arial" w:cs="Arial"/>
          <w:color w:val="202122"/>
          <w:sz w:val="15"/>
          <w:szCs w:val="15"/>
          <w:lang w:eastAsia="es-PE"/>
        </w:rPr>
        <w:t> | </w:t>
      </w:r>
      <w:hyperlink r:id="rId337" w:tooltip="iarchive:gesammelteredenu05lassuoft" w:history="1">
        <w:r w:rsidRPr="0044555B">
          <w:rPr>
            <w:rFonts w:ascii="Arial" w:eastAsia="Times New Roman" w:hAnsi="Arial" w:cs="Arial"/>
            <w:color w:val="3366CC"/>
            <w:sz w:val="15"/>
            <w:szCs w:val="15"/>
            <w:u w:val="single"/>
            <w:lang w:eastAsia="es-PE"/>
          </w:rPr>
          <w:t>vol. 5</w:t>
        </w:r>
      </w:hyperlink>
      <w:r w:rsidRPr="0044555B">
        <w:rPr>
          <w:rFonts w:ascii="Arial" w:eastAsia="Times New Roman" w:hAnsi="Arial" w:cs="Arial"/>
          <w:color w:val="202122"/>
          <w:sz w:val="15"/>
          <w:szCs w:val="15"/>
          <w:lang w:eastAsia="es-PE"/>
        </w:rPr>
        <w:t> | </w:t>
      </w:r>
      <w:hyperlink r:id="rId338" w:tooltip="iarchive:gesammelteredenu06lassuoft" w:history="1">
        <w:r w:rsidRPr="0044555B">
          <w:rPr>
            <w:rFonts w:ascii="Arial" w:eastAsia="Times New Roman" w:hAnsi="Arial" w:cs="Arial"/>
            <w:color w:val="3366CC"/>
            <w:sz w:val="15"/>
            <w:szCs w:val="15"/>
            <w:u w:val="single"/>
            <w:lang w:eastAsia="es-PE"/>
          </w:rPr>
          <w:t>vol. 6</w:t>
        </w:r>
      </w:hyperlink>
      <w:r w:rsidRPr="0044555B">
        <w:rPr>
          <w:rFonts w:ascii="Arial" w:eastAsia="Times New Roman" w:hAnsi="Arial" w:cs="Arial"/>
          <w:color w:val="202122"/>
          <w:sz w:val="15"/>
          <w:szCs w:val="15"/>
          <w:lang w:eastAsia="es-PE"/>
        </w:rPr>
        <w:t> | </w:t>
      </w:r>
      <w:hyperlink r:id="rId339" w:tooltip="iarchive:gesammelteredenu07lassuoft" w:history="1">
        <w:r w:rsidRPr="0044555B">
          <w:rPr>
            <w:rFonts w:ascii="Arial" w:eastAsia="Times New Roman" w:hAnsi="Arial" w:cs="Arial"/>
            <w:color w:val="3366CC"/>
            <w:sz w:val="15"/>
            <w:szCs w:val="15"/>
            <w:u w:val="single"/>
            <w:lang w:eastAsia="es-PE"/>
          </w:rPr>
          <w:t>vol. 7</w:t>
        </w:r>
      </w:hyperlink>
      <w:r w:rsidRPr="0044555B">
        <w:rPr>
          <w:rFonts w:ascii="Arial" w:eastAsia="Times New Roman" w:hAnsi="Arial" w:cs="Arial"/>
          <w:color w:val="202122"/>
          <w:sz w:val="15"/>
          <w:szCs w:val="15"/>
          <w:lang w:eastAsia="es-PE"/>
        </w:rPr>
        <w:t> | </w:t>
      </w:r>
      <w:hyperlink r:id="rId340" w:tooltip="iarchive:gesammelteredenu08lassuoft" w:history="1">
        <w:r w:rsidRPr="0044555B">
          <w:rPr>
            <w:rFonts w:ascii="Arial" w:eastAsia="Times New Roman" w:hAnsi="Arial" w:cs="Arial"/>
            <w:color w:val="3366CC"/>
            <w:sz w:val="15"/>
            <w:szCs w:val="15"/>
            <w:u w:val="single"/>
            <w:lang w:eastAsia="es-PE"/>
          </w:rPr>
          <w:t>vol. 8</w:t>
        </w:r>
      </w:hyperlink>
      <w:r w:rsidRPr="0044555B">
        <w:rPr>
          <w:rFonts w:ascii="Arial" w:eastAsia="Times New Roman" w:hAnsi="Arial" w:cs="Arial"/>
          <w:color w:val="202122"/>
          <w:sz w:val="15"/>
          <w:szCs w:val="15"/>
          <w:lang w:eastAsia="es-PE"/>
        </w:rPr>
        <w:t> | </w:t>
      </w:r>
      <w:hyperlink r:id="rId341" w:tooltip="iarchive:gesammelteredenu09lassuoft" w:history="1">
        <w:r w:rsidRPr="0044555B">
          <w:rPr>
            <w:rFonts w:ascii="Arial" w:eastAsia="Times New Roman" w:hAnsi="Arial" w:cs="Arial"/>
            <w:color w:val="3366CC"/>
            <w:sz w:val="15"/>
            <w:szCs w:val="15"/>
            <w:u w:val="single"/>
            <w:lang w:eastAsia="es-PE"/>
          </w:rPr>
          <w:t>vol. 9</w:t>
        </w:r>
      </w:hyperlink>
      <w:r w:rsidRPr="0044555B">
        <w:rPr>
          <w:rFonts w:ascii="Arial" w:eastAsia="Times New Roman" w:hAnsi="Arial" w:cs="Arial"/>
          <w:color w:val="202122"/>
          <w:sz w:val="15"/>
          <w:szCs w:val="15"/>
          <w:lang w:eastAsia="es-PE"/>
        </w:rPr>
        <w:t> | </w:t>
      </w:r>
      <w:hyperlink r:id="rId342" w:tooltip="iarchive:gesammelteredenu10lassuoft" w:history="1">
        <w:r w:rsidRPr="0044555B">
          <w:rPr>
            <w:rFonts w:ascii="Arial" w:eastAsia="Times New Roman" w:hAnsi="Arial" w:cs="Arial"/>
            <w:color w:val="3366CC"/>
            <w:sz w:val="15"/>
            <w:szCs w:val="15"/>
            <w:u w:val="single"/>
            <w:lang w:eastAsia="es-PE"/>
          </w:rPr>
          <w:t>vol. 10</w:t>
        </w:r>
      </w:hyperlink>
      <w:r w:rsidRPr="0044555B">
        <w:rPr>
          <w:rFonts w:ascii="Arial" w:eastAsia="Times New Roman" w:hAnsi="Arial" w:cs="Arial"/>
          <w:color w:val="202122"/>
          <w:sz w:val="15"/>
          <w:szCs w:val="15"/>
          <w:lang w:eastAsia="es-PE"/>
        </w:rPr>
        <w:t> | </w:t>
      </w:r>
      <w:hyperlink r:id="rId343" w:tooltip="iarchive:gesammelteredenu11lassuoft" w:history="1">
        <w:r w:rsidRPr="0044555B">
          <w:rPr>
            <w:rFonts w:ascii="Arial" w:eastAsia="Times New Roman" w:hAnsi="Arial" w:cs="Arial"/>
            <w:color w:val="3366CC"/>
            <w:sz w:val="15"/>
            <w:szCs w:val="15"/>
            <w:u w:val="single"/>
            <w:lang w:eastAsia="es-PE"/>
          </w:rPr>
          <w:t>vol. 11</w:t>
        </w:r>
      </w:hyperlink>
      <w:r w:rsidRPr="0044555B">
        <w:rPr>
          <w:rFonts w:ascii="Arial" w:eastAsia="Times New Roman" w:hAnsi="Arial" w:cs="Arial"/>
          <w:color w:val="202122"/>
          <w:sz w:val="15"/>
          <w:szCs w:val="15"/>
          <w:lang w:eastAsia="es-PE"/>
        </w:rPr>
        <w:t> | </w:t>
      </w:r>
      <w:hyperlink r:id="rId344" w:tooltip="iarchive:gesammelteredenu12lassuoft" w:history="1">
        <w:r w:rsidRPr="0044555B">
          <w:rPr>
            <w:rFonts w:ascii="Arial" w:eastAsia="Times New Roman" w:hAnsi="Arial" w:cs="Arial"/>
            <w:color w:val="3366CC"/>
            <w:sz w:val="15"/>
            <w:szCs w:val="15"/>
            <w:u w:val="single"/>
            <w:lang w:eastAsia="es-PE"/>
          </w:rPr>
          <w:t>vol. 12</w:t>
        </w:r>
      </w:hyperlink>
    </w:p>
    <w:p w14:paraId="3CE657F3" w14:textId="77777777" w:rsidR="0044555B" w:rsidRPr="0044555B" w:rsidRDefault="0044555B" w:rsidP="0044555B">
      <w:pPr>
        <w:shd w:val="clear" w:color="auto" w:fill="FFFFFF"/>
        <w:spacing w:before="60" w:after="60"/>
        <w:outlineLvl w:val="2"/>
        <w:rPr>
          <w:rFonts w:ascii="Arial" w:eastAsia="Times New Roman" w:hAnsi="Arial" w:cs="Arial"/>
          <w:b/>
          <w:bCs/>
          <w:color w:val="000000"/>
          <w:sz w:val="29"/>
          <w:szCs w:val="29"/>
          <w:lang w:eastAsia="es-PE"/>
        </w:rPr>
      </w:pPr>
      <w:r w:rsidRPr="0044555B">
        <w:rPr>
          <w:rFonts w:ascii="Arial" w:eastAsia="Times New Roman" w:hAnsi="Arial" w:cs="Arial"/>
          <w:b/>
          <w:bCs/>
          <w:color w:val="000000"/>
          <w:sz w:val="29"/>
          <w:szCs w:val="29"/>
          <w:lang w:eastAsia="es-PE"/>
        </w:rPr>
        <w:t>Traducciones</w:t>
      </w:r>
      <w:r w:rsidRPr="0044555B">
        <w:rPr>
          <w:rFonts w:ascii="Arial" w:eastAsia="Times New Roman" w:hAnsi="Arial" w:cs="Arial"/>
          <w:color w:val="54595D"/>
          <w:sz w:val="24"/>
          <w:szCs w:val="24"/>
          <w:lang w:eastAsia="es-PE"/>
        </w:rPr>
        <w:t>[</w:t>
      </w:r>
      <w:hyperlink r:id="rId345" w:tooltip="Editar sección: Traducciones"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6BC8C770" w14:textId="77777777" w:rsidR="0044555B" w:rsidRPr="0044555B" w:rsidRDefault="0044555B">
      <w:pPr>
        <w:numPr>
          <w:ilvl w:val="0"/>
          <w:numId w:val="3"/>
        </w:numPr>
        <w:shd w:val="clear" w:color="auto" w:fill="FFFFFF"/>
        <w:spacing w:before="100" w:beforeAutospacing="1" w:after="24"/>
        <w:ind w:left="1104"/>
        <w:rPr>
          <w:rFonts w:ascii="Arial" w:eastAsia="Times New Roman" w:hAnsi="Arial" w:cs="Arial"/>
          <w:color w:val="202122"/>
          <w:sz w:val="21"/>
          <w:szCs w:val="21"/>
          <w:lang w:eastAsia="es-PE"/>
        </w:rPr>
      </w:pPr>
      <w:r w:rsidRPr="0044555B">
        <w:rPr>
          <w:rFonts w:ascii="Arial" w:eastAsia="Times New Roman" w:hAnsi="Arial" w:cs="Arial"/>
          <w:i/>
          <w:iCs/>
          <w:color w:val="202122"/>
          <w:sz w:val="21"/>
          <w:szCs w:val="21"/>
          <w:lang w:eastAsia="es-PE"/>
        </w:rPr>
        <w:t>¿Qué es una Constitución?</w:t>
      </w:r>
      <w:r w:rsidRPr="0044555B">
        <w:rPr>
          <w:rFonts w:ascii="Arial" w:eastAsia="Times New Roman" w:hAnsi="Arial" w:cs="Arial"/>
          <w:color w:val="202122"/>
          <w:sz w:val="21"/>
          <w:szCs w:val="21"/>
          <w:lang w:eastAsia="es-PE"/>
        </w:rPr>
        <w:t> (Traducción y Prólogo de </w:t>
      </w:r>
      <w:hyperlink r:id="rId346" w:tooltip="Wenceslao Roces" w:history="1">
        <w:r w:rsidRPr="0044555B">
          <w:rPr>
            <w:rFonts w:ascii="Arial" w:eastAsia="Times New Roman" w:hAnsi="Arial" w:cs="Arial"/>
            <w:color w:val="3366CC"/>
            <w:sz w:val="21"/>
            <w:szCs w:val="21"/>
            <w:u w:val="single"/>
            <w:lang w:eastAsia="es-PE"/>
          </w:rPr>
          <w:t>Wenceslao Roces</w:t>
        </w:r>
      </w:hyperlink>
      <w:r w:rsidRPr="0044555B">
        <w:rPr>
          <w:rFonts w:ascii="Arial" w:eastAsia="Times New Roman" w:hAnsi="Arial" w:cs="Arial"/>
          <w:color w:val="202122"/>
          <w:sz w:val="21"/>
          <w:szCs w:val="21"/>
          <w:lang w:eastAsia="es-PE"/>
        </w:rPr>
        <w:t>). Madrid: Cénit, 1931</w:t>
      </w:r>
    </w:p>
    <w:p w14:paraId="1097FC71" w14:textId="77777777" w:rsidR="0044555B" w:rsidRPr="0044555B" w:rsidRDefault="0044555B">
      <w:pPr>
        <w:numPr>
          <w:ilvl w:val="0"/>
          <w:numId w:val="3"/>
        </w:numPr>
        <w:shd w:val="clear" w:color="auto" w:fill="FFFFFF"/>
        <w:spacing w:before="100" w:beforeAutospacing="1" w:after="24"/>
        <w:ind w:left="1104"/>
        <w:rPr>
          <w:rFonts w:ascii="Arial" w:eastAsia="Times New Roman" w:hAnsi="Arial" w:cs="Arial"/>
          <w:color w:val="202122"/>
          <w:sz w:val="21"/>
          <w:szCs w:val="21"/>
          <w:lang w:eastAsia="es-PE"/>
        </w:rPr>
      </w:pPr>
      <w:r w:rsidRPr="0044555B">
        <w:rPr>
          <w:rFonts w:ascii="Arial" w:eastAsia="Times New Roman" w:hAnsi="Arial" w:cs="Arial"/>
          <w:i/>
          <w:iCs/>
          <w:color w:val="202122"/>
          <w:sz w:val="21"/>
          <w:szCs w:val="21"/>
          <w:lang w:eastAsia="es-PE"/>
        </w:rPr>
        <w:t>Manifiesto obrero y otros escritos políticos</w:t>
      </w:r>
      <w:r w:rsidRPr="0044555B">
        <w:rPr>
          <w:rFonts w:ascii="Arial" w:eastAsia="Times New Roman" w:hAnsi="Arial" w:cs="Arial"/>
          <w:color w:val="202122"/>
          <w:sz w:val="21"/>
          <w:szCs w:val="21"/>
          <w:lang w:eastAsia="es-PE"/>
        </w:rPr>
        <w:t> (Traducción, introducción y notas de Joaquín Abellán García). Madrid: Centro de Estudios Constitucionales, 1989</w:t>
      </w:r>
    </w:p>
    <w:p w14:paraId="31BC2C21" w14:textId="77777777" w:rsidR="0044555B" w:rsidRPr="0044555B" w:rsidRDefault="0044555B" w:rsidP="0044555B">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44555B">
        <w:rPr>
          <w:rFonts w:ascii="Georgia" w:eastAsia="Times New Roman" w:hAnsi="Georgia" w:cs="Times New Roman"/>
          <w:color w:val="000000"/>
          <w:sz w:val="36"/>
          <w:szCs w:val="36"/>
          <w:lang w:eastAsia="es-PE"/>
        </w:rPr>
        <w:t>Bibliografía</w:t>
      </w:r>
      <w:r w:rsidRPr="0044555B">
        <w:rPr>
          <w:rFonts w:ascii="Arial" w:eastAsia="Times New Roman" w:hAnsi="Arial" w:cs="Arial"/>
          <w:color w:val="54595D"/>
          <w:sz w:val="24"/>
          <w:szCs w:val="24"/>
          <w:lang w:eastAsia="es-PE"/>
        </w:rPr>
        <w:t>[</w:t>
      </w:r>
      <w:hyperlink r:id="rId347" w:tooltip="Editar sección: Bibliografía"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1AF5C6DB" w14:textId="77777777" w:rsidR="0044555B" w:rsidRPr="009C4D81" w:rsidRDefault="0044555B">
      <w:pPr>
        <w:numPr>
          <w:ilvl w:val="0"/>
          <w:numId w:val="4"/>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Hans Peter Bleuel: </w:t>
      </w:r>
      <w:r w:rsidRPr="009C4D81">
        <w:rPr>
          <w:rFonts w:ascii="Arial" w:eastAsia="Times New Roman" w:hAnsi="Arial" w:cs="Arial"/>
          <w:i/>
          <w:iCs/>
          <w:color w:val="202122"/>
          <w:sz w:val="21"/>
          <w:szCs w:val="21"/>
          <w:lang w:val="en-US" w:eastAsia="es-PE"/>
        </w:rPr>
        <w:t>Ferdinand Lassalle oder der Kampf wider die verdammte Bedürfnislosigkeit</w:t>
      </w:r>
      <w:r w:rsidRPr="009C4D81">
        <w:rPr>
          <w:rFonts w:ascii="Arial" w:eastAsia="Times New Roman" w:hAnsi="Arial" w:cs="Arial"/>
          <w:color w:val="202122"/>
          <w:sz w:val="21"/>
          <w:szCs w:val="21"/>
          <w:lang w:val="en-US" w:eastAsia="es-PE"/>
        </w:rPr>
        <w:t>, Fischer TB, 1982, </w:t>
      </w:r>
      <w:hyperlink r:id="rId348" w:history="1">
        <w:r w:rsidRPr="009C4D81">
          <w:rPr>
            <w:rFonts w:ascii="Arial" w:eastAsia="Times New Roman" w:hAnsi="Arial" w:cs="Arial"/>
            <w:color w:val="3366CC"/>
            <w:sz w:val="21"/>
            <w:szCs w:val="21"/>
            <w:u w:val="single"/>
            <w:lang w:val="en-US" w:eastAsia="es-PE"/>
          </w:rPr>
          <w:t>ISBN 3-596-25107-9</w:t>
        </w:r>
      </w:hyperlink>
    </w:p>
    <w:p w14:paraId="61DA835E" w14:textId="77777777" w:rsidR="0044555B" w:rsidRPr="009C4D81" w:rsidRDefault="0044555B">
      <w:pPr>
        <w:numPr>
          <w:ilvl w:val="0"/>
          <w:numId w:val="4"/>
        </w:numPr>
        <w:shd w:val="clear" w:color="auto" w:fill="FFFFFF"/>
        <w:spacing w:before="100" w:beforeAutospacing="1" w:after="24"/>
        <w:ind w:left="1104"/>
        <w:rPr>
          <w:rFonts w:ascii="Arial" w:eastAsia="Times New Roman" w:hAnsi="Arial" w:cs="Arial"/>
          <w:color w:val="202122"/>
          <w:sz w:val="21"/>
          <w:szCs w:val="21"/>
          <w:lang w:val="en-US" w:eastAsia="es-PE"/>
        </w:rPr>
      </w:pPr>
      <w:hyperlink r:id="rId349" w:tooltip="Stefan Heym" w:history="1">
        <w:r w:rsidRPr="009C4D81">
          <w:rPr>
            <w:rFonts w:ascii="Arial" w:eastAsia="Times New Roman" w:hAnsi="Arial" w:cs="Arial"/>
            <w:color w:val="3366CC"/>
            <w:sz w:val="21"/>
            <w:szCs w:val="21"/>
            <w:u w:val="single"/>
            <w:lang w:val="en-US" w:eastAsia="es-PE"/>
          </w:rPr>
          <w:t>Stefan Heym</w:t>
        </w:r>
      </w:hyperlink>
      <w:r w:rsidRPr="009C4D81">
        <w:rPr>
          <w:rFonts w:ascii="Arial" w:eastAsia="Times New Roman" w:hAnsi="Arial" w:cs="Arial"/>
          <w:color w:val="202122"/>
          <w:sz w:val="21"/>
          <w:szCs w:val="21"/>
          <w:lang w:val="en-US" w:eastAsia="es-PE"/>
        </w:rPr>
        <w:t>: </w:t>
      </w:r>
      <w:r w:rsidRPr="009C4D81">
        <w:rPr>
          <w:rFonts w:ascii="Arial" w:eastAsia="Times New Roman" w:hAnsi="Arial" w:cs="Arial"/>
          <w:i/>
          <w:iCs/>
          <w:color w:val="202122"/>
          <w:sz w:val="21"/>
          <w:szCs w:val="21"/>
          <w:lang w:val="en-US" w:eastAsia="es-PE"/>
        </w:rPr>
        <w:t>Lassalle</w:t>
      </w:r>
      <w:r w:rsidRPr="009C4D81">
        <w:rPr>
          <w:rFonts w:ascii="Arial" w:eastAsia="Times New Roman" w:hAnsi="Arial" w:cs="Arial"/>
          <w:color w:val="202122"/>
          <w:sz w:val="21"/>
          <w:szCs w:val="21"/>
          <w:lang w:val="en-US" w:eastAsia="es-PE"/>
        </w:rPr>
        <w:t>, Btb Bei Goldmann, 1998, </w:t>
      </w:r>
      <w:hyperlink r:id="rId350" w:history="1">
        <w:r w:rsidRPr="009C4D81">
          <w:rPr>
            <w:rFonts w:ascii="Arial" w:eastAsia="Times New Roman" w:hAnsi="Arial" w:cs="Arial"/>
            <w:color w:val="3366CC"/>
            <w:sz w:val="21"/>
            <w:szCs w:val="21"/>
            <w:u w:val="single"/>
            <w:lang w:val="en-US" w:eastAsia="es-PE"/>
          </w:rPr>
          <w:t>ISBN 3-442-72352-3</w:t>
        </w:r>
      </w:hyperlink>
    </w:p>
    <w:p w14:paraId="16EE95C0" w14:textId="77777777" w:rsidR="0044555B" w:rsidRPr="009C4D81" w:rsidRDefault="0044555B">
      <w:pPr>
        <w:numPr>
          <w:ilvl w:val="0"/>
          <w:numId w:val="4"/>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Paul Kampffmeyer: </w:t>
      </w:r>
      <w:r w:rsidRPr="009C4D81">
        <w:rPr>
          <w:rFonts w:ascii="Arial" w:eastAsia="Times New Roman" w:hAnsi="Arial" w:cs="Arial"/>
          <w:i/>
          <w:iCs/>
          <w:color w:val="202122"/>
          <w:sz w:val="21"/>
          <w:szCs w:val="21"/>
          <w:lang w:val="en-US" w:eastAsia="es-PE"/>
        </w:rPr>
        <w:t>Lasalle, Erwecker der Arbeiterkulturbewegung</w:t>
      </w:r>
      <w:r w:rsidRPr="009C4D81">
        <w:rPr>
          <w:rFonts w:ascii="Arial" w:eastAsia="Times New Roman" w:hAnsi="Arial" w:cs="Arial"/>
          <w:color w:val="202122"/>
          <w:sz w:val="21"/>
          <w:szCs w:val="21"/>
          <w:lang w:val="en-US" w:eastAsia="es-PE"/>
        </w:rPr>
        <w:t>. Verlag J.H.W. Dietz, Weimar 1925</w:t>
      </w:r>
    </w:p>
    <w:p w14:paraId="59F3B01B" w14:textId="77777777" w:rsidR="0044555B" w:rsidRPr="009C4D81" w:rsidRDefault="0044555B">
      <w:pPr>
        <w:numPr>
          <w:ilvl w:val="0"/>
          <w:numId w:val="4"/>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Thilo Ramm: </w:t>
      </w:r>
      <w:r w:rsidRPr="009C4D81">
        <w:rPr>
          <w:rFonts w:ascii="Arial" w:eastAsia="Times New Roman" w:hAnsi="Arial" w:cs="Arial"/>
          <w:i/>
          <w:iCs/>
          <w:color w:val="202122"/>
          <w:sz w:val="21"/>
          <w:szCs w:val="21"/>
          <w:lang w:val="en-US" w:eastAsia="es-PE"/>
        </w:rPr>
        <w:t>Ferdinand Lassalle: Der Revolutionär und das Recht</w:t>
      </w:r>
      <w:r w:rsidRPr="009C4D81">
        <w:rPr>
          <w:rFonts w:ascii="Arial" w:eastAsia="Times New Roman" w:hAnsi="Arial" w:cs="Arial"/>
          <w:color w:val="202122"/>
          <w:sz w:val="21"/>
          <w:szCs w:val="21"/>
          <w:lang w:val="en-US" w:eastAsia="es-PE"/>
        </w:rPr>
        <w:t>, Berlín: BWV - Berlíner Wissenschafts-Verlag, 2004, </w:t>
      </w:r>
      <w:hyperlink r:id="rId351" w:history="1">
        <w:r w:rsidRPr="009C4D81">
          <w:rPr>
            <w:rFonts w:ascii="Arial" w:eastAsia="Times New Roman" w:hAnsi="Arial" w:cs="Arial"/>
            <w:color w:val="3366CC"/>
            <w:sz w:val="21"/>
            <w:szCs w:val="21"/>
            <w:u w:val="single"/>
            <w:lang w:val="en-US" w:eastAsia="es-PE"/>
          </w:rPr>
          <w:t>ISBN 3-8305-0637-6</w:t>
        </w:r>
      </w:hyperlink>
    </w:p>
    <w:p w14:paraId="74B7CEFA" w14:textId="77777777" w:rsidR="0044555B" w:rsidRPr="0044555B" w:rsidRDefault="0044555B">
      <w:pPr>
        <w:numPr>
          <w:ilvl w:val="0"/>
          <w:numId w:val="5"/>
        </w:numPr>
        <w:shd w:val="clear" w:color="auto" w:fill="FFFFFF"/>
        <w:spacing w:before="100" w:beforeAutospacing="1" w:after="24"/>
        <w:ind w:left="1104"/>
        <w:rPr>
          <w:rFonts w:ascii="Arial" w:eastAsia="Times New Roman" w:hAnsi="Arial" w:cs="Arial"/>
          <w:color w:val="202122"/>
          <w:sz w:val="21"/>
          <w:szCs w:val="21"/>
          <w:lang w:eastAsia="es-PE"/>
        </w:rPr>
      </w:pPr>
      <w:hyperlink r:id="rId352" w:tooltip="Eduard Bernstein" w:history="1">
        <w:r w:rsidRPr="009C4D81">
          <w:rPr>
            <w:rFonts w:ascii="Arial" w:eastAsia="Times New Roman" w:hAnsi="Arial" w:cs="Arial"/>
            <w:color w:val="3366CC"/>
            <w:sz w:val="21"/>
            <w:szCs w:val="21"/>
            <w:u w:val="single"/>
            <w:lang w:val="en-US" w:eastAsia="es-PE"/>
          </w:rPr>
          <w:t>Eduard Bernstein</w:t>
        </w:r>
      </w:hyperlink>
      <w:r w:rsidRPr="009C4D81">
        <w:rPr>
          <w:rFonts w:ascii="Arial" w:eastAsia="Times New Roman" w:hAnsi="Arial" w:cs="Arial"/>
          <w:color w:val="202122"/>
          <w:sz w:val="21"/>
          <w:szCs w:val="21"/>
          <w:lang w:val="en-US" w:eastAsia="es-PE"/>
        </w:rPr>
        <w:t>, </w:t>
      </w:r>
      <w:hyperlink r:id="rId353" w:history="1">
        <w:r w:rsidRPr="009C4D81">
          <w:rPr>
            <w:rFonts w:ascii="Arial" w:eastAsia="Times New Roman" w:hAnsi="Arial" w:cs="Arial"/>
            <w:i/>
            <w:iCs/>
            <w:color w:val="3366CC"/>
            <w:sz w:val="21"/>
            <w:szCs w:val="21"/>
            <w:u w:val="single"/>
            <w:lang w:val="en-US" w:eastAsia="es-PE"/>
          </w:rPr>
          <w:t>Ferdinand Lassalle as a Social Reformer.</w:t>
        </w:r>
      </w:hyperlink>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Eleanor Marx Aveling, trans. Londres: Swan Sonnenschein, 1893.</w:t>
      </w:r>
    </w:p>
    <w:p w14:paraId="4A8C3E7C" w14:textId="77777777" w:rsidR="0044555B" w:rsidRPr="0044555B" w:rsidRDefault="0044555B">
      <w:pPr>
        <w:numPr>
          <w:ilvl w:val="0"/>
          <w:numId w:val="5"/>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William Harbutt Dawson, </w:t>
      </w:r>
      <w:hyperlink r:id="rId354" w:tooltip="iarchive:germansocialism01dawsgoog" w:history="1">
        <w:r w:rsidRPr="009C4D81">
          <w:rPr>
            <w:rFonts w:ascii="Arial" w:eastAsia="Times New Roman" w:hAnsi="Arial" w:cs="Arial"/>
            <w:i/>
            <w:iCs/>
            <w:color w:val="3366CC"/>
            <w:sz w:val="21"/>
            <w:szCs w:val="21"/>
            <w:u w:val="single"/>
            <w:lang w:val="en-US" w:eastAsia="es-PE"/>
          </w:rPr>
          <w:t>German Socialism and Ferdinand Lassalle.</w:t>
        </w:r>
      </w:hyperlink>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Londres: Swan Sonnenschein, 1891.</w:t>
      </w:r>
    </w:p>
    <w:p w14:paraId="01460A05" w14:textId="77777777" w:rsidR="0044555B" w:rsidRPr="0044555B" w:rsidRDefault="0044555B">
      <w:pPr>
        <w:numPr>
          <w:ilvl w:val="0"/>
          <w:numId w:val="5"/>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David Footman, </w:t>
      </w:r>
      <w:r w:rsidRPr="009C4D81">
        <w:rPr>
          <w:rFonts w:ascii="Arial" w:eastAsia="Times New Roman" w:hAnsi="Arial" w:cs="Arial"/>
          <w:i/>
          <w:iCs/>
          <w:color w:val="202122"/>
          <w:sz w:val="21"/>
          <w:szCs w:val="21"/>
          <w:lang w:val="en-US" w:eastAsia="es-PE"/>
        </w:rPr>
        <w:t>The Primrose Path: A Biography of Ferdinand Lassalle.</w:t>
      </w:r>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Londres: Cresset Press, 1946.</w:t>
      </w:r>
    </w:p>
    <w:p w14:paraId="76FB15AA" w14:textId="77777777" w:rsidR="0044555B" w:rsidRPr="0044555B" w:rsidRDefault="0044555B">
      <w:pPr>
        <w:numPr>
          <w:ilvl w:val="0"/>
          <w:numId w:val="5"/>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Arno Schirokauer, </w:t>
      </w:r>
      <w:r w:rsidRPr="009C4D81">
        <w:rPr>
          <w:rFonts w:ascii="Arial" w:eastAsia="Times New Roman" w:hAnsi="Arial" w:cs="Arial"/>
          <w:i/>
          <w:iCs/>
          <w:color w:val="202122"/>
          <w:sz w:val="21"/>
          <w:szCs w:val="21"/>
          <w:lang w:val="en-US" w:eastAsia="es-PE"/>
        </w:rPr>
        <w:t>Lassalle: The Power of Illusion and the Illusion of Power.</w:t>
      </w:r>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Eden y Cedar Paul, trans. Londres: George Allen y Unwin, 1931.</w:t>
      </w:r>
    </w:p>
    <w:p w14:paraId="197B0F46" w14:textId="77777777" w:rsidR="0044555B" w:rsidRPr="0044555B" w:rsidRDefault="0044555B">
      <w:pPr>
        <w:numPr>
          <w:ilvl w:val="0"/>
          <w:numId w:val="6"/>
        </w:numPr>
        <w:shd w:val="clear" w:color="auto" w:fill="FFFFFF"/>
        <w:spacing w:before="100" w:beforeAutospacing="1" w:after="24"/>
        <w:ind w:left="1104"/>
        <w:rPr>
          <w:rFonts w:ascii="Arial" w:eastAsia="Times New Roman" w:hAnsi="Arial" w:cs="Arial"/>
          <w:color w:val="202122"/>
          <w:sz w:val="21"/>
          <w:szCs w:val="21"/>
          <w:lang w:eastAsia="es-PE"/>
        </w:rPr>
      </w:pPr>
      <w:hyperlink r:id="rId355" w:tooltip="iarchive:workingmansprogr00lassiala" w:history="1">
        <w:r w:rsidRPr="009C4D81">
          <w:rPr>
            <w:rFonts w:ascii="Arial" w:eastAsia="Times New Roman" w:hAnsi="Arial" w:cs="Arial"/>
            <w:i/>
            <w:iCs/>
            <w:color w:val="3366CC"/>
            <w:sz w:val="21"/>
            <w:szCs w:val="21"/>
            <w:u w:val="single"/>
            <w:lang w:val="en-US" w:eastAsia="es-PE"/>
          </w:rPr>
          <w:t>The Working Man's Programme: An Address.</w:t>
        </w:r>
      </w:hyperlink>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Edward Peters, trans. Londres: The Modern Press, 1884.</w:t>
      </w:r>
    </w:p>
    <w:p w14:paraId="2105C0D4" w14:textId="77777777" w:rsidR="0044555B" w:rsidRPr="009C4D81" w:rsidRDefault="0044555B">
      <w:pPr>
        <w:numPr>
          <w:ilvl w:val="0"/>
          <w:numId w:val="6"/>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What is Capital?</w:t>
      </w:r>
      <w:r w:rsidRPr="009C4D81">
        <w:rPr>
          <w:rFonts w:ascii="Arial" w:eastAsia="Times New Roman" w:hAnsi="Arial" w:cs="Arial"/>
          <w:color w:val="202122"/>
          <w:sz w:val="21"/>
          <w:szCs w:val="21"/>
          <w:lang w:val="en-US" w:eastAsia="es-PE"/>
        </w:rPr>
        <w:t> F. Keddell, trans. New York: New York Labor News Co., 1900.</w:t>
      </w:r>
    </w:p>
    <w:p w14:paraId="74C35B08" w14:textId="77777777" w:rsidR="0044555B" w:rsidRPr="0044555B" w:rsidRDefault="0044555B">
      <w:pPr>
        <w:numPr>
          <w:ilvl w:val="0"/>
          <w:numId w:val="6"/>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lastRenderedPageBreak/>
        <w:t>Lassalle's Open Letter to the National Labor Association of Germany.</w:t>
      </w:r>
      <w:r w:rsidRPr="009C4D81">
        <w:rPr>
          <w:rFonts w:ascii="Arial" w:eastAsia="Times New Roman" w:hAnsi="Arial" w:cs="Arial"/>
          <w:color w:val="202122"/>
          <w:sz w:val="21"/>
          <w:szCs w:val="21"/>
          <w:lang w:val="en-US" w:eastAsia="es-PE"/>
        </w:rPr>
        <w:t> John Ehmann y Fred Bader, trans. New York: International Library Publishing, 1901. </w:t>
      </w:r>
      <w:r w:rsidRPr="0044555B">
        <w:rPr>
          <w:rFonts w:ascii="Arial" w:eastAsia="Times New Roman" w:hAnsi="Arial" w:cs="Arial"/>
          <w:color w:val="202122"/>
          <w:sz w:val="15"/>
          <w:szCs w:val="15"/>
          <w:lang w:eastAsia="es-PE"/>
        </w:rPr>
        <w:t>Originally published in US in 1879.</w:t>
      </w:r>
    </w:p>
    <w:p w14:paraId="05882FD4" w14:textId="77777777" w:rsidR="0044555B" w:rsidRPr="0044555B" w:rsidRDefault="0044555B">
      <w:pPr>
        <w:numPr>
          <w:ilvl w:val="0"/>
          <w:numId w:val="6"/>
        </w:numPr>
        <w:shd w:val="clear" w:color="auto" w:fill="FFFFFF"/>
        <w:spacing w:before="100" w:beforeAutospacing="1" w:after="24"/>
        <w:ind w:left="1104"/>
        <w:rPr>
          <w:rFonts w:ascii="Arial" w:eastAsia="Times New Roman" w:hAnsi="Arial" w:cs="Arial"/>
          <w:color w:val="202122"/>
          <w:sz w:val="21"/>
          <w:szCs w:val="21"/>
          <w:lang w:eastAsia="es-PE"/>
        </w:rPr>
      </w:pPr>
      <w:hyperlink r:id="rId356" w:tooltip="iarchive:franzvonsickinge00tranrich" w:history="1">
        <w:r w:rsidRPr="009C4D81">
          <w:rPr>
            <w:rFonts w:ascii="Arial" w:eastAsia="Times New Roman" w:hAnsi="Arial" w:cs="Arial"/>
            <w:color w:val="3366CC"/>
            <w:sz w:val="21"/>
            <w:szCs w:val="21"/>
            <w:u w:val="single"/>
            <w:lang w:val="en-US" w:eastAsia="es-PE"/>
          </w:rPr>
          <w:t>Franz von Sickingen: A Tragedy in Five Acts.</w:t>
        </w:r>
      </w:hyperlink>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Daniel DeLeon, trans. New York: New York Labor News, 1904.</w:t>
      </w:r>
    </w:p>
    <w:p w14:paraId="549F9D79" w14:textId="77777777" w:rsidR="0044555B" w:rsidRPr="0044555B" w:rsidRDefault="0044555B">
      <w:pPr>
        <w:numPr>
          <w:ilvl w:val="0"/>
          <w:numId w:val="6"/>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Voices of Revolt, Volume 3: Speeches of Ferdinand Lassalle with a Biographical Sketch.</w:t>
      </w:r>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Introduction by Jakob Altmaier. New York: International Publishers, 1927.</w:t>
      </w:r>
    </w:p>
    <w:p w14:paraId="0A691369" w14:textId="77777777" w:rsidR="0044555B" w:rsidRPr="0044555B" w:rsidRDefault="0044555B">
      <w:pPr>
        <w:numPr>
          <w:ilvl w:val="0"/>
          <w:numId w:val="7"/>
        </w:numPr>
        <w:shd w:val="clear" w:color="auto" w:fill="FFFFFF"/>
        <w:spacing w:before="100" w:beforeAutospacing="1" w:after="24"/>
        <w:ind w:left="1104"/>
        <w:rPr>
          <w:rFonts w:ascii="Arial" w:eastAsia="Times New Roman" w:hAnsi="Arial" w:cs="Arial"/>
          <w:color w:val="202122"/>
          <w:sz w:val="21"/>
          <w:szCs w:val="21"/>
          <w:lang w:eastAsia="es-PE"/>
        </w:rPr>
      </w:pPr>
      <w:hyperlink r:id="rId357" w:tooltip="en:Eduard Bernstein" w:history="1">
        <w:r w:rsidRPr="009C4D81">
          <w:rPr>
            <w:rFonts w:ascii="Arial" w:eastAsia="Times New Roman" w:hAnsi="Arial" w:cs="Arial"/>
            <w:color w:val="3366CC"/>
            <w:sz w:val="21"/>
            <w:szCs w:val="21"/>
            <w:u w:val="single"/>
            <w:lang w:val="en-US" w:eastAsia="es-PE"/>
          </w:rPr>
          <w:t>Eduard Bernstein</w:t>
        </w:r>
      </w:hyperlink>
      <w:r w:rsidRPr="009C4D81">
        <w:rPr>
          <w:rFonts w:ascii="Arial" w:eastAsia="Times New Roman" w:hAnsi="Arial" w:cs="Arial"/>
          <w:color w:val="202122"/>
          <w:sz w:val="21"/>
          <w:szCs w:val="21"/>
          <w:lang w:val="en-US" w:eastAsia="es-PE"/>
        </w:rPr>
        <w:t>, </w:t>
      </w:r>
      <w:hyperlink r:id="rId358" w:history="1">
        <w:r w:rsidRPr="009C4D81">
          <w:rPr>
            <w:rFonts w:ascii="Arial" w:eastAsia="Times New Roman" w:hAnsi="Arial" w:cs="Arial"/>
            <w:i/>
            <w:iCs/>
            <w:color w:val="3366CC"/>
            <w:sz w:val="21"/>
            <w:szCs w:val="21"/>
            <w:u w:val="single"/>
            <w:lang w:val="en-US" w:eastAsia="es-PE"/>
          </w:rPr>
          <w:t>Ferdinand Lassalle as a Social Reformer.</w:t>
        </w:r>
      </w:hyperlink>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Eleanor Marx Aveling, trans. Londres: Swan Sonnenschein, 1893.</w:t>
      </w:r>
    </w:p>
    <w:p w14:paraId="7C1A5E8F" w14:textId="77777777" w:rsidR="0044555B" w:rsidRPr="0044555B" w:rsidRDefault="0044555B">
      <w:pPr>
        <w:numPr>
          <w:ilvl w:val="0"/>
          <w:numId w:val="7"/>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William Harbutt Dawson, </w:t>
      </w:r>
      <w:hyperlink r:id="rId359" w:tooltip="iarchive:germansocialism01dawsgoog" w:history="1">
        <w:r w:rsidRPr="009C4D81">
          <w:rPr>
            <w:rFonts w:ascii="Arial" w:eastAsia="Times New Roman" w:hAnsi="Arial" w:cs="Arial"/>
            <w:i/>
            <w:iCs/>
            <w:color w:val="3366CC"/>
            <w:sz w:val="21"/>
            <w:szCs w:val="21"/>
            <w:u w:val="single"/>
            <w:lang w:val="en-US" w:eastAsia="es-PE"/>
          </w:rPr>
          <w:t>German Socialism and Ferdinand Lassalle.</w:t>
        </w:r>
      </w:hyperlink>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Londres: Swan Sonnenschein, 1891.</w:t>
      </w:r>
    </w:p>
    <w:p w14:paraId="1AAA95BA" w14:textId="77777777" w:rsidR="0044555B" w:rsidRPr="0044555B" w:rsidRDefault="0044555B">
      <w:pPr>
        <w:numPr>
          <w:ilvl w:val="0"/>
          <w:numId w:val="7"/>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David Footman, </w:t>
      </w:r>
      <w:r w:rsidRPr="009C4D81">
        <w:rPr>
          <w:rFonts w:ascii="Arial" w:eastAsia="Times New Roman" w:hAnsi="Arial" w:cs="Arial"/>
          <w:i/>
          <w:iCs/>
          <w:color w:val="202122"/>
          <w:sz w:val="21"/>
          <w:szCs w:val="21"/>
          <w:lang w:val="en-US" w:eastAsia="es-PE"/>
        </w:rPr>
        <w:t>The Primrose Path: A Biography of Ferdinand Lassalle.</w:t>
      </w:r>
      <w:r w:rsidRPr="009C4D81">
        <w:rPr>
          <w:rFonts w:ascii="Arial" w:eastAsia="Times New Roman" w:hAnsi="Arial" w:cs="Arial"/>
          <w:color w:val="202122"/>
          <w:sz w:val="21"/>
          <w:szCs w:val="21"/>
          <w:lang w:val="en-US" w:eastAsia="es-PE"/>
        </w:rPr>
        <w:t> </w:t>
      </w:r>
      <w:r w:rsidRPr="0044555B">
        <w:rPr>
          <w:rFonts w:ascii="Arial" w:eastAsia="Times New Roman" w:hAnsi="Arial" w:cs="Arial"/>
          <w:color w:val="202122"/>
          <w:sz w:val="21"/>
          <w:szCs w:val="21"/>
          <w:lang w:eastAsia="es-PE"/>
        </w:rPr>
        <w:t>Londres: Cresset Press, 1946.</w:t>
      </w:r>
    </w:p>
    <w:p w14:paraId="1D3ECB20" w14:textId="77777777" w:rsidR="0044555B" w:rsidRPr="009C4D81" w:rsidRDefault="0044555B">
      <w:pPr>
        <w:numPr>
          <w:ilvl w:val="0"/>
          <w:numId w:val="7"/>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Arno Schirokauer, </w:t>
      </w:r>
      <w:r w:rsidRPr="009C4D81">
        <w:rPr>
          <w:rFonts w:ascii="Arial" w:eastAsia="Times New Roman" w:hAnsi="Arial" w:cs="Arial"/>
          <w:i/>
          <w:iCs/>
          <w:color w:val="202122"/>
          <w:sz w:val="21"/>
          <w:szCs w:val="21"/>
          <w:lang w:val="en-US" w:eastAsia="es-PE"/>
        </w:rPr>
        <w:t>Lassalle: The Power of Illusion and the Illusion of Power.</w:t>
      </w:r>
      <w:r w:rsidRPr="009C4D81">
        <w:rPr>
          <w:rFonts w:ascii="Arial" w:eastAsia="Times New Roman" w:hAnsi="Arial" w:cs="Arial"/>
          <w:color w:val="202122"/>
          <w:sz w:val="21"/>
          <w:szCs w:val="21"/>
          <w:lang w:val="en-US" w:eastAsia="es-PE"/>
        </w:rPr>
        <w:t> Eden and Cedar Paul, trans. Londres: George Allen and Unwin, 1931.</w:t>
      </w:r>
    </w:p>
    <w:p w14:paraId="0D035A34" w14:textId="77777777" w:rsidR="0044555B" w:rsidRPr="0044555B" w:rsidRDefault="0044555B" w:rsidP="0044555B">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44555B">
        <w:rPr>
          <w:rFonts w:ascii="Georgia" w:eastAsia="Times New Roman" w:hAnsi="Georgia" w:cs="Times New Roman"/>
          <w:color w:val="000000"/>
          <w:sz w:val="36"/>
          <w:szCs w:val="36"/>
          <w:lang w:eastAsia="es-PE"/>
        </w:rPr>
        <w:t>Notas</w:t>
      </w:r>
      <w:r w:rsidRPr="0044555B">
        <w:rPr>
          <w:rFonts w:ascii="Arial" w:eastAsia="Times New Roman" w:hAnsi="Arial" w:cs="Arial"/>
          <w:color w:val="54595D"/>
          <w:sz w:val="24"/>
          <w:szCs w:val="24"/>
          <w:lang w:eastAsia="es-PE"/>
        </w:rPr>
        <w:t>[</w:t>
      </w:r>
      <w:hyperlink r:id="rId360" w:tooltip="Editar sección: Notas"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54A82C9E"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361" w:anchor="cite_ref-:0_1-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362" w:anchor="cite_ref-:0_1-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363" w:anchor="cite_ref-:0_1-2" w:history="1">
        <w:r w:rsidRPr="0044555B">
          <w:rPr>
            <w:rFonts w:ascii="Arial" w:eastAsia="Times New Roman" w:hAnsi="Arial" w:cs="Arial"/>
            <w:b/>
            <w:bCs/>
            <w:i/>
            <w:iCs/>
            <w:color w:val="3366CC"/>
            <w:sz w:val="19"/>
            <w:szCs w:val="19"/>
            <w:u w:val="single"/>
            <w:vertAlign w:val="superscript"/>
            <w:lang w:eastAsia="es-PE"/>
          </w:rPr>
          <w:t>c</w:t>
        </w:r>
      </w:hyperlink>
      <w:r w:rsidRPr="0044555B">
        <w:rPr>
          <w:rFonts w:ascii="Arial" w:eastAsia="Times New Roman" w:hAnsi="Arial" w:cs="Arial"/>
          <w:color w:val="202122"/>
          <w:sz w:val="19"/>
          <w:szCs w:val="19"/>
          <w:lang w:eastAsia="es-PE"/>
        </w:rPr>
        <w:t> </w:t>
      </w:r>
      <w:hyperlink r:id="rId364" w:anchor="cite_ref-:0_1-3" w:history="1">
        <w:r w:rsidRPr="0044555B">
          <w:rPr>
            <w:rFonts w:ascii="Arial" w:eastAsia="Times New Roman" w:hAnsi="Arial" w:cs="Arial"/>
            <w:b/>
            <w:bCs/>
            <w:i/>
            <w:iCs/>
            <w:color w:val="3366CC"/>
            <w:sz w:val="19"/>
            <w:szCs w:val="19"/>
            <w:u w:val="single"/>
            <w:vertAlign w:val="superscript"/>
            <w:lang w:eastAsia="es-PE"/>
          </w:rPr>
          <w:t>d</w:t>
        </w:r>
      </w:hyperlink>
      <w:r w:rsidRPr="0044555B">
        <w:rPr>
          <w:rFonts w:ascii="Arial" w:eastAsia="Times New Roman" w:hAnsi="Arial" w:cs="Arial"/>
          <w:color w:val="202122"/>
          <w:sz w:val="19"/>
          <w:szCs w:val="19"/>
          <w:lang w:eastAsia="es-PE"/>
        </w:rPr>
        <w:t> </w:t>
      </w:r>
      <w:hyperlink r:id="rId365" w:anchor="lassalle" w:history="1">
        <w:r w:rsidRPr="0044555B">
          <w:rPr>
            <w:rFonts w:ascii="Arial" w:eastAsia="Times New Roman" w:hAnsi="Arial" w:cs="Arial"/>
            <w:color w:val="3366CC"/>
            <w:sz w:val="19"/>
            <w:szCs w:val="19"/>
            <w:u w:val="single"/>
            <w:lang w:eastAsia="es-PE"/>
          </w:rPr>
          <w:t>«Lassalle, Ferdinand (1825-1864)»</w:t>
        </w:r>
      </w:hyperlink>
      <w:r w:rsidRPr="0044555B">
        <w:rPr>
          <w:rFonts w:ascii="Arial" w:eastAsia="Times New Roman" w:hAnsi="Arial" w:cs="Arial"/>
          <w:color w:val="202122"/>
          <w:sz w:val="19"/>
          <w:szCs w:val="19"/>
          <w:lang w:eastAsia="es-PE"/>
        </w:rPr>
        <w:t>. </w:t>
      </w:r>
      <w:r w:rsidRPr="0044555B">
        <w:rPr>
          <w:rFonts w:ascii="Arial" w:eastAsia="Times New Roman" w:hAnsi="Arial" w:cs="Arial"/>
          <w:i/>
          <w:iCs/>
          <w:color w:val="202122"/>
          <w:sz w:val="19"/>
          <w:szCs w:val="19"/>
          <w:lang w:eastAsia="es-PE"/>
        </w:rPr>
        <w:t>www.marxists.org</w:t>
      </w:r>
      <w:r w:rsidRPr="0044555B">
        <w:rPr>
          <w:rFonts w:ascii="Arial" w:eastAsia="Times New Roman" w:hAnsi="Arial" w:cs="Arial"/>
          <w:color w:val="202122"/>
          <w:sz w:val="19"/>
          <w:szCs w:val="19"/>
          <w:lang w:eastAsia="es-PE"/>
        </w:rPr>
        <w:t>. Consultado el 16 de septiembre de 2021.</w:t>
      </w:r>
    </w:p>
    <w:p w14:paraId="52C49E49"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66" w:anchor="cite_ref-2"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Eduardo Montagut (25 de marzo de 2017). </w:t>
      </w:r>
      <w:hyperlink r:id="rId367" w:anchor="accept" w:history="1">
        <w:r w:rsidRPr="0044555B">
          <w:rPr>
            <w:rFonts w:ascii="Arial" w:eastAsia="Times New Roman" w:hAnsi="Arial" w:cs="Arial"/>
            <w:color w:val="3366CC"/>
            <w:sz w:val="19"/>
            <w:szCs w:val="19"/>
            <w:u w:val="single"/>
            <w:lang w:eastAsia="es-PE"/>
          </w:rPr>
          <w:t>«Ferdinand Lassalle en la Historia del socialismo»</w:t>
        </w:r>
      </w:hyperlink>
      <w:r w:rsidRPr="0044555B">
        <w:rPr>
          <w:rFonts w:ascii="Arial" w:eastAsia="Times New Roman" w:hAnsi="Arial" w:cs="Arial"/>
          <w:color w:val="202122"/>
          <w:sz w:val="19"/>
          <w:szCs w:val="19"/>
          <w:lang w:eastAsia="es-PE"/>
        </w:rPr>
        <w:t>. </w:t>
      </w:r>
      <w:r w:rsidRPr="0044555B">
        <w:rPr>
          <w:rFonts w:ascii="Arial" w:eastAsia="Times New Roman" w:hAnsi="Arial" w:cs="Arial"/>
          <w:i/>
          <w:iCs/>
          <w:color w:val="202122"/>
          <w:sz w:val="19"/>
          <w:szCs w:val="19"/>
          <w:lang w:eastAsia="es-PE"/>
        </w:rPr>
        <w:t>El Socialista</w:t>
      </w:r>
      <w:r w:rsidRPr="0044555B">
        <w:rPr>
          <w:rFonts w:ascii="Arial" w:eastAsia="Times New Roman" w:hAnsi="Arial" w:cs="Arial"/>
          <w:color w:val="202122"/>
          <w:sz w:val="19"/>
          <w:szCs w:val="19"/>
          <w:lang w:eastAsia="es-PE"/>
        </w:rPr>
        <w:t>. Consultado el 27 de septiembre de 2021.</w:t>
      </w:r>
    </w:p>
    <w:p w14:paraId="5BF93E25"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68" w:anchor="cite_ref-3"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Shlomo (2019). </w:t>
      </w:r>
      <w:hyperlink r:id="rId369" w:history="1">
        <w:r w:rsidRPr="009C4D81">
          <w:rPr>
            <w:rFonts w:ascii="Arial" w:eastAsia="Times New Roman" w:hAnsi="Arial" w:cs="Arial"/>
            <w:i/>
            <w:iCs/>
            <w:color w:val="3366CC"/>
            <w:sz w:val="19"/>
            <w:szCs w:val="19"/>
            <w:u w:val="single"/>
            <w:lang w:val="en-US" w:eastAsia="es-PE"/>
          </w:rPr>
          <w:t>Karl Marx: Philosophy and Revolution</w:t>
        </w:r>
      </w:hyperlink>
      <w:r w:rsidRPr="009C4D81">
        <w:rPr>
          <w:rFonts w:ascii="Arial" w:eastAsia="Times New Roman" w:hAnsi="Arial" w:cs="Arial"/>
          <w:color w:val="202122"/>
          <w:sz w:val="19"/>
          <w:szCs w:val="19"/>
          <w:lang w:val="en-US" w:eastAsia="es-PE"/>
        </w:rPr>
        <w:t xml:space="preserve">. </w:t>
      </w:r>
      <w:r w:rsidRPr="0044555B">
        <w:rPr>
          <w:rFonts w:ascii="Arial" w:eastAsia="Times New Roman" w:hAnsi="Arial" w:cs="Arial"/>
          <w:color w:val="202122"/>
          <w:sz w:val="19"/>
          <w:szCs w:val="19"/>
          <w:lang w:eastAsia="es-PE"/>
        </w:rPr>
        <w:t>Yale University Press. pp. </w:t>
      </w:r>
      <w:hyperlink r:id="rId370" w:history="1">
        <w:r w:rsidRPr="0044555B">
          <w:rPr>
            <w:rFonts w:ascii="Arial" w:eastAsia="Times New Roman" w:hAnsi="Arial" w:cs="Arial"/>
            <w:color w:val="3366CC"/>
            <w:sz w:val="19"/>
            <w:szCs w:val="19"/>
            <w:u w:val="single"/>
            <w:lang w:eastAsia="es-PE"/>
          </w:rPr>
          <w:t>125</w:t>
        </w:r>
      </w:hyperlink>
      <w:r w:rsidRPr="0044555B">
        <w:rPr>
          <w:rFonts w:ascii="Arial" w:eastAsia="Times New Roman" w:hAnsi="Arial" w:cs="Arial"/>
          <w:color w:val="202122"/>
          <w:sz w:val="19"/>
          <w:szCs w:val="19"/>
          <w:lang w:eastAsia="es-PE"/>
        </w:rPr>
        <w:t>. </w:t>
      </w:r>
      <w:hyperlink r:id="rId371" w:tooltip="ISBN" w:history="1">
        <w:r w:rsidRPr="0044555B">
          <w:rPr>
            <w:rFonts w:ascii="Arial" w:eastAsia="Times New Roman" w:hAnsi="Arial" w:cs="Arial"/>
            <w:color w:val="3366CC"/>
            <w:sz w:val="15"/>
            <w:szCs w:val="15"/>
            <w:u w:val="single"/>
            <w:lang w:eastAsia="es-PE"/>
          </w:rPr>
          <w:t>ISBN</w:t>
        </w:r>
      </w:hyperlink>
      <w:r w:rsidRPr="0044555B">
        <w:rPr>
          <w:rFonts w:ascii="Arial" w:eastAsia="Times New Roman" w:hAnsi="Arial" w:cs="Arial"/>
          <w:color w:val="202122"/>
          <w:sz w:val="15"/>
          <w:szCs w:val="15"/>
          <w:lang w:eastAsia="es-PE"/>
        </w:rPr>
        <w:t> </w:t>
      </w:r>
      <w:hyperlink r:id="rId372" w:tooltip="Especial:FuentesDeLibros/978-0300211702" w:history="1">
        <w:r w:rsidRPr="0044555B">
          <w:rPr>
            <w:rFonts w:ascii="Arial" w:eastAsia="Times New Roman" w:hAnsi="Arial" w:cs="Arial"/>
            <w:color w:val="3366CC"/>
            <w:sz w:val="15"/>
            <w:szCs w:val="15"/>
            <w:u w:val="single"/>
            <w:lang w:eastAsia="es-PE"/>
          </w:rPr>
          <w:t>978-0300211702</w:t>
        </w:r>
      </w:hyperlink>
      <w:r w:rsidRPr="0044555B">
        <w:rPr>
          <w:rFonts w:ascii="Arial" w:eastAsia="Times New Roman" w:hAnsi="Arial" w:cs="Arial"/>
          <w:color w:val="202122"/>
          <w:sz w:val="19"/>
          <w:szCs w:val="19"/>
          <w:lang w:eastAsia="es-PE"/>
        </w:rPr>
        <w:t>.</w:t>
      </w:r>
    </w:p>
    <w:p w14:paraId="03D1F34D"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73" w:anchor="cite_ref-4"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Luxemburg, Rosa; Lewis, Ben (1913). </w:t>
      </w:r>
      <w:hyperlink r:id="rId374" w:history="1">
        <w:r w:rsidRPr="0044555B">
          <w:rPr>
            <w:rFonts w:ascii="Arial" w:eastAsia="Times New Roman" w:hAnsi="Arial" w:cs="Arial"/>
            <w:color w:val="3366CC"/>
            <w:sz w:val="19"/>
            <w:szCs w:val="19"/>
            <w:u w:val="single"/>
            <w:lang w:eastAsia="es-PE"/>
          </w:rPr>
          <w:t>«Lassalle's Legacy»</w:t>
        </w:r>
      </w:hyperlink>
      <w:r w:rsidRPr="0044555B">
        <w:rPr>
          <w:rFonts w:ascii="Arial" w:eastAsia="Times New Roman" w:hAnsi="Arial" w:cs="Arial"/>
          <w:color w:val="202122"/>
          <w:sz w:val="19"/>
          <w:szCs w:val="19"/>
          <w:lang w:eastAsia="es-PE"/>
        </w:rPr>
        <w:t>. </w:t>
      </w:r>
      <w:r w:rsidRPr="0044555B">
        <w:rPr>
          <w:rFonts w:ascii="Arial" w:eastAsia="Times New Roman" w:hAnsi="Arial" w:cs="Arial"/>
          <w:i/>
          <w:iCs/>
          <w:color w:val="202122"/>
          <w:sz w:val="19"/>
          <w:szCs w:val="19"/>
          <w:lang w:eastAsia="es-PE"/>
        </w:rPr>
        <w:t>Marxists.org</w:t>
      </w:r>
      <w:r w:rsidRPr="0044555B">
        <w:rPr>
          <w:rFonts w:ascii="Arial" w:eastAsia="Times New Roman" w:hAnsi="Arial" w:cs="Arial"/>
          <w:color w:val="202122"/>
          <w:sz w:val="19"/>
          <w:szCs w:val="19"/>
          <w:lang w:eastAsia="es-PE"/>
        </w:rPr>
        <w:t>. 18. Die Gleichheit. pp. 275-77.</w:t>
      </w:r>
    </w:p>
    <w:p w14:paraId="286F8CFE"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375" w:anchor="cite_ref-5"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Marian Sawer, </w:t>
      </w:r>
      <w:r w:rsidRPr="009C4D81">
        <w:rPr>
          <w:rFonts w:ascii="Arial" w:eastAsia="Times New Roman" w:hAnsi="Arial" w:cs="Arial"/>
          <w:i/>
          <w:iCs/>
          <w:color w:val="202122"/>
          <w:sz w:val="19"/>
          <w:szCs w:val="19"/>
          <w:lang w:val="en-US" w:eastAsia="es-PE"/>
        </w:rPr>
        <w:t>The Ethical State?: Social Liberalism in Australia</w:t>
      </w:r>
      <w:r w:rsidRPr="009C4D81">
        <w:rPr>
          <w:rFonts w:ascii="Arial" w:eastAsia="Times New Roman" w:hAnsi="Arial" w:cs="Arial"/>
          <w:color w:val="202122"/>
          <w:sz w:val="19"/>
          <w:szCs w:val="19"/>
          <w:lang w:val="en-US" w:eastAsia="es-PE"/>
        </w:rPr>
        <w:t>, Melbourne University Publishing, 2003, </w:t>
      </w:r>
      <w:hyperlink r:id="rId376" w:anchor="v=onepage&amp;q=night%20watchman%20state%20Ferdinand%20Lassalle&amp;f=false" w:history="1">
        <w:r w:rsidRPr="009C4D81">
          <w:rPr>
            <w:rFonts w:ascii="Arial" w:eastAsia="Times New Roman" w:hAnsi="Arial" w:cs="Arial"/>
            <w:color w:val="3366CC"/>
            <w:sz w:val="19"/>
            <w:szCs w:val="19"/>
            <w:u w:val="single"/>
            <w:lang w:val="en-US" w:eastAsia="es-PE"/>
          </w:rPr>
          <w:t>p. 87</w:t>
        </w:r>
      </w:hyperlink>
      <w:r w:rsidRPr="009C4D81">
        <w:rPr>
          <w:rFonts w:ascii="Arial" w:eastAsia="Times New Roman" w:hAnsi="Arial" w:cs="Arial"/>
          <w:color w:val="202122"/>
          <w:sz w:val="19"/>
          <w:szCs w:val="19"/>
          <w:lang w:val="en-US" w:eastAsia="es-PE"/>
        </w:rPr>
        <w:t>, </w:t>
      </w:r>
      <w:hyperlink r:id="rId377" w:tooltip="ISBN" w:history="1">
        <w:r w:rsidRPr="009C4D81">
          <w:rPr>
            <w:rFonts w:ascii="Arial" w:eastAsia="Times New Roman" w:hAnsi="Arial" w:cs="Arial"/>
            <w:color w:val="3366CC"/>
            <w:sz w:val="19"/>
            <w:szCs w:val="19"/>
            <w:u w:val="single"/>
            <w:lang w:val="en-US" w:eastAsia="es-PE"/>
          </w:rPr>
          <w:t>ISBN</w:t>
        </w:r>
      </w:hyperlink>
      <w:r w:rsidRPr="009C4D81">
        <w:rPr>
          <w:rFonts w:ascii="Arial" w:eastAsia="Times New Roman" w:hAnsi="Arial" w:cs="Arial"/>
          <w:color w:val="202122"/>
          <w:sz w:val="19"/>
          <w:szCs w:val="19"/>
          <w:lang w:val="en-US" w:eastAsia="es-PE"/>
        </w:rPr>
        <w:t> </w:t>
      </w:r>
      <w:hyperlink r:id="rId378" w:tooltip="Especial:FuentesDeLibros/0-522-85082-0" w:history="1">
        <w:r w:rsidRPr="009C4D81">
          <w:rPr>
            <w:rFonts w:ascii="Arial" w:eastAsia="Times New Roman" w:hAnsi="Arial" w:cs="Arial"/>
            <w:color w:val="3366CC"/>
            <w:sz w:val="19"/>
            <w:szCs w:val="19"/>
            <w:u w:val="single"/>
            <w:lang w:val="en-US" w:eastAsia="es-PE"/>
          </w:rPr>
          <w:t>0-522-85082-0</w:t>
        </w:r>
      </w:hyperlink>
      <w:r w:rsidRPr="009C4D81">
        <w:rPr>
          <w:rFonts w:ascii="Arial" w:eastAsia="Times New Roman" w:hAnsi="Arial" w:cs="Arial"/>
          <w:color w:val="202122"/>
          <w:sz w:val="19"/>
          <w:szCs w:val="19"/>
          <w:lang w:val="en-US" w:eastAsia="es-PE"/>
        </w:rPr>
        <w:t>, </w:t>
      </w:r>
      <w:hyperlink r:id="rId379" w:tooltip="ISBN" w:history="1">
        <w:r w:rsidRPr="009C4D81">
          <w:rPr>
            <w:rFonts w:ascii="Arial" w:eastAsia="Times New Roman" w:hAnsi="Arial" w:cs="Arial"/>
            <w:color w:val="3366CC"/>
            <w:sz w:val="19"/>
            <w:szCs w:val="19"/>
            <w:u w:val="single"/>
            <w:lang w:val="en-US" w:eastAsia="es-PE"/>
          </w:rPr>
          <w:t>ISBN</w:t>
        </w:r>
      </w:hyperlink>
      <w:r w:rsidRPr="009C4D81">
        <w:rPr>
          <w:rFonts w:ascii="Arial" w:eastAsia="Times New Roman" w:hAnsi="Arial" w:cs="Arial"/>
          <w:color w:val="202122"/>
          <w:sz w:val="19"/>
          <w:szCs w:val="19"/>
          <w:lang w:val="en-US" w:eastAsia="es-PE"/>
        </w:rPr>
        <w:t> </w:t>
      </w:r>
      <w:hyperlink r:id="rId380" w:tooltip="Especial:FuentesDeLibros/978-0-522-85082-6" w:history="1">
        <w:r w:rsidRPr="009C4D81">
          <w:rPr>
            <w:rFonts w:ascii="Arial" w:eastAsia="Times New Roman" w:hAnsi="Arial" w:cs="Arial"/>
            <w:color w:val="3366CC"/>
            <w:sz w:val="19"/>
            <w:szCs w:val="19"/>
            <w:u w:val="single"/>
            <w:lang w:val="en-US" w:eastAsia="es-PE"/>
          </w:rPr>
          <w:t>978-0-522-85082-6</w:t>
        </w:r>
      </w:hyperlink>
    </w:p>
    <w:p w14:paraId="5A80B2B4"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81" w:anchor="cite_ref-FOOTNOTEDawson1891114%E2%80%93116_6-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382"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pp. 114–116.</w:t>
      </w:r>
    </w:p>
    <w:p w14:paraId="165499B5"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83" w:anchor="cite_ref-FOOTNOTEDawson1891116_7-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384"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116.</w:t>
      </w:r>
    </w:p>
    <w:p w14:paraId="469960F6"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85" w:anchor="cite_ref-FOOTNOTEDawson1891115_8-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386"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115.</w:t>
      </w:r>
    </w:p>
    <w:p w14:paraId="05299DA7"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387" w:anchor="cite_ref-FOOTNOTEDawson1891117_9-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388" w:anchor="cite_ref-FOOTNOTEDawson1891117_9-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389"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117.</w:t>
      </w:r>
    </w:p>
    <w:p w14:paraId="2891D2CE"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90" w:anchor="cite_ref-FOOTNOTEDawson1891118_10-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391"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118.</w:t>
      </w:r>
    </w:p>
    <w:p w14:paraId="7D50F915"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92" w:anchor="cite_ref-FOOTNOTEDawson1891118%E2%80%939_11-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393"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pp. 118–9.</w:t>
      </w:r>
    </w:p>
    <w:p w14:paraId="26708913"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94" w:anchor="cite_ref-FOOTNOTEDawson1891120_12-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395"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120.</w:t>
      </w:r>
    </w:p>
    <w:p w14:paraId="46476DDA"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396" w:anchor="cite_ref-FOOTNOTEDawson1891120%E2%80%931_13-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397"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pp. 120–1.</w:t>
      </w:r>
    </w:p>
    <w:p w14:paraId="3D4E16C4"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398" w:anchor="cite_ref-FOOTNOTEDawson1891121_14-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399" w:anchor="cite_ref-FOOTNOTEDawson1891121_14-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400"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121.</w:t>
      </w:r>
    </w:p>
    <w:p w14:paraId="77CC3D7C"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01" w:anchor="cite_ref-FOOTNOTEDawson1891123_15-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02"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123.</w:t>
      </w:r>
    </w:p>
    <w:p w14:paraId="715FA78B"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403" w:anchor="cite_ref-FOOTNOTEBernstein189329_16-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404" w:anchor="cite_ref-FOOTNOTEBernstein189329_16-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405" w:anchor="CITAREFBernstein1893" w:history="1">
        <w:r w:rsidRPr="0044555B">
          <w:rPr>
            <w:rFonts w:ascii="Arial" w:eastAsia="Times New Roman" w:hAnsi="Arial" w:cs="Arial"/>
            <w:color w:val="3366CC"/>
            <w:sz w:val="19"/>
            <w:szCs w:val="19"/>
            <w:u w:val="single"/>
            <w:lang w:eastAsia="es-PE"/>
          </w:rPr>
          <w:t>Bernstein, 1893</w:t>
        </w:r>
      </w:hyperlink>
      <w:r w:rsidRPr="0044555B">
        <w:rPr>
          <w:rFonts w:ascii="Arial" w:eastAsia="Times New Roman" w:hAnsi="Arial" w:cs="Arial"/>
          <w:color w:val="202122"/>
          <w:sz w:val="19"/>
          <w:szCs w:val="19"/>
          <w:lang w:eastAsia="es-PE"/>
        </w:rPr>
        <w:t>, p. 29.</w:t>
      </w:r>
    </w:p>
    <w:p w14:paraId="7DAB761B"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406" w:anchor="cite_ref-FOOTNOTEBernstein189333_17-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407" w:anchor="cite_ref-FOOTNOTEBernstein189333_17-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408" w:anchor="cite_ref-FOOTNOTEBernstein189333_17-2" w:history="1">
        <w:r w:rsidRPr="0044555B">
          <w:rPr>
            <w:rFonts w:ascii="Arial" w:eastAsia="Times New Roman" w:hAnsi="Arial" w:cs="Arial"/>
            <w:b/>
            <w:bCs/>
            <w:i/>
            <w:iCs/>
            <w:color w:val="3366CC"/>
            <w:sz w:val="19"/>
            <w:szCs w:val="19"/>
            <w:u w:val="single"/>
            <w:vertAlign w:val="superscript"/>
            <w:lang w:eastAsia="es-PE"/>
          </w:rPr>
          <w:t>c</w:t>
        </w:r>
      </w:hyperlink>
      <w:r w:rsidRPr="0044555B">
        <w:rPr>
          <w:rFonts w:ascii="Arial" w:eastAsia="Times New Roman" w:hAnsi="Arial" w:cs="Arial"/>
          <w:color w:val="202122"/>
          <w:sz w:val="19"/>
          <w:szCs w:val="19"/>
          <w:lang w:eastAsia="es-PE"/>
        </w:rPr>
        <w:t> </w:t>
      </w:r>
      <w:hyperlink r:id="rId409" w:anchor="CITAREFBernstein1893" w:history="1">
        <w:r w:rsidRPr="0044555B">
          <w:rPr>
            <w:rFonts w:ascii="Arial" w:eastAsia="Times New Roman" w:hAnsi="Arial" w:cs="Arial"/>
            <w:color w:val="3366CC"/>
            <w:sz w:val="19"/>
            <w:szCs w:val="19"/>
            <w:u w:val="single"/>
            <w:lang w:eastAsia="es-PE"/>
          </w:rPr>
          <w:t>Bernstein, 1893</w:t>
        </w:r>
      </w:hyperlink>
      <w:r w:rsidRPr="0044555B">
        <w:rPr>
          <w:rFonts w:ascii="Arial" w:eastAsia="Times New Roman" w:hAnsi="Arial" w:cs="Arial"/>
          <w:color w:val="202122"/>
          <w:sz w:val="19"/>
          <w:szCs w:val="19"/>
          <w:lang w:eastAsia="es-PE"/>
        </w:rPr>
        <w:t>, p. 33.</w:t>
      </w:r>
    </w:p>
    <w:p w14:paraId="35DED854"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410" w:anchor="cite_ref-FOOTNOTEDawson1891125_18-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411" w:anchor="cite_ref-FOOTNOTEDawson1891125_18-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412" w:anchor="cite_ref-FOOTNOTEDawson1891125_18-2" w:history="1">
        <w:r w:rsidRPr="0044555B">
          <w:rPr>
            <w:rFonts w:ascii="Arial" w:eastAsia="Times New Roman" w:hAnsi="Arial" w:cs="Arial"/>
            <w:b/>
            <w:bCs/>
            <w:i/>
            <w:iCs/>
            <w:color w:val="3366CC"/>
            <w:sz w:val="19"/>
            <w:szCs w:val="19"/>
            <w:u w:val="single"/>
            <w:vertAlign w:val="superscript"/>
            <w:lang w:eastAsia="es-PE"/>
          </w:rPr>
          <w:t>c</w:t>
        </w:r>
      </w:hyperlink>
      <w:r w:rsidRPr="0044555B">
        <w:rPr>
          <w:rFonts w:ascii="Arial" w:eastAsia="Times New Roman" w:hAnsi="Arial" w:cs="Arial"/>
          <w:color w:val="202122"/>
          <w:sz w:val="19"/>
          <w:szCs w:val="19"/>
          <w:lang w:eastAsia="es-PE"/>
        </w:rPr>
        <w:t> </w:t>
      </w:r>
      <w:hyperlink r:id="rId413" w:anchor="cite_ref-FOOTNOTEDawson1891125_18-3" w:history="1">
        <w:r w:rsidRPr="0044555B">
          <w:rPr>
            <w:rFonts w:ascii="Arial" w:eastAsia="Times New Roman" w:hAnsi="Arial" w:cs="Arial"/>
            <w:b/>
            <w:bCs/>
            <w:i/>
            <w:iCs/>
            <w:color w:val="3366CC"/>
            <w:sz w:val="19"/>
            <w:szCs w:val="19"/>
            <w:u w:val="single"/>
            <w:vertAlign w:val="superscript"/>
            <w:lang w:eastAsia="es-PE"/>
          </w:rPr>
          <w:t>d</w:t>
        </w:r>
      </w:hyperlink>
      <w:r w:rsidRPr="0044555B">
        <w:rPr>
          <w:rFonts w:ascii="Arial" w:eastAsia="Times New Roman" w:hAnsi="Arial" w:cs="Arial"/>
          <w:color w:val="202122"/>
          <w:sz w:val="19"/>
          <w:szCs w:val="19"/>
          <w:lang w:eastAsia="es-PE"/>
        </w:rPr>
        <w:t> </w:t>
      </w:r>
      <w:hyperlink r:id="rId414"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125.</w:t>
      </w:r>
    </w:p>
    <w:p w14:paraId="411DE55C"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415" w:anchor="cite_ref-FOOTNOTEDawson1891127_19-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416" w:anchor="cite_ref-FOOTNOTEDawson1891127_19-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417" w:anchor="cite_ref-FOOTNOTEDawson1891127_19-2" w:history="1">
        <w:r w:rsidRPr="0044555B">
          <w:rPr>
            <w:rFonts w:ascii="Arial" w:eastAsia="Times New Roman" w:hAnsi="Arial" w:cs="Arial"/>
            <w:b/>
            <w:bCs/>
            <w:i/>
            <w:iCs/>
            <w:color w:val="3366CC"/>
            <w:sz w:val="19"/>
            <w:szCs w:val="19"/>
            <w:u w:val="single"/>
            <w:vertAlign w:val="superscript"/>
            <w:lang w:eastAsia="es-PE"/>
          </w:rPr>
          <w:t>c</w:t>
        </w:r>
      </w:hyperlink>
      <w:r w:rsidRPr="0044555B">
        <w:rPr>
          <w:rFonts w:ascii="Arial" w:eastAsia="Times New Roman" w:hAnsi="Arial" w:cs="Arial"/>
          <w:color w:val="202122"/>
          <w:sz w:val="19"/>
          <w:szCs w:val="19"/>
          <w:lang w:eastAsia="es-PE"/>
        </w:rPr>
        <w:t> </w:t>
      </w:r>
      <w:hyperlink r:id="rId418"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127.</w:t>
      </w:r>
    </w:p>
    <w:p w14:paraId="32F4C1E8"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19" w:anchor="cite_ref-FOOTNOTEBernstein189380_20-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20" w:anchor="CITAREFBernstein1893" w:history="1">
        <w:r w:rsidRPr="0044555B">
          <w:rPr>
            <w:rFonts w:ascii="Arial" w:eastAsia="Times New Roman" w:hAnsi="Arial" w:cs="Arial"/>
            <w:color w:val="3366CC"/>
            <w:sz w:val="19"/>
            <w:szCs w:val="19"/>
            <w:u w:val="single"/>
            <w:lang w:eastAsia="es-PE"/>
          </w:rPr>
          <w:t>Bernstein, 1893</w:t>
        </w:r>
      </w:hyperlink>
      <w:r w:rsidRPr="0044555B">
        <w:rPr>
          <w:rFonts w:ascii="Arial" w:eastAsia="Times New Roman" w:hAnsi="Arial" w:cs="Arial"/>
          <w:color w:val="202122"/>
          <w:sz w:val="19"/>
          <w:szCs w:val="19"/>
          <w:lang w:eastAsia="es-PE"/>
        </w:rPr>
        <w:t>, p. 80.</w:t>
      </w:r>
    </w:p>
    <w:p w14:paraId="72BF9FB2"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21" w:anchor="cite_ref-FOOTNOTEDawson1891128_21-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22"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128.</w:t>
      </w:r>
    </w:p>
    <w:p w14:paraId="3C5E5544"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23" w:anchor="cite_ref-22"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Russell, Bertrand (1896). </w:t>
      </w:r>
      <w:hyperlink r:id="rId424" w:history="1">
        <w:r w:rsidRPr="009C4D81">
          <w:rPr>
            <w:rFonts w:ascii="Arial" w:eastAsia="Times New Roman" w:hAnsi="Arial" w:cs="Arial"/>
            <w:i/>
            <w:iCs/>
            <w:color w:val="3366CC"/>
            <w:sz w:val="19"/>
            <w:szCs w:val="19"/>
            <w:u w:val="single"/>
            <w:lang w:val="en-US" w:eastAsia="es-PE"/>
          </w:rPr>
          <w:t>German Social Democracy</w:t>
        </w:r>
      </w:hyperlink>
      <w:r w:rsidRPr="009C4D81">
        <w:rPr>
          <w:rFonts w:ascii="Arial" w:eastAsia="Times New Roman" w:hAnsi="Arial" w:cs="Arial"/>
          <w:color w:val="202122"/>
          <w:sz w:val="19"/>
          <w:szCs w:val="19"/>
          <w:lang w:val="en-US" w:eastAsia="es-PE"/>
        </w:rPr>
        <w:t xml:space="preserve">. </w:t>
      </w:r>
      <w:r w:rsidRPr="0044555B">
        <w:rPr>
          <w:rFonts w:ascii="Arial" w:eastAsia="Times New Roman" w:hAnsi="Arial" w:cs="Arial"/>
          <w:color w:val="202122"/>
          <w:sz w:val="19"/>
          <w:szCs w:val="19"/>
          <w:lang w:eastAsia="es-PE"/>
        </w:rPr>
        <w:t>London, New York and Bombay. pp. 52-53.</w:t>
      </w:r>
    </w:p>
    <w:p w14:paraId="09F9F73C"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425" w:anchor="cite_ref-FOOTNOTEDawson1891129_23-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426" w:anchor="cite_ref-FOOTNOTEDawson1891129_23-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427" w:anchor="cite_ref-FOOTNOTEDawson1891129_23-2" w:history="1">
        <w:r w:rsidRPr="0044555B">
          <w:rPr>
            <w:rFonts w:ascii="Arial" w:eastAsia="Times New Roman" w:hAnsi="Arial" w:cs="Arial"/>
            <w:b/>
            <w:bCs/>
            <w:i/>
            <w:iCs/>
            <w:color w:val="3366CC"/>
            <w:sz w:val="19"/>
            <w:szCs w:val="19"/>
            <w:u w:val="single"/>
            <w:vertAlign w:val="superscript"/>
            <w:lang w:eastAsia="es-PE"/>
          </w:rPr>
          <w:t>c</w:t>
        </w:r>
      </w:hyperlink>
      <w:r w:rsidRPr="0044555B">
        <w:rPr>
          <w:rFonts w:ascii="Arial" w:eastAsia="Times New Roman" w:hAnsi="Arial" w:cs="Arial"/>
          <w:color w:val="202122"/>
          <w:sz w:val="19"/>
          <w:szCs w:val="19"/>
          <w:lang w:eastAsia="es-PE"/>
        </w:rPr>
        <w:t> </w:t>
      </w:r>
      <w:hyperlink r:id="rId428"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129.</w:t>
      </w:r>
    </w:p>
    <w:p w14:paraId="558E70FE"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429" w:anchor="cite_ref-FOOTNOTEDawson1891131_24-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430" w:anchor="cite_ref-FOOTNOTEDawson1891131_24-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431"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 131.</w:t>
      </w:r>
    </w:p>
    <w:p w14:paraId="5491A2F4"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432" w:anchor="cite_ref-25"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Bernstein, Eduard. </w:t>
      </w:r>
      <w:hyperlink r:id="rId433" w:history="1">
        <w:r w:rsidRPr="009C4D81">
          <w:rPr>
            <w:rFonts w:ascii="Arial" w:eastAsia="Times New Roman" w:hAnsi="Arial" w:cs="Arial"/>
            <w:color w:val="3366CC"/>
            <w:sz w:val="19"/>
            <w:szCs w:val="19"/>
            <w:u w:val="single"/>
            <w:lang w:val="en-US" w:eastAsia="es-PE"/>
          </w:rPr>
          <w:t>«Ferdinand Lassalle as a social reformer»</w:t>
        </w:r>
      </w:hyperlink>
      <w:r w:rsidRPr="009C4D81">
        <w:rPr>
          <w:rFonts w:ascii="Arial" w:eastAsia="Times New Roman" w:hAnsi="Arial" w:cs="Arial"/>
          <w:color w:val="202122"/>
          <w:sz w:val="19"/>
          <w:szCs w:val="19"/>
          <w:lang w:val="en-US" w:eastAsia="es-PE"/>
        </w:rPr>
        <w:t>.</w:t>
      </w:r>
    </w:p>
    <w:p w14:paraId="72254CF2"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34" w:anchor="cite_ref-26"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Bernstein, Eduard (1919). </w:t>
      </w:r>
      <w:hyperlink r:id="rId435" w:history="1">
        <w:r w:rsidRPr="009C4D81">
          <w:rPr>
            <w:rFonts w:ascii="Arial" w:eastAsia="Times New Roman" w:hAnsi="Arial" w:cs="Arial"/>
            <w:color w:val="3366CC"/>
            <w:sz w:val="19"/>
            <w:szCs w:val="19"/>
            <w:u w:val="single"/>
            <w:lang w:val="en-US" w:eastAsia="es-PE"/>
          </w:rPr>
          <w:t>«Gesammelte Reden und Schriften»</w:t>
        </w:r>
      </w:hyperlink>
      <w:r w:rsidRPr="009C4D81">
        <w:rPr>
          <w:rFonts w:ascii="Arial" w:eastAsia="Times New Roman" w:hAnsi="Arial" w:cs="Arial"/>
          <w:color w:val="202122"/>
          <w:sz w:val="19"/>
          <w:szCs w:val="19"/>
          <w:lang w:val="en-US" w:eastAsia="es-PE"/>
        </w:rPr>
        <w:t xml:space="preserve">. </w:t>
      </w:r>
      <w:r w:rsidRPr="0044555B">
        <w:rPr>
          <w:rFonts w:ascii="Arial" w:eastAsia="Times New Roman" w:hAnsi="Arial" w:cs="Arial"/>
          <w:color w:val="202122"/>
          <w:sz w:val="19"/>
          <w:szCs w:val="19"/>
          <w:lang w:eastAsia="es-PE"/>
        </w:rPr>
        <w:t>Berlin, Paul Cassirer.</w:t>
      </w:r>
    </w:p>
    <w:p w14:paraId="1C05C5BE"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36" w:anchor="cite_ref-FOOTNOTEFootman1994193%E2%80%934_27-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37" w:anchor="CITAREFFootman1994" w:history="1">
        <w:r w:rsidRPr="0044555B">
          <w:rPr>
            <w:rFonts w:ascii="Arial" w:eastAsia="Times New Roman" w:hAnsi="Arial" w:cs="Arial"/>
            <w:color w:val="3366CC"/>
            <w:sz w:val="19"/>
            <w:szCs w:val="19"/>
            <w:u w:val="single"/>
            <w:lang w:eastAsia="es-PE"/>
          </w:rPr>
          <w:t>Footman, 1994</w:t>
        </w:r>
      </w:hyperlink>
      <w:r w:rsidRPr="0044555B">
        <w:rPr>
          <w:rFonts w:ascii="Arial" w:eastAsia="Times New Roman" w:hAnsi="Arial" w:cs="Arial"/>
          <w:color w:val="202122"/>
          <w:sz w:val="19"/>
          <w:szCs w:val="19"/>
          <w:lang w:eastAsia="es-PE"/>
        </w:rPr>
        <w:t>, pp. 193–4.</w:t>
      </w:r>
    </w:p>
    <w:p w14:paraId="247FDE2B"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38" w:anchor="cite_ref-FOOTNOTEFootman1994194_28-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39" w:anchor="CITAREFFootman1994" w:history="1">
        <w:r w:rsidRPr="0044555B">
          <w:rPr>
            <w:rFonts w:ascii="Arial" w:eastAsia="Times New Roman" w:hAnsi="Arial" w:cs="Arial"/>
            <w:color w:val="3366CC"/>
            <w:sz w:val="19"/>
            <w:szCs w:val="19"/>
            <w:u w:val="single"/>
            <w:lang w:eastAsia="es-PE"/>
          </w:rPr>
          <w:t>Footman, 1994</w:t>
        </w:r>
      </w:hyperlink>
      <w:r w:rsidRPr="0044555B">
        <w:rPr>
          <w:rFonts w:ascii="Arial" w:eastAsia="Times New Roman" w:hAnsi="Arial" w:cs="Arial"/>
          <w:color w:val="202122"/>
          <w:sz w:val="19"/>
          <w:szCs w:val="19"/>
          <w:lang w:eastAsia="es-PE"/>
        </w:rPr>
        <w:t>, p. 194.</w:t>
      </w:r>
    </w:p>
    <w:p w14:paraId="587AF0C9"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40" w:anchor="cite_ref-FOOTNOTEFootman1994194%E2%80%935_29-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41" w:anchor="CITAREFFootman1994" w:history="1">
        <w:r w:rsidRPr="0044555B">
          <w:rPr>
            <w:rFonts w:ascii="Arial" w:eastAsia="Times New Roman" w:hAnsi="Arial" w:cs="Arial"/>
            <w:color w:val="3366CC"/>
            <w:sz w:val="19"/>
            <w:szCs w:val="19"/>
            <w:u w:val="single"/>
            <w:lang w:eastAsia="es-PE"/>
          </w:rPr>
          <w:t>Footman, 1994</w:t>
        </w:r>
      </w:hyperlink>
      <w:r w:rsidRPr="0044555B">
        <w:rPr>
          <w:rFonts w:ascii="Arial" w:eastAsia="Times New Roman" w:hAnsi="Arial" w:cs="Arial"/>
          <w:color w:val="202122"/>
          <w:sz w:val="19"/>
          <w:szCs w:val="19"/>
          <w:lang w:eastAsia="es-PE"/>
        </w:rPr>
        <w:t>, pp. 194–5.</w:t>
      </w:r>
    </w:p>
    <w:p w14:paraId="7F742EB3"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442" w:anchor="cite_ref-Halevy_30-0"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Halévy, Élie; Wallas, May (1941), «The Age of Tyrannies», </w:t>
      </w:r>
      <w:r w:rsidRPr="009C4D81">
        <w:rPr>
          <w:rFonts w:ascii="Arial" w:eastAsia="Times New Roman" w:hAnsi="Arial" w:cs="Arial"/>
          <w:i/>
          <w:iCs/>
          <w:color w:val="202122"/>
          <w:sz w:val="19"/>
          <w:szCs w:val="19"/>
          <w:lang w:val="en-US" w:eastAsia="es-PE"/>
        </w:rPr>
        <w:t>Economica</w:t>
      </w:r>
      <w:r w:rsidRPr="009C4D81">
        <w:rPr>
          <w:rFonts w:ascii="Arial" w:eastAsia="Times New Roman" w:hAnsi="Arial" w:cs="Arial"/>
          <w:color w:val="202122"/>
          <w:sz w:val="19"/>
          <w:szCs w:val="19"/>
          <w:lang w:val="en-US" w:eastAsia="es-PE"/>
        </w:rPr>
        <w:t> </w:t>
      </w:r>
      <w:r w:rsidRPr="009C4D81">
        <w:rPr>
          <w:rFonts w:ascii="Arial" w:eastAsia="Times New Roman" w:hAnsi="Arial" w:cs="Arial"/>
          <w:b/>
          <w:bCs/>
          <w:color w:val="202122"/>
          <w:sz w:val="19"/>
          <w:szCs w:val="19"/>
          <w:lang w:val="en-US" w:eastAsia="es-PE"/>
        </w:rPr>
        <w:t>8</w:t>
      </w:r>
      <w:r w:rsidRPr="009C4D81">
        <w:rPr>
          <w:rFonts w:ascii="Arial" w:eastAsia="Times New Roman" w:hAnsi="Arial" w:cs="Arial"/>
          <w:color w:val="202122"/>
          <w:sz w:val="19"/>
          <w:szCs w:val="19"/>
          <w:lang w:val="en-US" w:eastAsia="es-PE"/>
        </w:rPr>
        <w:t> (29): 77-93, </w:t>
      </w:r>
      <w:hyperlink r:id="rId443" w:tooltip="JSTOR" w:history="1">
        <w:r w:rsidRPr="009C4D81">
          <w:rPr>
            <w:rFonts w:ascii="Arial" w:eastAsia="Times New Roman" w:hAnsi="Arial" w:cs="Arial"/>
            <w:color w:val="3366CC"/>
            <w:sz w:val="15"/>
            <w:szCs w:val="15"/>
            <w:u w:val="single"/>
            <w:lang w:val="en-US" w:eastAsia="es-PE"/>
          </w:rPr>
          <w:t>JSTOR</w:t>
        </w:r>
      </w:hyperlink>
      <w:r w:rsidRPr="009C4D81">
        <w:rPr>
          <w:rFonts w:ascii="Arial" w:eastAsia="Times New Roman" w:hAnsi="Arial" w:cs="Arial"/>
          <w:color w:val="202122"/>
          <w:sz w:val="15"/>
          <w:szCs w:val="15"/>
          <w:lang w:val="en-US" w:eastAsia="es-PE"/>
        </w:rPr>
        <w:t> </w:t>
      </w:r>
      <w:hyperlink r:id="rId444" w:history="1">
        <w:r w:rsidRPr="009C4D81">
          <w:rPr>
            <w:rFonts w:ascii="Arial" w:eastAsia="Times New Roman" w:hAnsi="Arial" w:cs="Arial"/>
            <w:color w:val="3366CC"/>
            <w:sz w:val="15"/>
            <w:szCs w:val="15"/>
            <w:u w:val="single"/>
            <w:lang w:val="en-US" w:eastAsia="es-PE"/>
          </w:rPr>
          <w:t>2549522</w:t>
        </w:r>
      </w:hyperlink>
      <w:r w:rsidRPr="009C4D81">
        <w:rPr>
          <w:rFonts w:ascii="Arial" w:eastAsia="Times New Roman" w:hAnsi="Arial" w:cs="Arial"/>
          <w:color w:val="202122"/>
          <w:sz w:val="19"/>
          <w:szCs w:val="19"/>
          <w:lang w:val="en-US" w:eastAsia="es-PE"/>
        </w:rPr>
        <w:t>, </w:t>
      </w:r>
      <w:hyperlink r:id="rId445" w:tooltip="Digital object identifier" w:history="1">
        <w:r w:rsidRPr="009C4D81">
          <w:rPr>
            <w:rFonts w:ascii="Arial" w:eastAsia="Times New Roman" w:hAnsi="Arial" w:cs="Arial"/>
            <w:color w:val="3366CC"/>
            <w:sz w:val="15"/>
            <w:szCs w:val="15"/>
            <w:u w:val="single"/>
            <w:lang w:val="en-US" w:eastAsia="es-PE"/>
          </w:rPr>
          <w:t>doi</w:t>
        </w:r>
      </w:hyperlink>
      <w:r w:rsidRPr="009C4D81">
        <w:rPr>
          <w:rFonts w:ascii="Arial" w:eastAsia="Times New Roman" w:hAnsi="Arial" w:cs="Arial"/>
          <w:color w:val="202122"/>
          <w:sz w:val="15"/>
          <w:szCs w:val="15"/>
          <w:lang w:val="en-US" w:eastAsia="es-PE"/>
        </w:rPr>
        <w:t>:</w:t>
      </w:r>
      <w:hyperlink r:id="rId446" w:history="1">
        <w:r w:rsidRPr="009C4D81">
          <w:rPr>
            <w:rFonts w:ascii="Arial" w:eastAsia="Times New Roman" w:hAnsi="Arial" w:cs="Arial"/>
            <w:color w:val="3366CC"/>
            <w:sz w:val="15"/>
            <w:szCs w:val="15"/>
            <w:u w:val="single"/>
            <w:lang w:val="en-US" w:eastAsia="es-PE"/>
          </w:rPr>
          <w:t>10.2307/2549522</w:t>
        </w:r>
      </w:hyperlink>
      <w:r w:rsidRPr="009C4D81">
        <w:rPr>
          <w:rFonts w:ascii="Arial" w:eastAsia="Times New Roman" w:hAnsi="Arial" w:cs="Arial"/>
          <w:color w:val="202122"/>
          <w:sz w:val="19"/>
          <w:szCs w:val="19"/>
          <w:lang w:val="en-US" w:eastAsia="es-PE"/>
        </w:rPr>
        <w:t>..</w:t>
      </w:r>
    </w:p>
    <w:p w14:paraId="27308782"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447" w:anchor="cite_ref-FOOTNOTEBerlau194922_31-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448" w:anchor="cite_ref-FOOTNOTEBerlau194922_31-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449" w:anchor="CITAREFBerlau1949" w:history="1">
        <w:r w:rsidRPr="0044555B">
          <w:rPr>
            <w:rFonts w:ascii="Arial" w:eastAsia="Times New Roman" w:hAnsi="Arial" w:cs="Arial"/>
            <w:color w:val="3366CC"/>
            <w:sz w:val="19"/>
            <w:szCs w:val="19"/>
            <w:u w:val="single"/>
            <w:lang w:eastAsia="es-PE"/>
          </w:rPr>
          <w:t>Berlau, 1949</w:t>
        </w:r>
      </w:hyperlink>
      <w:r w:rsidRPr="0044555B">
        <w:rPr>
          <w:rFonts w:ascii="Arial" w:eastAsia="Times New Roman" w:hAnsi="Arial" w:cs="Arial"/>
          <w:color w:val="202122"/>
          <w:sz w:val="19"/>
          <w:szCs w:val="19"/>
          <w:lang w:eastAsia="es-PE"/>
        </w:rPr>
        <w:t>, p. 22.</w:t>
      </w:r>
    </w:p>
    <w:p w14:paraId="0BCB5115"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50" w:anchor="cite_ref-FOOTNOTEDawson1891189%E2%80%9390_32-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51" w:anchor="CITAREFDawson1891" w:history="1">
        <w:r w:rsidRPr="0044555B">
          <w:rPr>
            <w:rFonts w:ascii="Arial" w:eastAsia="Times New Roman" w:hAnsi="Arial" w:cs="Arial"/>
            <w:color w:val="3366CC"/>
            <w:sz w:val="19"/>
            <w:szCs w:val="19"/>
            <w:u w:val="single"/>
            <w:lang w:eastAsia="es-PE"/>
          </w:rPr>
          <w:t>Dawson, 1891</w:t>
        </w:r>
      </w:hyperlink>
      <w:r w:rsidRPr="0044555B">
        <w:rPr>
          <w:rFonts w:ascii="Arial" w:eastAsia="Times New Roman" w:hAnsi="Arial" w:cs="Arial"/>
          <w:color w:val="202122"/>
          <w:sz w:val="19"/>
          <w:szCs w:val="19"/>
          <w:lang w:eastAsia="es-PE"/>
        </w:rPr>
        <w:t>, pp. 189–90.</w:t>
      </w:r>
    </w:p>
    <w:p w14:paraId="11F257B7"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9C4D81">
        <w:rPr>
          <w:rFonts w:ascii="Arial" w:eastAsia="Times New Roman" w:hAnsi="Arial" w:cs="Arial"/>
          <w:color w:val="202122"/>
          <w:sz w:val="19"/>
          <w:szCs w:val="19"/>
          <w:lang w:val="en-US" w:eastAsia="es-PE"/>
        </w:rPr>
        <w:t>↑ </w:t>
      </w:r>
      <w:hyperlink r:id="rId452" w:anchor="cite_ref-:1_33-0" w:history="1">
        <w:r w:rsidRPr="009C4D81">
          <w:rPr>
            <w:rFonts w:ascii="Arial" w:eastAsia="Times New Roman" w:hAnsi="Arial" w:cs="Arial"/>
            <w:color w:val="3366CC"/>
            <w:sz w:val="19"/>
            <w:szCs w:val="19"/>
            <w:bdr w:val="none" w:sz="0" w:space="0" w:color="auto" w:frame="1"/>
            <w:lang w:val="en-US" w:eastAsia="es-PE"/>
          </w:rPr>
          <w:t>Saltar a:</w:t>
        </w:r>
        <w:r w:rsidRPr="009C4D81">
          <w:rPr>
            <w:rFonts w:ascii="Arial" w:eastAsia="Times New Roman" w:hAnsi="Arial" w:cs="Arial"/>
            <w:b/>
            <w:bCs/>
            <w:i/>
            <w:iCs/>
            <w:color w:val="3366CC"/>
            <w:sz w:val="19"/>
            <w:szCs w:val="19"/>
            <w:u w:val="single"/>
            <w:vertAlign w:val="superscript"/>
            <w:lang w:val="en-US" w:eastAsia="es-PE"/>
          </w:rPr>
          <w:t>a</w:t>
        </w:r>
      </w:hyperlink>
      <w:r w:rsidRPr="009C4D81">
        <w:rPr>
          <w:rFonts w:ascii="Arial" w:eastAsia="Times New Roman" w:hAnsi="Arial" w:cs="Arial"/>
          <w:color w:val="202122"/>
          <w:sz w:val="19"/>
          <w:szCs w:val="19"/>
          <w:lang w:val="en-US" w:eastAsia="es-PE"/>
        </w:rPr>
        <w:t> </w:t>
      </w:r>
      <w:hyperlink r:id="rId453" w:anchor="cite_ref-:1_33-1" w:history="1">
        <w:r w:rsidRPr="009C4D81">
          <w:rPr>
            <w:rFonts w:ascii="Arial" w:eastAsia="Times New Roman" w:hAnsi="Arial" w:cs="Arial"/>
            <w:b/>
            <w:bCs/>
            <w:i/>
            <w:iCs/>
            <w:color w:val="3366CC"/>
            <w:sz w:val="19"/>
            <w:szCs w:val="19"/>
            <w:u w:val="single"/>
            <w:vertAlign w:val="superscript"/>
            <w:lang w:val="en-US" w:eastAsia="es-PE"/>
          </w:rPr>
          <w:t>b</w:t>
        </w:r>
      </w:hyperlink>
      <w:r w:rsidRPr="009C4D81">
        <w:rPr>
          <w:rFonts w:ascii="Arial" w:eastAsia="Times New Roman" w:hAnsi="Arial" w:cs="Arial"/>
          <w:color w:val="202122"/>
          <w:sz w:val="19"/>
          <w:szCs w:val="19"/>
          <w:lang w:val="en-US" w:eastAsia="es-PE"/>
        </w:rPr>
        <w:t> </w:t>
      </w:r>
      <w:hyperlink r:id="rId454" w:anchor="cite_ref-:1_33-2" w:history="1">
        <w:r w:rsidRPr="009C4D81">
          <w:rPr>
            <w:rFonts w:ascii="Arial" w:eastAsia="Times New Roman" w:hAnsi="Arial" w:cs="Arial"/>
            <w:b/>
            <w:bCs/>
            <w:i/>
            <w:iCs/>
            <w:color w:val="3366CC"/>
            <w:sz w:val="19"/>
            <w:szCs w:val="19"/>
            <w:u w:val="single"/>
            <w:vertAlign w:val="superscript"/>
            <w:lang w:val="en-US" w:eastAsia="es-PE"/>
          </w:rPr>
          <w:t>c</w:t>
        </w:r>
      </w:hyperlink>
      <w:r w:rsidRPr="009C4D81">
        <w:rPr>
          <w:rFonts w:ascii="Arial" w:eastAsia="Times New Roman" w:hAnsi="Arial" w:cs="Arial"/>
          <w:color w:val="202122"/>
          <w:sz w:val="19"/>
          <w:szCs w:val="19"/>
          <w:lang w:val="en-US" w:eastAsia="es-PE"/>
        </w:rPr>
        <w:t> Russell, Bertrand (1896). </w:t>
      </w:r>
      <w:hyperlink r:id="rId455" w:history="1">
        <w:r w:rsidRPr="0044555B">
          <w:rPr>
            <w:rFonts w:ascii="Arial" w:eastAsia="Times New Roman" w:hAnsi="Arial" w:cs="Arial"/>
            <w:i/>
            <w:iCs/>
            <w:color w:val="3366CC"/>
            <w:sz w:val="19"/>
            <w:szCs w:val="19"/>
            <w:u w:val="single"/>
            <w:lang w:eastAsia="es-PE"/>
          </w:rPr>
          <w:t>German Social Democracy</w:t>
        </w:r>
      </w:hyperlink>
      <w:r w:rsidRPr="0044555B">
        <w:rPr>
          <w:rFonts w:ascii="Arial" w:eastAsia="Times New Roman" w:hAnsi="Arial" w:cs="Arial"/>
          <w:color w:val="202122"/>
          <w:sz w:val="19"/>
          <w:szCs w:val="19"/>
          <w:lang w:eastAsia="es-PE"/>
        </w:rPr>
        <w:t>. London, New York and Bombay. p. 42.</w:t>
      </w:r>
    </w:p>
    <w:p w14:paraId="191BCD17"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56" w:anchor="cite_ref-34"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57" w:history="1">
        <w:r w:rsidRPr="0044555B">
          <w:rPr>
            <w:rFonts w:ascii="Arial" w:eastAsia="Times New Roman" w:hAnsi="Arial" w:cs="Arial"/>
            <w:i/>
            <w:iCs/>
            <w:color w:val="3366CC"/>
            <w:sz w:val="19"/>
            <w:szCs w:val="19"/>
            <w:u w:val="single"/>
            <w:lang w:eastAsia="es-PE"/>
          </w:rPr>
          <w:t>Religious pamphlets</w:t>
        </w:r>
      </w:hyperlink>
      <w:r w:rsidRPr="0044555B">
        <w:rPr>
          <w:rFonts w:ascii="Arial" w:eastAsia="Times New Roman" w:hAnsi="Arial" w:cs="Arial"/>
          <w:color w:val="202122"/>
          <w:sz w:val="19"/>
          <w:szCs w:val="19"/>
          <w:lang w:eastAsia="es-PE"/>
        </w:rPr>
        <w:t>. 1921.</w:t>
      </w:r>
    </w:p>
    <w:p w14:paraId="5A97BB61"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58" w:anchor="cite_ref-NDB_35-0"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Fetscher, Iring (1982). </w:t>
      </w:r>
      <w:hyperlink r:id="rId459" w:history="1">
        <w:r w:rsidRPr="009C4D81">
          <w:rPr>
            <w:rFonts w:ascii="Arial" w:eastAsia="Times New Roman" w:hAnsi="Arial" w:cs="Arial"/>
            <w:color w:val="3366CC"/>
            <w:sz w:val="19"/>
            <w:szCs w:val="19"/>
            <w:u w:val="single"/>
            <w:lang w:val="en-US" w:eastAsia="es-PE"/>
          </w:rPr>
          <w:t>«Lassalle, Ferdinand»</w:t>
        </w:r>
      </w:hyperlink>
      <w:r w:rsidRPr="009C4D81">
        <w:rPr>
          <w:rFonts w:ascii="Arial" w:eastAsia="Times New Roman" w:hAnsi="Arial" w:cs="Arial"/>
          <w:color w:val="202122"/>
          <w:sz w:val="19"/>
          <w:szCs w:val="19"/>
          <w:lang w:val="en-US" w:eastAsia="es-PE"/>
        </w:rPr>
        <w:t>. </w:t>
      </w:r>
      <w:hyperlink r:id="rId460" w:tooltip="Neue Deutsche Biographie" w:history="1">
        <w:r w:rsidRPr="009C4D81">
          <w:rPr>
            <w:rFonts w:ascii="Arial" w:eastAsia="Times New Roman" w:hAnsi="Arial" w:cs="Arial"/>
            <w:i/>
            <w:iCs/>
            <w:color w:val="3366CC"/>
            <w:sz w:val="19"/>
            <w:szCs w:val="19"/>
            <w:u w:val="single"/>
            <w:lang w:val="en-US" w:eastAsia="es-PE"/>
          </w:rPr>
          <w:t>Neue Deutsche Biographie</w:t>
        </w:r>
      </w:hyperlink>
      <w:r w:rsidRPr="009C4D81">
        <w:rPr>
          <w:rFonts w:ascii="Arial" w:eastAsia="Times New Roman" w:hAnsi="Arial" w:cs="Arial"/>
          <w:i/>
          <w:iCs/>
          <w:color w:val="202122"/>
          <w:sz w:val="19"/>
          <w:szCs w:val="19"/>
          <w:lang w:val="en-US" w:eastAsia="es-PE"/>
        </w:rPr>
        <w:t> (NDB)</w:t>
      </w:r>
      <w:r w:rsidRPr="009C4D81">
        <w:rPr>
          <w:rFonts w:ascii="Arial" w:eastAsia="Times New Roman" w:hAnsi="Arial" w:cs="Arial"/>
          <w:color w:val="202122"/>
          <w:sz w:val="19"/>
          <w:szCs w:val="19"/>
          <w:lang w:val="en-US" w:eastAsia="es-PE"/>
        </w:rPr>
        <w:t> </w:t>
      </w:r>
      <w:r w:rsidRPr="009C4D81">
        <w:rPr>
          <w:rFonts w:ascii="Arial" w:eastAsia="Times New Roman" w:hAnsi="Arial" w:cs="Arial"/>
          <w:color w:val="555555"/>
          <w:sz w:val="19"/>
          <w:szCs w:val="19"/>
          <w:lang w:val="en-US" w:eastAsia="es-PE"/>
        </w:rPr>
        <w:t>(en alemán)</w:t>
      </w:r>
      <w:r w:rsidRPr="009C4D81">
        <w:rPr>
          <w:rFonts w:ascii="Arial" w:eastAsia="Times New Roman" w:hAnsi="Arial" w:cs="Arial"/>
          <w:color w:val="202122"/>
          <w:sz w:val="19"/>
          <w:szCs w:val="19"/>
          <w:lang w:val="en-US" w:eastAsia="es-PE"/>
        </w:rPr>
        <w:t> </w:t>
      </w:r>
      <w:r w:rsidRPr="009C4D81">
        <w:rPr>
          <w:rFonts w:ascii="Arial" w:eastAsia="Times New Roman" w:hAnsi="Arial" w:cs="Arial"/>
          <w:b/>
          <w:bCs/>
          <w:color w:val="202122"/>
          <w:sz w:val="19"/>
          <w:szCs w:val="19"/>
          <w:lang w:val="en-US" w:eastAsia="es-PE"/>
        </w:rPr>
        <w:t>13</w:t>
      </w:r>
      <w:r w:rsidRPr="009C4D81">
        <w:rPr>
          <w:rFonts w:ascii="Arial" w:eastAsia="Times New Roman" w:hAnsi="Arial" w:cs="Arial"/>
          <w:color w:val="202122"/>
          <w:sz w:val="19"/>
          <w:szCs w:val="19"/>
          <w:lang w:val="en-US" w:eastAsia="es-PE"/>
        </w:rPr>
        <w:t xml:space="preserve">. </w:t>
      </w:r>
      <w:r w:rsidRPr="0044555B">
        <w:rPr>
          <w:rFonts w:ascii="Arial" w:eastAsia="Times New Roman" w:hAnsi="Arial" w:cs="Arial"/>
          <w:color w:val="202122"/>
          <w:sz w:val="19"/>
          <w:szCs w:val="19"/>
          <w:lang w:eastAsia="es-PE"/>
        </w:rPr>
        <w:t>Berlín: Duncker &amp; Humblot. pp. 661-669; (</w:t>
      </w:r>
      <w:hyperlink r:id="rId461" w:history="1">
        <w:r w:rsidRPr="0044555B">
          <w:rPr>
            <w:rFonts w:ascii="Arial" w:eastAsia="Times New Roman" w:hAnsi="Arial" w:cs="Arial"/>
            <w:color w:val="3366CC"/>
            <w:sz w:val="19"/>
            <w:szCs w:val="19"/>
            <w:u w:val="single"/>
            <w:lang w:eastAsia="es-PE"/>
          </w:rPr>
          <w:t>texto completo en línea</w:t>
        </w:r>
      </w:hyperlink>
      <w:r w:rsidRPr="0044555B">
        <w:rPr>
          <w:rFonts w:ascii="Arial" w:eastAsia="Times New Roman" w:hAnsi="Arial" w:cs="Arial"/>
          <w:color w:val="202122"/>
          <w:sz w:val="19"/>
          <w:szCs w:val="19"/>
          <w:lang w:eastAsia="es-PE"/>
        </w:rPr>
        <w:t>)</w:t>
      </w:r>
    </w:p>
    <w:p w14:paraId="09FC51C8"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62" w:anchor="cite_ref-NDB2_36-0"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Fetscher, Iring (1982). </w:t>
      </w:r>
      <w:hyperlink r:id="rId463" w:history="1">
        <w:r w:rsidRPr="009C4D81">
          <w:rPr>
            <w:rFonts w:ascii="Arial" w:eastAsia="Times New Roman" w:hAnsi="Arial" w:cs="Arial"/>
            <w:color w:val="3366CC"/>
            <w:sz w:val="19"/>
            <w:szCs w:val="19"/>
            <w:u w:val="single"/>
            <w:lang w:val="en-US" w:eastAsia="es-PE"/>
          </w:rPr>
          <w:t>«Lassalle, Ferdinand»</w:t>
        </w:r>
      </w:hyperlink>
      <w:r w:rsidRPr="009C4D81">
        <w:rPr>
          <w:rFonts w:ascii="Arial" w:eastAsia="Times New Roman" w:hAnsi="Arial" w:cs="Arial"/>
          <w:color w:val="202122"/>
          <w:sz w:val="19"/>
          <w:szCs w:val="19"/>
          <w:lang w:val="en-US" w:eastAsia="es-PE"/>
        </w:rPr>
        <w:t>. </w:t>
      </w:r>
      <w:hyperlink r:id="rId464" w:tooltip="Neue Deutsche Biographie" w:history="1">
        <w:r w:rsidRPr="009C4D81">
          <w:rPr>
            <w:rFonts w:ascii="Arial" w:eastAsia="Times New Roman" w:hAnsi="Arial" w:cs="Arial"/>
            <w:i/>
            <w:iCs/>
            <w:color w:val="3366CC"/>
            <w:sz w:val="19"/>
            <w:szCs w:val="19"/>
            <w:u w:val="single"/>
            <w:lang w:val="en-US" w:eastAsia="es-PE"/>
          </w:rPr>
          <w:t>Neue Deutsche Biographie</w:t>
        </w:r>
      </w:hyperlink>
      <w:r w:rsidRPr="009C4D81">
        <w:rPr>
          <w:rFonts w:ascii="Arial" w:eastAsia="Times New Roman" w:hAnsi="Arial" w:cs="Arial"/>
          <w:i/>
          <w:iCs/>
          <w:color w:val="202122"/>
          <w:sz w:val="19"/>
          <w:szCs w:val="19"/>
          <w:lang w:val="en-US" w:eastAsia="es-PE"/>
        </w:rPr>
        <w:t> (NDB)</w:t>
      </w:r>
      <w:r w:rsidRPr="009C4D81">
        <w:rPr>
          <w:rFonts w:ascii="Arial" w:eastAsia="Times New Roman" w:hAnsi="Arial" w:cs="Arial"/>
          <w:color w:val="202122"/>
          <w:sz w:val="19"/>
          <w:szCs w:val="19"/>
          <w:lang w:val="en-US" w:eastAsia="es-PE"/>
        </w:rPr>
        <w:t> </w:t>
      </w:r>
      <w:r w:rsidRPr="009C4D81">
        <w:rPr>
          <w:rFonts w:ascii="Arial" w:eastAsia="Times New Roman" w:hAnsi="Arial" w:cs="Arial"/>
          <w:color w:val="555555"/>
          <w:sz w:val="19"/>
          <w:szCs w:val="19"/>
          <w:lang w:val="en-US" w:eastAsia="es-PE"/>
        </w:rPr>
        <w:t>(en alemán)</w:t>
      </w:r>
      <w:r w:rsidRPr="009C4D81">
        <w:rPr>
          <w:rFonts w:ascii="Arial" w:eastAsia="Times New Roman" w:hAnsi="Arial" w:cs="Arial"/>
          <w:color w:val="202122"/>
          <w:sz w:val="19"/>
          <w:szCs w:val="19"/>
          <w:lang w:val="en-US" w:eastAsia="es-PE"/>
        </w:rPr>
        <w:t> </w:t>
      </w:r>
      <w:r w:rsidRPr="009C4D81">
        <w:rPr>
          <w:rFonts w:ascii="Arial" w:eastAsia="Times New Roman" w:hAnsi="Arial" w:cs="Arial"/>
          <w:b/>
          <w:bCs/>
          <w:color w:val="202122"/>
          <w:sz w:val="19"/>
          <w:szCs w:val="19"/>
          <w:lang w:val="en-US" w:eastAsia="es-PE"/>
        </w:rPr>
        <w:t>13</w:t>
      </w:r>
      <w:r w:rsidRPr="009C4D81">
        <w:rPr>
          <w:rFonts w:ascii="Arial" w:eastAsia="Times New Roman" w:hAnsi="Arial" w:cs="Arial"/>
          <w:color w:val="202122"/>
          <w:sz w:val="19"/>
          <w:szCs w:val="19"/>
          <w:lang w:val="en-US" w:eastAsia="es-PE"/>
        </w:rPr>
        <w:t xml:space="preserve">. </w:t>
      </w:r>
      <w:r w:rsidRPr="0044555B">
        <w:rPr>
          <w:rFonts w:ascii="Arial" w:eastAsia="Times New Roman" w:hAnsi="Arial" w:cs="Arial"/>
          <w:color w:val="202122"/>
          <w:sz w:val="19"/>
          <w:szCs w:val="19"/>
          <w:lang w:eastAsia="es-PE"/>
        </w:rPr>
        <w:t>Berlín: Duncker &amp; Humblot. pp. 661-669; (</w:t>
      </w:r>
      <w:hyperlink r:id="rId465" w:history="1">
        <w:r w:rsidRPr="0044555B">
          <w:rPr>
            <w:rFonts w:ascii="Arial" w:eastAsia="Times New Roman" w:hAnsi="Arial" w:cs="Arial"/>
            <w:color w:val="3366CC"/>
            <w:sz w:val="19"/>
            <w:szCs w:val="19"/>
            <w:u w:val="single"/>
            <w:lang w:eastAsia="es-PE"/>
          </w:rPr>
          <w:t>texto completo en línea</w:t>
        </w:r>
      </w:hyperlink>
      <w:r w:rsidRPr="0044555B">
        <w:rPr>
          <w:rFonts w:ascii="Arial" w:eastAsia="Times New Roman" w:hAnsi="Arial" w:cs="Arial"/>
          <w:color w:val="202122"/>
          <w:sz w:val="19"/>
          <w:szCs w:val="19"/>
          <w:lang w:eastAsia="es-PE"/>
        </w:rPr>
        <w:t>)</w:t>
      </w:r>
    </w:p>
    <w:p w14:paraId="2FDA1B75"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66" w:anchor="cite_ref-37"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67" w:history="1">
        <w:r w:rsidRPr="0044555B">
          <w:rPr>
            <w:rFonts w:ascii="Arial" w:eastAsia="Times New Roman" w:hAnsi="Arial" w:cs="Arial"/>
            <w:color w:val="3366CC"/>
            <w:sz w:val="19"/>
            <w:szCs w:val="19"/>
            <w:u w:val="single"/>
            <w:lang w:eastAsia="es-PE"/>
          </w:rPr>
          <w:t>«Karl Kautsky: Ferdinand Lassalle – A 25-year memorial (August 1889)»</w:t>
        </w:r>
      </w:hyperlink>
      <w:r w:rsidRPr="0044555B">
        <w:rPr>
          <w:rFonts w:ascii="Arial" w:eastAsia="Times New Roman" w:hAnsi="Arial" w:cs="Arial"/>
          <w:color w:val="202122"/>
          <w:sz w:val="19"/>
          <w:szCs w:val="19"/>
          <w:lang w:eastAsia="es-PE"/>
        </w:rPr>
        <w:t>. </w:t>
      </w:r>
      <w:r w:rsidRPr="0044555B">
        <w:rPr>
          <w:rFonts w:ascii="Arial" w:eastAsia="Times New Roman" w:hAnsi="Arial" w:cs="Arial"/>
          <w:i/>
          <w:iCs/>
          <w:color w:val="202122"/>
          <w:sz w:val="19"/>
          <w:szCs w:val="19"/>
          <w:lang w:eastAsia="es-PE"/>
        </w:rPr>
        <w:t>www.marxists.org</w:t>
      </w:r>
      <w:r w:rsidRPr="0044555B">
        <w:rPr>
          <w:rFonts w:ascii="Arial" w:eastAsia="Times New Roman" w:hAnsi="Arial" w:cs="Arial"/>
          <w:color w:val="202122"/>
          <w:sz w:val="19"/>
          <w:szCs w:val="19"/>
          <w:lang w:eastAsia="es-PE"/>
        </w:rPr>
        <w:t>. Consultado el 23 de enero de 2024.</w:t>
      </w:r>
    </w:p>
    <w:p w14:paraId="5D5C1B03"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468" w:anchor="cite_ref-38"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Eduard Bernstein (1893) </w:t>
      </w:r>
      <w:hyperlink r:id="rId469" w:history="1">
        <w:r w:rsidRPr="009C4D81">
          <w:rPr>
            <w:rFonts w:ascii="Arial" w:eastAsia="Times New Roman" w:hAnsi="Arial" w:cs="Arial"/>
            <w:i/>
            <w:iCs/>
            <w:color w:val="3366CC"/>
            <w:sz w:val="19"/>
            <w:szCs w:val="19"/>
            <w:u w:val="single"/>
            <w:lang w:val="en-US" w:eastAsia="es-PE"/>
          </w:rPr>
          <w:t>Ferdinand Lassalle as a social reformer</w:t>
        </w:r>
        <w:r w:rsidRPr="009C4D81">
          <w:rPr>
            <w:rFonts w:ascii="Arial" w:eastAsia="Times New Roman" w:hAnsi="Arial" w:cs="Arial"/>
            <w:color w:val="3366CC"/>
            <w:sz w:val="19"/>
            <w:szCs w:val="19"/>
            <w:u w:val="single"/>
            <w:lang w:val="en-US" w:eastAsia="es-PE"/>
          </w:rPr>
          <w:t>. CHAPTER X. Conclusion, Lassalle’s legacy to the German Working-Class Movement</w:t>
        </w:r>
      </w:hyperlink>
    </w:p>
    <w:p w14:paraId="3185352E"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70" w:anchor="cite_ref-39"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Wheen, Francis (11 de junio de 2015). </w:t>
      </w:r>
      <w:hyperlink r:id="rId471" w:anchor="v=snippet&amp;q=un%20Hegel%20metido%20a%20economista,%20un%20Ricardo%20metido%20a%20socialista&amp;f=false" w:history="1">
        <w:r w:rsidRPr="0044555B">
          <w:rPr>
            <w:rFonts w:ascii="Arial" w:eastAsia="Times New Roman" w:hAnsi="Arial" w:cs="Arial"/>
            <w:i/>
            <w:iCs/>
            <w:color w:val="3366CC"/>
            <w:sz w:val="19"/>
            <w:szCs w:val="19"/>
            <w:u w:val="single"/>
            <w:lang w:eastAsia="es-PE"/>
          </w:rPr>
          <w:t>Karl Marx</w:t>
        </w:r>
      </w:hyperlink>
      <w:r w:rsidRPr="0044555B">
        <w:rPr>
          <w:rFonts w:ascii="Arial" w:eastAsia="Times New Roman" w:hAnsi="Arial" w:cs="Arial"/>
          <w:color w:val="202122"/>
          <w:sz w:val="19"/>
          <w:szCs w:val="19"/>
          <w:lang w:eastAsia="es-PE"/>
        </w:rPr>
        <w:t>. DEBATE. </w:t>
      </w:r>
      <w:hyperlink r:id="rId472" w:tooltip="ISBN" w:history="1">
        <w:r w:rsidRPr="0044555B">
          <w:rPr>
            <w:rFonts w:ascii="Arial" w:eastAsia="Times New Roman" w:hAnsi="Arial" w:cs="Arial"/>
            <w:color w:val="3366CC"/>
            <w:sz w:val="15"/>
            <w:szCs w:val="15"/>
            <w:u w:val="single"/>
            <w:lang w:eastAsia="es-PE"/>
          </w:rPr>
          <w:t>ISBN</w:t>
        </w:r>
      </w:hyperlink>
      <w:r w:rsidRPr="0044555B">
        <w:rPr>
          <w:rFonts w:ascii="Arial" w:eastAsia="Times New Roman" w:hAnsi="Arial" w:cs="Arial"/>
          <w:color w:val="202122"/>
          <w:sz w:val="15"/>
          <w:szCs w:val="15"/>
          <w:lang w:eastAsia="es-PE"/>
        </w:rPr>
        <w:t> </w:t>
      </w:r>
      <w:hyperlink r:id="rId473" w:tooltip="Especial:FuentesDeLibros/978-84-9992-278-2" w:history="1">
        <w:r w:rsidRPr="0044555B">
          <w:rPr>
            <w:rFonts w:ascii="Arial" w:eastAsia="Times New Roman" w:hAnsi="Arial" w:cs="Arial"/>
            <w:color w:val="3366CC"/>
            <w:sz w:val="15"/>
            <w:szCs w:val="15"/>
            <w:u w:val="single"/>
            <w:lang w:eastAsia="es-PE"/>
          </w:rPr>
          <w:t>978-84-9992-278-2</w:t>
        </w:r>
      </w:hyperlink>
      <w:r w:rsidRPr="0044555B">
        <w:rPr>
          <w:rFonts w:ascii="Arial" w:eastAsia="Times New Roman" w:hAnsi="Arial" w:cs="Arial"/>
          <w:color w:val="202122"/>
          <w:sz w:val="19"/>
          <w:szCs w:val="19"/>
          <w:lang w:eastAsia="es-PE"/>
        </w:rPr>
        <w:t>. Consultado el 19 de febrero de 2024.</w:t>
      </w:r>
    </w:p>
    <w:p w14:paraId="5E55FF8C"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74" w:anchor="cite_ref-4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75" w:history="1">
        <w:r w:rsidRPr="0044555B">
          <w:rPr>
            <w:rFonts w:ascii="Arial" w:eastAsia="Times New Roman" w:hAnsi="Arial" w:cs="Arial"/>
            <w:color w:val="3366CC"/>
            <w:sz w:val="19"/>
            <w:szCs w:val="19"/>
            <w:u w:val="single"/>
            <w:lang w:eastAsia="es-PE"/>
          </w:rPr>
          <w:t>«Letters: Marx-Engels Correspondence 1862»</w:t>
        </w:r>
      </w:hyperlink>
      <w:r w:rsidRPr="0044555B">
        <w:rPr>
          <w:rFonts w:ascii="Arial" w:eastAsia="Times New Roman" w:hAnsi="Arial" w:cs="Arial"/>
          <w:color w:val="202122"/>
          <w:sz w:val="19"/>
          <w:szCs w:val="19"/>
          <w:lang w:eastAsia="es-PE"/>
        </w:rPr>
        <w:t>. </w:t>
      </w:r>
      <w:r w:rsidRPr="0044555B">
        <w:rPr>
          <w:rFonts w:ascii="Arial" w:eastAsia="Times New Roman" w:hAnsi="Arial" w:cs="Arial"/>
          <w:i/>
          <w:iCs/>
          <w:color w:val="202122"/>
          <w:sz w:val="19"/>
          <w:szCs w:val="19"/>
          <w:lang w:eastAsia="es-PE"/>
        </w:rPr>
        <w:t>marxists.architexturez.net</w:t>
      </w:r>
      <w:r w:rsidRPr="0044555B">
        <w:rPr>
          <w:rFonts w:ascii="Arial" w:eastAsia="Times New Roman" w:hAnsi="Arial" w:cs="Arial"/>
          <w:color w:val="202122"/>
          <w:sz w:val="19"/>
          <w:szCs w:val="19"/>
          <w:lang w:eastAsia="es-PE"/>
        </w:rPr>
        <w:t>. Consultado el 12 de septiembre de 2021.</w:t>
      </w:r>
    </w:p>
    <w:p w14:paraId="243995E6"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76" w:anchor="cite_ref-41"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Mayer, Gustav. </w:t>
      </w:r>
      <w:hyperlink r:id="rId477" w:history="1">
        <w:r w:rsidRPr="009C4D81">
          <w:rPr>
            <w:rFonts w:ascii="Arial" w:eastAsia="Times New Roman" w:hAnsi="Arial" w:cs="Arial"/>
            <w:i/>
            <w:iCs/>
            <w:color w:val="3366CC"/>
            <w:sz w:val="19"/>
            <w:szCs w:val="19"/>
            <w:u w:val="single"/>
            <w:lang w:val="en-US" w:eastAsia="es-PE"/>
          </w:rPr>
          <w:t>Nachgelassene Briefe und Schriften</w:t>
        </w:r>
      </w:hyperlink>
      <w:r w:rsidRPr="009C4D81">
        <w:rPr>
          <w:rFonts w:ascii="Arial" w:eastAsia="Times New Roman" w:hAnsi="Arial" w:cs="Arial"/>
          <w:color w:val="202122"/>
          <w:sz w:val="19"/>
          <w:szCs w:val="19"/>
          <w:lang w:val="en-US" w:eastAsia="es-PE"/>
        </w:rPr>
        <w:t> </w:t>
      </w:r>
      <w:r w:rsidRPr="009C4D81">
        <w:rPr>
          <w:rFonts w:ascii="Arial" w:eastAsia="Times New Roman" w:hAnsi="Arial" w:cs="Arial"/>
          <w:b/>
          <w:bCs/>
          <w:color w:val="202122"/>
          <w:sz w:val="19"/>
          <w:szCs w:val="19"/>
          <w:lang w:val="en-US" w:eastAsia="es-PE"/>
        </w:rPr>
        <w:t>3</w:t>
      </w:r>
      <w:r w:rsidRPr="009C4D81">
        <w:rPr>
          <w:rFonts w:ascii="Arial" w:eastAsia="Times New Roman" w:hAnsi="Arial" w:cs="Arial"/>
          <w:color w:val="202122"/>
          <w:sz w:val="19"/>
          <w:szCs w:val="19"/>
          <w:lang w:val="en-US" w:eastAsia="es-PE"/>
        </w:rPr>
        <w:t xml:space="preserve">. </w:t>
      </w:r>
      <w:r w:rsidRPr="0044555B">
        <w:rPr>
          <w:rFonts w:ascii="Arial" w:eastAsia="Times New Roman" w:hAnsi="Arial" w:cs="Arial"/>
          <w:color w:val="202122"/>
          <w:sz w:val="19"/>
          <w:szCs w:val="19"/>
          <w:lang w:eastAsia="es-PE"/>
        </w:rPr>
        <w:t>Stuttgart-Berlin. pp. 1-27.</w:t>
      </w:r>
    </w:p>
    <w:p w14:paraId="50384B95"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78" w:anchor="cite_ref-42"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Mehring, Franz (1918). </w:t>
      </w:r>
      <w:hyperlink r:id="rId479" w:history="1">
        <w:r w:rsidRPr="009C4D81">
          <w:rPr>
            <w:rFonts w:ascii="Arial" w:eastAsia="Times New Roman" w:hAnsi="Arial" w:cs="Arial"/>
            <w:color w:val="3366CC"/>
            <w:sz w:val="19"/>
            <w:szCs w:val="19"/>
            <w:u w:val="single"/>
            <w:lang w:val="en-US" w:eastAsia="es-PE"/>
          </w:rPr>
          <w:t>«Karl Marx: The Story of His Life»</w:t>
        </w:r>
      </w:hyperlink>
      <w:r w:rsidRPr="009C4D81">
        <w:rPr>
          <w:rFonts w:ascii="Arial" w:eastAsia="Times New Roman" w:hAnsi="Arial" w:cs="Arial"/>
          <w:color w:val="202122"/>
          <w:sz w:val="19"/>
          <w:szCs w:val="19"/>
          <w:lang w:val="en-US" w:eastAsia="es-PE"/>
        </w:rPr>
        <w:t>. </w:t>
      </w:r>
      <w:r w:rsidRPr="0044555B">
        <w:rPr>
          <w:rFonts w:ascii="Arial" w:eastAsia="Times New Roman" w:hAnsi="Arial" w:cs="Arial"/>
          <w:i/>
          <w:iCs/>
          <w:color w:val="202122"/>
          <w:sz w:val="19"/>
          <w:szCs w:val="19"/>
          <w:lang w:eastAsia="es-PE"/>
        </w:rPr>
        <w:t>Marxists.org</w:t>
      </w:r>
      <w:r w:rsidRPr="0044555B">
        <w:rPr>
          <w:rFonts w:ascii="Arial" w:eastAsia="Times New Roman" w:hAnsi="Arial" w:cs="Arial"/>
          <w:color w:val="202122"/>
          <w:sz w:val="19"/>
          <w:szCs w:val="19"/>
          <w:lang w:eastAsia="es-PE"/>
        </w:rPr>
        <w:t>. Consultado el 14 de marzo de 2022.</w:t>
      </w:r>
    </w:p>
    <w:p w14:paraId="1AB8615B"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80" w:anchor="cite_ref-43"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81" w:history="1">
        <w:r w:rsidRPr="0044555B">
          <w:rPr>
            <w:rFonts w:ascii="Arial" w:eastAsia="Times New Roman" w:hAnsi="Arial" w:cs="Arial"/>
            <w:color w:val="3366CC"/>
            <w:sz w:val="19"/>
            <w:szCs w:val="19"/>
            <w:u w:val="single"/>
            <w:lang w:eastAsia="es-PE"/>
          </w:rPr>
          <w:t>«Marx: Carta a Ludwig Kugelmann; 23 de febrero de 1865»</w:t>
        </w:r>
      </w:hyperlink>
      <w:r w:rsidRPr="0044555B">
        <w:rPr>
          <w:rFonts w:ascii="Arial" w:eastAsia="Times New Roman" w:hAnsi="Arial" w:cs="Arial"/>
          <w:color w:val="202122"/>
          <w:sz w:val="19"/>
          <w:szCs w:val="19"/>
          <w:lang w:eastAsia="es-PE"/>
        </w:rPr>
        <w:t>. </w:t>
      </w:r>
      <w:r w:rsidRPr="0044555B">
        <w:rPr>
          <w:rFonts w:ascii="Arial" w:eastAsia="Times New Roman" w:hAnsi="Arial" w:cs="Arial"/>
          <w:i/>
          <w:iCs/>
          <w:color w:val="202122"/>
          <w:sz w:val="19"/>
          <w:szCs w:val="19"/>
          <w:lang w:eastAsia="es-PE"/>
        </w:rPr>
        <w:t>www.marxists.org</w:t>
      </w:r>
      <w:r w:rsidRPr="0044555B">
        <w:rPr>
          <w:rFonts w:ascii="Arial" w:eastAsia="Times New Roman" w:hAnsi="Arial" w:cs="Arial"/>
          <w:color w:val="202122"/>
          <w:sz w:val="19"/>
          <w:szCs w:val="19"/>
          <w:lang w:eastAsia="es-PE"/>
        </w:rPr>
        <w:t>. Consultado el 12 de septiembre de 2021.</w:t>
      </w:r>
    </w:p>
    <w:p w14:paraId="2E7BABD0"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482" w:anchor="cite_ref-44"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Bernstein, Eduard. </w:t>
      </w:r>
      <w:hyperlink r:id="rId483" w:history="1">
        <w:r w:rsidRPr="009C4D81">
          <w:rPr>
            <w:rFonts w:ascii="Arial" w:eastAsia="Times New Roman" w:hAnsi="Arial" w:cs="Arial"/>
            <w:color w:val="3366CC"/>
            <w:sz w:val="19"/>
            <w:szCs w:val="19"/>
            <w:u w:val="single"/>
            <w:lang w:val="en-US" w:eastAsia="es-PE"/>
          </w:rPr>
          <w:t>«Ferdinand Lassalle as social reformer»</w:t>
        </w:r>
      </w:hyperlink>
      <w:r w:rsidRPr="009C4D81">
        <w:rPr>
          <w:rFonts w:ascii="Arial" w:eastAsia="Times New Roman" w:hAnsi="Arial" w:cs="Arial"/>
          <w:color w:val="202122"/>
          <w:sz w:val="19"/>
          <w:szCs w:val="19"/>
          <w:lang w:val="en-US" w:eastAsia="es-PE"/>
        </w:rPr>
        <w:t>.</w:t>
      </w:r>
    </w:p>
    <w:p w14:paraId="597B168A"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84" w:anchor="cite_ref-45"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Butler, p. 134.</w:t>
      </w:r>
    </w:p>
    <w:p w14:paraId="621C8D03"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485" w:anchor="cite_ref-46"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Brandes, Georg Morris Cohen. </w:t>
      </w:r>
      <w:hyperlink r:id="rId486" w:history="1">
        <w:r w:rsidRPr="009C4D81">
          <w:rPr>
            <w:rFonts w:ascii="Arial" w:eastAsia="Times New Roman" w:hAnsi="Arial" w:cs="Arial"/>
            <w:i/>
            <w:iCs/>
            <w:color w:val="3366CC"/>
            <w:sz w:val="19"/>
            <w:szCs w:val="19"/>
            <w:u w:val="single"/>
            <w:lang w:val="en-US" w:eastAsia="es-PE"/>
          </w:rPr>
          <w:t>Ferdinand Lassalle</w:t>
        </w:r>
      </w:hyperlink>
      <w:r w:rsidRPr="009C4D81">
        <w:rPr>
          <w:rFonts w:ascii="Arial" w:eastAsia="Times New Roman" w:hAnsi="Arial" w:cs="Arial"/>
          <w:color w:val="202122"/>
          <w:sz w:val="19"/>
          <w:szCs w:val="19"/>
          <w:lang w:val="en-US" w:eastAsia="es-PE"/>
        </w:rPr>
        <w:t>. p. 190.</w:t>
      </w:r>
    </w:p>
    <w:p w14:paraId="7C5AA6F8"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44555B">
        <w:rPr>
          <w:rFonts w:ascii="Arial" w:eastAsia="Times New Roman" w:hAnsi="Arial" w:cs="Arial"/>
          <w:color w:val="202122"/>
          <w:sz w:val="19"/>
          <w:szCs w:val="19"/>
          <w:lang w:eastAsia="es-PE"/>
        </w:rPr>
        <w:t>↑ </w:t>
      </w:r>
      <w:hyperlink r:id="rId487" w:anchor="cite_ref-FOOTNOTEFootman1994175_47-0" w:history="1">
        <w:r w:rsidRPr="0044555B">
          <w:rPr>
            <w:rFonts w:ascii="Arial" w:eastAsia="Times New Roman" w:hAnsi="Arial" w:cs="Arial"/>
            <w:color w:val="3366CC"/>
            <w:sz w:val="19"/>
            <w:szCs w:val="19"/>
            <w:bdr w:val="none" w:sz="0" w:space="0" w:color="auto" w:frame="1"/>
            <w:lang w:eastAsia="es-PE"/>
          </w:rPr>
          <w:t>Saltar a:</w:t>
        </w:r>
        <w:r w:rsidRPr="0044555B">
          <w:rPr>
            <w:rFonts w:ascii="Arial" w:eastAsia="Times New Roman" w:hAnsi="Arial" w:cs="Arial"/>
            <w:b/>
            <w:bCs/>
            <w:i/>
            <w:iCs/>
            <w:color w:val="3366CC"/>
            <w:sz w:val="19"/>
            <w:szCs w:val="19"/>
            <w:u w:val="single"/>
            <w:vertAlign w:val="superscript"/>
            <w:lang w:eastAsia="es-PE"/>
          </w:rPr>
          <w:t>a</w:t>
        </w:r>
      </w:hyperlink>
      <w:r w:rsidRPr="0044555B">
        <w:rPr>
          <w:rFonts w:ascii="Arial" w:eastAsia="Times New Roman" w:hAnsi="Arial" w:cs="Arial"/>
          <w:color w:val="202122"/>
          <w:sz w:val="19"/>
          <w:szCs w:val="19"/>
          <w:lang w:eastAsia="es-PE"/>
        </w:rPr>
        <w:t> </w:t>
      </w:r>
      <w:hyperlink r:id="rId488" w:anchor="cite_ref-FOOTNOTEFootman1994175_47-1" w:history="1">
        <w:r w:rsidRPr="0044555B">
          <w:rPr>
            <w:rFonts w:ascii="Arial" w:eastAsia="Times New Roman" w:hAnsi="Arial" w:cs="Arial"/>
            <w:b/>
            <w:bCs/>
            <w:i/>
            <w:iCs/>
            <w:color w:val="3366CC"/>
            <w:sz w:val="19"/>
            <w:szCs w:val="19"/>
            <w:u w:val="single"/>
            <w:vertAlign w:val="superscript"/>
            <w:lang w:eastAsia="es-PE"/>
          </w:rPr>
          <w:t>b</w:t>
        </w:r>
      </w:hyperlink>
      <w:r w:rsidRPr="0044555B">
        <w:rPr>
          <w:rFonts w:ascii="Arial" w:eastAsia="Times New Roman" w:hAnsi="Arial" w:cs="Arial"/>
          <w:color w:val="202122"/>
          <w:sz w:val="19"/>
          <w:szCs w:val="19"/>
          <w:lang w:eastAsia="es-PE"/>
        </w:rPr>
        <w:t> </w:t>
      </w:r>
      <w:hyperlink r:id="rId489" w:anchor="CITAREFFootman1994" w:history="1">
        <w:r w:rsidRPr="0044555B">
          <w:rPr>
            <w:rFonts w:ascii="Arial" w:eastAsia="Times New Roman" w:hAnsi="Arial" w:cs="Arial"/>
            <w:color w:val="3366CC"/>
            <w:sz w:val="19"/>
            <w:szCs w:val="19"/>
            <w:u w:val="single"/>
            <w:lang w:eastAsia="es-PE"/>
          </w:rPr>
          <w:t>Footman, 1994</w:t>
        </w:r>
      </w:hyperlink>
      <w:r w:rsidRPr="0044555B">
        <w:rPr>
          <w:rFonts w:ascii="Arial" w:eastAsia="Times New Roman" w:hAnsi="Arial" w:cs="Arial"/>
          <w:color w:val="202122"/>
          <w:sz w:val="19"/>
          <w:szCs w:val="19"/>
          <w:lang w:eastAsia="es-PE"/>
        </w:rPr>
        <w:t>, p. 175.</w:t>
      </w:r>
    </w:p>
    <w:p w14:paraId="3CC4741A"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90" w:anchor="cite_ref-FOOTNOTEFootman1994175%E2%80%936_48-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491" w:anchor="CITAREFFootman1994" w:history="1">
        <w:r w:rsidRPr="0044555B">
          <w:rPr>
            <w:rFonts w:ascii="Arial" w:eastAsia="Times New Roman" w:hAnsi="Arial" w:cs="Arial"/>
            <w:color w:val="3366CC"/>
            <w:sz w:val="19"/>
            <w:szCs w:val="19"/>
            <w:u w:val="single"/>
            <w:lang w:eastAsia="es-PE"/>
          </w:rPr>
          <w:t>Footman, 1994</w:t>
        </w:r>
      </w:hyperlink>
      <w:r w:rsidRPr="0044555B">
        <w:rPr>
          <w:rFonts w:ascii="Arial" w:eastAsia="Times New Roman" w:hAnsi="Arial" w:cs="Arial"/>
          <w:color w:val="202122"/>
          <w:sz w:val="19"/>
          <w:szCs w:val="19"/>
          <w:lang w:eastAsia="es-PE"/>
        </w:rPr>
        <w:t>, pp. 175–6.</w:t>
      </w:r>
    </w:p>
    <w:p w14:paraId="57A6D499"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492" w:anchor="cite_ref-49"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Bernstein, Eduard. </w:t>
      </w:r>
      <w:hyperlink r:id="rId493" w:history="1">
        <w:r w:rsidRPr="009C4D81">
          <w:rPr>
            <w:rFonts w:ascii="Arial" w:eastAsia="Times New Roman" w:hAnsi="Arial" w:cs="Arial"/>
            <w:color w:val="3366CC"/>
            <w:sz w:val="19"/>
            <w:szCs w:val="19"/>
            <w:u w:val="single"/>
            <w:lang w:val="en-US" w:eastAsia="es-PE"/>
          </w:rPr>
          <w:t>«Ferdinand Lassalle as social reformer»</w:t>
        </w:r>
      </w:hyperlink>
      <w:r w:rsidRPr="009C4D81">
        <w:rPr>
          <w:rFonts w:ascii="Arial" w:eastAsia="Times New Roman" w:hAnsi="Arial" w:cs="Arial"/>
          <w:color w:val="202122"/>
          <w:sz w:val="19"/>
          <w:szCs w:val="19"/>
          <w:lang w:val="en-US" w:eastAsia="es-PE"/>
        </w:rPr>
        <w:t>.</w:t>
      </w:r>
    </w:p>
    <w:p w14:paraId="3636D28A"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494" w:anchor="cite_ref-50"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Ely, Richard T (1883), </w:t>
      </w:r>
      <w:r w:rsidRPr="009C4D81">
        <w:rPr>
          <w:rFonts w:ascii="Arial" w:eastAsia="Times New Roman" w:hAnsi="Arial" w:cs="Arial"/>
          <w:i/>
          <w:iCs/>
          <w:color w:val="202122"/>
          <w:sz w:val="19"/>
          <w:szCs w:val="19"/>
          <w:lang w:val="en-US" w:eastAsia="es-PE"/>
        </w:rPr>
        <w:t>French and German Socialism in Modern Times</w:t>
      </w:r>
      <w:r w:rsidRPr="009C4D81">
        <w:rPr>
          <w:rFonts w:ascii="Arial" w:eastAsia="Times New Roman" w:hAnsi="Arial" w:cs="Arial"/>
          <w:color w:val="202122"/>
          <w:sz w:val="19"/>
          <w:szCs w:val="19"/>
          <w:lang w:val="en-US" w:eastAsia="es-PE"/>
        </w:rPr>
        <w:t>, New York: Harper and Brothers, p. 191..</w:t>
      </w:r>
    </w:p>
    <w:p w14:paraId="7037D39E"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495" w:anchor="cite_ref-51"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David Caute, </w:t>
      </w:r>
      <w:r w:rsidRPr="009C4D81">
        <w:rPr>
          <w:rFonts w:ascii="Arial" w:eastAsia="Times New Roman" w:hAnsi="Arial" w:cs="Arial"/>
          <w:i/>
          <w:iCs/>
          <w:color w:val="202122"/>
          <w:sz w:val="19"/>
          <w:szCs w:val="19"/>
          <w:lang w:val="en-US" w:eastAsia="es-PE"/>
        </w:rPr>
        <w:t>The Left in Europe,</w:t>
      </w:r>
      <w:r w:rsidRPr="009C4D81">
        <w:rPr>
          <w:rFonts w:ascii="Arial" w:eastAsia="Times New Roman" w:hAnsi="Arial" w:cs="Arial"/>
          <w:color w:val="202122"/>
          <w:sz w:val="19"/>
          <w:szCs w:val="19"/>
          <w:lang w:val="en-US" w:eastAsia="es-PE"/>
        </w:rPr>
        <w:t> World University Library [imprint of McGraw-Hill], Wallop, Hampshire, England, 1966, 53.</w:t>
      </w:r>
    </w:p>
    <w:p w14:paraId="28BE4C49"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496" w:anchor="cite_ref-52"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w:t>
      </w:r>
      <w:hyperlink r:id="rId497" w:tooltip="David Caute (aún no redactado)" w:history="1">
        <w:r w:rsidRPr="009C4D81">
          <w:rPr>
            <w:rFonts w:ascii="Arial" w:eastAsia="Times New Roman" w:hAnsi="Arial" w:cs="Arial"/>
            <w:color w:val="D73333"/>
            <w:sz w:val="19"/>
            <w:szCs w:val="19"/>
            <w:u w:val="single"/>
            <w:lang w:val="en-US" w:eastAsia="es-PE"/>
          </w:rPr>
          <w:t>David Caute</w:t>
        </w:r>
      </w:hyperlink>
      <w:r w:rsidRPr="009C4D81">
        <w:rPr>
          <w:rFonts w:ascii="Arial" w:eastAsia="Times New Roman" w:hAnsi="Arial" w:cs="Arial"/>
          <w:color w:val="202122"/>
          <w:sz w:val="19"/>
          <w:szCs w:val="19"/>
          <w:lang w:val="en-US" w:eastAsia="es-PE"/>
        </w:rPr>
        <w:t>, </w:t>
      </w:r>
      <w:r w:rsidRPr="009C4D81">
        <w:rPr>
          <w:rFonts w:ascii="Arial" w:eastAsia="Times New Roman" w:hAnsi="Arial" w:cs="Arial"/>
          <w:i/>
          <w:iCs/>
          <w:color w:val="202122"/>
          <w:sz w:val="19"/>
          <w:szCs w:val="19"/>
          <w:lang w:val="en-US" w:eastAsia="es-PE"/>
        </w:rPr>
        <w:t>The Left in Europe,</w:t>
      </w:r>
      <w:r w:rsidRPr="009C4D81">
        <w:rPr>
          <w:rFonts w:ascii="Arial" w:eastAsia="Times New Roman" w:hAnsi="Arial" w:cs="Arial"/>
          <w:color w:val="202122"/>
          <w:sz w:val="19"/>
          <w:szCs w:val="19"/>
          <w:lang w:val="en-US" w:eastAsia="es-PE"/>
        </w:rPr>
        <w:t> World University Library [imprint of McGraw-Hill], Wallop, Hampshire, England, 1966, 61.</w:t>
      </w:r>
    </w:p>
    <w:p w14:paraId="278157F9"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498" w:anchor="cite_ref-53"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Gilles Dauvé / Denis Authier, "Origins of the German Workers Movement," section on "Marxism" and Lassallism. </w:t>
      </w:r>
      <w:hyperlink r:id="rId499" w:anchor="h3" w:history="1">
        <w:r w:rsidRPr="0044555B">
          <w:rPr>
            <w:rFonts w:ascii="Arial" w:eastAsia="Times New Roman" w:hAnsi="Arial" w:cs="Arial"/>
            <w:color w:val="3366CC"/>
            <w:sz w:val="19"/>
            <w:szCs w:val="19"/>
            <w:u w:val="single"/>
            <w:lang w:eastAsia="es-PE"/>
          </w:rPr>
          <w:t>http://www.marxists.org/subject/germany-1918-23/dauve-authier/ch02.htm#h3</w:t>
        </w:r>
      </w:hyperlink>
    </w:p>
    <w:p w14:paraId="2818C1ED"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500" w:anchor="cite_ref-54"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501" w:history="1">
        <w:r w:rsidRPr="0044555B">
          <w:rPr>
            <w:rFonts w:ascii="Arial" w:eastAsia="Times New Roman" w:hAnsi="Arial" w:cs="Arial"/>
            <w:color w:val="3366CC"/>
            <w:sz w:val="19"/>
            <w:szCs w:val="19"/>
            <w:u w:val="single"/>
            <w:lang w:eastAsia="es-PE"/>
          </w:rPr>
          <w:t>«Ferdinand Lassalle en el Diccionario soviético de filosofía»</w:t>
        </w:r>
      </w:hyperlink>
      <w:r w:rsidRPr="0044555B">
        <w:rPr>
          <w:rFonts w:ascii="Arial" w:eastAsia="Times New Roman" w:hAnsi="Arial" w:cs="Arial"/>
          <w:color w:val="202122"/>
          <w:sz w:val="19"/>
          <w:szCs w:val="19"/>
          <w:lang w:eastAsia="es-PE"/>
        </w:rPr>
        <w:t>. </w:t>
      </w:r>
      <w:r w:rsidRPr="0044555B">
        <w:rPr>
          <w:rFonts w:ascii="Arial" w:eastAsia="Times New Roman" w:hAnsi="Arial" w:cs="Arial"/>
          <w:i/>
          <w:iCs/>
          <w:color w:val="202122"/>
          <w:sz w:val="19"/>
          <w:szCs w:val="19"/>
          <w:lang w:eastAsia="es-PE"/>
        </w:rPr>
        <w:t>filosofia.org</w:t>
      </w:r>
      <w:r w:rsidRPr="0044555B">
        <w:rPr>
          <w:rFonts w:ascii="Arial" w:eastAsia="Times New Roman" w:hAnsi="Arial" w:cs="Arial"/>
          <w:color w:val="202122"/>
          <w:sz w:val="19"/>
          <w:szCs w:val="19"/>
          <w:lang w:eastAsia="es-PE"/>
        </w:rPr>
        <w:t>. Consultado el 12 de septiembre de 2021.</w:t>
      </w:r>
    </w:p>
    <w:p w14:paraId="58D46C1A"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502" w:anchor="cite_ref-FOOTNOTEBerlau194921_55-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503" w:anchor="CITAREFBerlau1949" w:history="1">
        <w:r w:rsidRPr="0044555B">
          <w:rPr>
            <w:rFonts w:ascii="Arial" w:eastAsia="Times New Roman" w:hAnsi="Arial" w:cs="Arial"/>
            <w:color w:val="3366CC"/>
            <w:sz w:val="19"/>
            <w:szCs w:val="19"/>
            <w:u w:val="single"/>
            <w:lang w:eastAsia="es-PE"/>
          </w:rPr>
          <w:t>Berlau, 1949</w:t>
        </w:r>
      </w:hyperlink>
      <w:r w:rsidRPr="0044555B">
        <w:rPr>
          <w:rFonts w:ascii="Arial" w:eastAsia="Times New Roman" w:hAnsi="Arial" w:cs="Arial"/>
          <w:color w:val="202122"/>
          <w:sz w:val="19"/>
          <w:szCs w:val="19"/>
          <w:lang w:eastAsia="es-PE"/>
        </w:rPr>
        <w:t>, p. 21.</w:t>
      </w:r>
    </w:p>
    <w:p w14:paraId="6843F477"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504" w:anchor="cite_ref-FOOTNOTEBerlau194921%E2%80%9322_56-0"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505" w:anchor="CITAREFBerlau1949" w:history="1">
        <w:r w:rsidRPr="0044555B">
          <w:rPr>
            <w:rFonts w:ascii="Arial" w:eastAsia="Times New Roman" w:hAnsi="Arial" w:cs="Arial"/>
            <w:color w:val="3366CC"/>
            <w:sz w:val="19"/>
            <w:szCs w:val="19"/>
            <w:u w:val="single"/>
            <w:lang w:eastAsia="es-PE"/>
          </w:rPr>
          <w:t>Berlau, 1949</w:t>
        </w:r>
      </w:hyperlink>
      <w:r w:rsidRPr="0044555B">
        <w:rPr>
          <w:rFonts w:ascii="Arial" w:eastAsia="Times New Roman" w:hAnsi="Arial" w:cs="Arial"/>
          <w:color w:val="202122"/>
          <w:sz w:val="19"/>
          <w:szCs w:val="19"/>
          <w:lang w:eastAsia="es-PE"/>
        </w:rPr>
        <w:t>, pp. 21–22.</w:t>
      </w:r>
    </w:p>
    <w:p w14:paraId="12065CF7"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506" w:anchor="cite_ref-57"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507" w:history="1">
        <w:r w:rsidRPr="0044555B">
          <w:rPr>
            <w:rFonts w:ascii="Arial" w:eastAsia="Times New Roman" w:hAnsi="Arial" w:cs="Arial"/>
            <w:color w:val="3366CC"/>
            <w:sz w:val="19"/>
            <w:szCs w:val="19"/>
            <w:u w:val="single"/>
            <w:lang w:eastAsia="es-PE"/>
          </w:rPr>
          <w:t>«Engels: Carta a A. Bebel; 18-28 de marzo de 1875»</w:t>
        </w:r>
      </w:hyperlink>
      <w:r w:rsidRPr="0044555B">
        <w:rPr>
          <w:rFonts w:ascii="Arial" w:eastAsia="Times New Roman" w:hAnsi="Arial" w:cs="Arial"/>
          <w:color w:val="202122"/>
          <w:sz w:val="19"/>
          <w:szCs w:val="19"/>
          <w:lang w:eastAsia="es-PE"/>
        </w:rPr>
        <w:t>. </w:t>
      </w:r>
      <w:r w:rsidRPr="0044555B">
        <w:rPr>
          <w:rFonts w:ascii="Arial" w:eastAsia="Times New Roman" w:hAnsi="Arial" w:cs="Arial"/>
          <w:i/>
          <w:iCs/>
          <w:color w:val="202122"/>
          <w:sz w:val="19"/>
          <w:szCs w:val="19"/>
          <w:lang w:eastAsia="es-PE"/>
        </w:rPr>
        <w:t>webs.ucm.es</w:t>
      </w:r>
      <w:r w:rsidRPr="0044555B">
        <w:rPr>
          <w:rFonts w:ascii="Arial" w:eastAsia="Times New Roman" w:hAnsi="Arial" w:cs="Arial"/>
          <w:color w:val="202122"/>
          <w:sz w:val="19"/>
          <w:szCs w:val="19"/>
          <w:lang w:eastAsia="es-PE"/>
        </w:rPr>
        <w:t>. Consultado el 12 de septiembre de 2021.</w:t>
      </w:r>
    </w:p>
    <w:p w14:paraId="19291A25"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hyperlink r:id="rId508" w:anchor="cite_ref-58" w:tooltip="Volver arriba" w:history="1">
        <w:r w:rsidRPr="0044555B">
          <w:rPr>
            <w:rFonts w:ascii="Arial" w:eastAsia="Times New Roman" w:hAnsi="Arial" w:cs="Arial"/>
            <w:color w:val="3366CC"/>
            <w:sz w:val="19"/>
            <w:szCs w:val="19"/>
            <w:u w:val="single"/>
            <w:lang w:eastAsia="es-PE"/>
          </w:rPr>
          <w:t>↑</w:t>
        </w:r>
      </w:hyperlink>
      <w:r w:rsidRPr="0044555B">
        <w:rPr>
          <w:rFonts w:ascii="Arial" w:eastAsia="Times New Roman" w:hAnsi="Arial" w:cs="Arial"/>
          <w:color w:val="202122"/>
          <w:sz w:val="19"/>
          <w:szCs w:val="19"/>
          <w:lang w:eastAsia="es-PE"/>
        </w:rPr>
        <w:t> </w:t>
      </w:r>
      <w:hyperlink r:id="rId509" w:history="1">
        <w:r w:rsidRPr="0044555B">
          <w:rPr>
            <w:rFonts w:ascii="Arial" w:eastAsia="Times New Roman" w:hAnsi="Arial" w:cs="Arial"/>
            <w:color w:val="3366CC"/>
            <w:sz w:val="19"/>
            <w:szCs w:val="19"/>
            <w:u w:val="single"/>
            <w:lang w:eastAsia="es-PE"/>
          </w:rPr>
          <w:t>«Ferdinand Lassalle en el Diccionario soviético de filosofía»</w:t>
        </w:r>
      </w:hyperlink>
      <w:r w:rsidRPr="0044555B">
        <w:rPr>
          <w:rFonts w:ascii="Arial" w:eastAsia="Times New Roman" w:hAnsi="Arial" w:cs="Arial"/>
          <w:color w:val="202122"/>
          <w:sz w:val="19"/>
          <w:szCs w:val="19"/>
          <w:lang w:eastAsia="es-PE"/>
        </w:rPr>
        <w:t>. </w:t>
      </w:r>
      <w:r w:rsidRPr="0044555B">
        <w:rPr>
          <w:rFonts w:ascii="Arial" w:eastAsia="Times New Roman" w:hAnsi="Arial" w:cs="Arial"/>
          <w:i/>
          <w:iCs/>
          <w:color w:val="202122"/>
          <w:sz w:val="19"/>
          <w:szCs w:val="19"/>
          <w:lang w:eastAsia="es-PE"/>
        </w:rPr>
        <w:t>filosofia.org</w:t>
      </w:r>
      <w:r w:rsidRPr="0044555B">
        <w:rPr>
          <w:rFonts w:ascii="Arial" w:eastAsia="Times New Roman" w:hAnsi="Arial" w:cs="Arial"/>
          <w:color w:val="202122"/>
          <w:sz w:val="19"/>
          <w:szCs w:val="19"/>
          <w:lang w:eastAsia="es-PE"/>
        </w:rPr>
        <w:t>. Consultado el 13 de septiembre de 2023.</w:t>
      </w:r>
    </w:p>
    <w:p w14:paraId="58DCA993" w14:textId="77777777" w:rsidR="0044555B" w:rsidRPr="009C4D81"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val="en-US" w:eastAsia="es-PE"/>
        </w:rPr>
      </w:pPr>
      <w:hyperlink r:id="rId510" w:anchor="cite_ref-59"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Rohan Butler, </w:t>
      </w:r>
      <w:r w:rsidRPr="009C4D81">
        <w:rPr>
          <w:rFonts w:ascii="Arial" w:eastAsia="Times New Roman" w:hAnsi="Arial" w:cs="Arial"/>
          <w:i/>
          <w:iCs/>
          <w:color w:val="202122"/>
          <w:sz w:val="19"/>
          <w:szCs w:val="19"/>
          <w:lang w:val="en-US" w:eastAsia="es-PE"/>
        </w:rPr>
        <w:t>The Roots of National Socialism, 1783–1933</w:t>
      </w:r>
      <w:r w:rsidRPr="009C4D81">
        <w:rPr>
          <w:rFonts w:ascii="Arial" w:eastAsia="Times New Roman" w:hAnsi="Arial" w:cs="Arial"/>
          <w:color w:val="202122"/>
          <w:sz w:val="19"/>
          <w:szCs w:val="19"/>
          <w:lang w:val="en-US" w:eastAsia="es-PE"/>
        </w:rPr>
        <w:t> (London: Faber and Faber, 1941), p. 130.</w:t>
      </w:r>
    </w:p>
    <w:p w14:paraId="246245B8" w14:textId="77777777" w:rsidR="0044555B" w:rsidRPr="0044555B" w:rsidRDefault="0044555B">
      <w:pPr>
        <w:numPr>
          <w:ilvl w:val="0"/>
          <w:numId w:val="8"/>
        </w:numPr>
        <w:shd w:val="clear" w:color="auto" w:fill="FFFFFF"/>
        <w:spacing w:before="100" w:beforeAutospacing="1" w:after="24"/>
        <w:ind w:left="1488"/>
        <w:rPr>
          <w:rFonts w:ascii="Arial" w:eastAsia="Times New Roman" w:hAnsi="Arial" w:cs="Arial"/>
          <w:color w:val="202122"/>
          <w:sz w:val="19"/>
          <w:szCs w:val="19"/>
          <w:lang w:eastAsia="es-PE"/>
        </w:rPr>
      </w:pPr>
      <w:r w:rsidRPr="009C4D81">
        <w:rPr>
          <w:rFonts w:ascii="Arial" w:eastAsia="Times New Roman" w:hAnsi="Arial" w:cs="Arial"/>
          <w:color w:val="202122"/>
          <w:sz w:val="19"/>
          <w:szCs w:val="19"/>
          <w:lang w:val="en-US" w:eastAsia="es-PE"/>
        </w:rPr>
        <w:t>↑ </w:t>
      </w:r>
      <w:hyperlink r:id="rId511" w:anchor="cite_ref-Queer3_60-0" w:history="1">
        <w:r w:rsidRPr="009C4D81">
          <w:rPr>
            <w:rFonts w:ascii="Arial" w:eastAsia="Times New Roman" w:hAnsi="Arial" w:cs="Arial"/>
            <w:color w:val="3366CC"/>
            <w:sz w:val="19"/>
            <w:szCs w:val="19"/>
            <w:bdr w:val="none" w:sz="0" w:space="0" w:color="auto" w:frame="1"/>
            <w:lang w:val="en-US" w:eastAsia="es-PE"/>
          </w:rPr>
          <w:t>Saltar a:</w:t>
        </w:r>
        <w:r w:rsidRPr="009C4D81">
          <w:rPr>
            <w:rFonts w:ascii="Arial" w:eastAsia="Times New Roman" w:hAnsi="Arial" w:cs="Arial"/>
            <w:b/>
            <w:bCs/>
            <w:i/>
            <w:iCs/>
            <w:color w:val="3366CC"/>
            <w:sz w:val="19"/>
            <w:szCs w:val="19"/>
            <w:u w:val="single"/>
            <w:vertAlign w:val="superscript"/>
            <w:lang w:val="en-US" w:eastAsia="es-PE"/>
          </w:rPr>
          <w:t>a</w:t>
        </w:r>
      </w:hyperlink>
      <w:r w:rsidRPr="009C4D81">
        <w:rPr>
          <w:rFonts w:ascii="Arial" w:eastAsia="Times New Roman" w:hAnsi="Arial" w:cs="Arial"/>
          <w:color w:val="202122"/>
          <w:sz w:val="19"/>
          <w:szCs w:val="19"/>
          <w:lang w:val="en-US" w:eastAsia="es-PE"/>
        </w:rPr>
        <w:t> </w:t>
      </w:r>
      <w:hyperlink r:id="rId512" w:anchor="cite_ref-Queer3_60-1" w:history="1">
        <w:r w:rsidRPr="009C4D81">
          <w:rPr>
            <w:rFonts w:ascii="Arial" w:eastAsia="Times New Roman" w:hAnsi="Arial" w:cs="Arial"/>
            <w:b/>
            <w:bCs/>
            <w:i/>
            <w:iCs/>
            <w:color w:val="3366CC"/>
            <w:sz w:val="19"/>
            <w:szCs w:val="19"/>
            <w:u w:val="single"/>
            <w:vertAlign w:val="superscript"/>
            <w:lang w:val="en-US" w:eastAsia="es-PE"/>
          </w:rPr>
          <w:t>b</w:t>
        </w:r>
      </w:hyperlink>
      <w:r w:rsidRPr="009C4D81">
        <w:rPr>
          <w:rFonts w:ascii="Arial" w:eastAsia="Times New Roman" w:hAnsi="Arial" w:cs="Arial"/>
          <w:color w:val="202122"/>
          <w:sz w:val="19"/>
          <w:szCs w:val="19"/>
          <w:lang w:val="en-US" w:eastAsia="es-PE"/>
        </w:rPr>
        <w:t> </w:t>
      </w:r>
      <w:hyperlink r:id="rId513" w:anchor="cite_ref-Queer3_60-2" w:history="1">
        <w:r w:rsidRPr="009C4D81">
          <w:rPr>
            <w:rFonts w:ascii="Arial" w:eastAsia="Times New Roman" w:hAnsi="Arial" w:cs="Arial"/>
            <w:b/>
            <w:bCs/>
            <w:i/>
            <w:iCs/>
            <w:color w:val="3366CC"/>
            <w:sz w:val="19"/>
            <w:szCs w:val="19"/>
            <w:u w:val="single"/>
            <w:vertAlign w:val="superscript"/>
            <w:lang w:val="en-US" w:eastAsia="es-PE"/>
          </w:rPr>
          <w:t>c</w:t>
        </w:r>
      </w:hyperlink>
      <w:r w:rsidRPr="009C4D81">
        <w:rPr>
          <w:rFonts w:ascii="Arial" w:eastAsia="Times New Roman" w:hAnsi="Arial" w:cs="Arial"/>
          <w:color w:val="202122"/>
          <w:sz w:val="19"/>
          <w:szCs w:val="19"/>
          <w:lang w:val="en-US" w:eastAsia="es-PE"/>
        </w:rPr>
        <w:t> Kennedy, Hubert (February 1995). </w:t>
      </w:r>
      <w:hyperlink r:id="rId514" w:history="1">
        <w:r w:rsidRPr="009C4D81">
          <w:rPr>
            <w:rFonts w:ascii="Arial" w:eastAsia="Times New Roman" w:hAnsi="Arial" w:cs="Arial"/>
            <w:color w:val="3366CC"/>
            <w:sz w:val="19"/>
            <w:szCs w:val="19"/>
            <w:u w:val="single"/>
            <w:lang w:val="en-US" w:eastAsia="es-PE"/>
          </w:rPr>
          <w:t>«Johann Baptist von Schweitzer:: The Queer Marx Loved to Hate»</w:t>
        </w:r>
      </w:hyperlink>
      <w:r w:rsidRPr="009C4D81">
        <w:rPr>
          <w:rFonts w:ascii="Arial" w:eastAsia="Times New Roman" w:hAnsi="Arial" w:cs="Arial"/>
          <w:color w:val="202122"/>
          <w:sz w:val="19"/>
          <w:szCs w:val="19"/>
          <w:lang w:val="en-US" w:eastAsia="es-PE"/>
        </w:rPr>
        <w:t>. </w:t>
      </w:r>
      <w:r w:rsidRPr="0044555B">
        <w:rPr>
          <w:rFonts w:ascii="Arial" w:eastAsia="Times New Roman" w:hAnsi="Arial" w:cs="Arial"/>
          <w:i/>
          <w:iCs/>
          <w:color w:val="202122"/>
          <w:sz w:val="19"/>
          <w:szCs w:val="19"/>
          <w:lang w:eastAsia="es-PE"/>
        </w:rPr>
        <w:t>Journal of Homosexuality</w:t>
      </w:r>
      <w:r w:rsidRPr="0044555B">
        <w:rPr>
          <w:rFonts w:ascii="Arial" w:eastAsia="Times New Roman" w:hAnsi="Arial" w:cs="Arial"/>
          <w:color w:val="202122"/>
          <w:sz w:val="19"/>
          <w:szCs w:val="19"/>
          <w:lang w:eastAsia="es-PE"/>
        </w:rPr>
        <w:t> </w:t>
      </w:r>
      <w:r w:rsidRPr="0044555B">
        <w:rPr>
          <w:rFonts w:ascii="Arial" w:eastAsia="Times New Roman" w:hAnsi="Arial" w:cs="Arial"/>
          <w:b/>
          <w:bCs/>
          <w:color w:val="202122"/>
          <w:sz w:val="19"/>
          <w:szCs w:val="19"/>
          <w:lang w:eastAsia="es-PE"/>
        </w:rPr>
        <w:t>29</w:t>
      </w:r>
      <w:r w:rsidRPr="0044555B">
        <w:rPr>
          <w:rFonts w:ascii="Arial" w:eastAsia="Times New Roman" w:hAnsi="Arial" w:cs="Arial"/>
          <w:color w:val="202122"/>
          <w:sz w:val="19"/>
          <w:szCs w:val="19"/>
          <w:lang w:eastAsia="es-PE"/>
        </w:rPr>
        <w:t> (2-3): 69-96 – via ResearchGate.</w:t>
      </w:r>
    </w:p>
    <w:p w14:paraId="69196B19" w14:textId="77777777" w:rsidR="0044555B" w:rsidRPr="0044555B" w:rsidRDefault="0044555B" w:rsidP="0044555B">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44555B">
        <w:rPr>
          <w:rFonts w:ascii="Georgia" w:eastAsia="Times New Roman" w:hAnsi="Georgia" w:cs="Times New Roman"/>
          <w:color w:val="000000"/>
          <w:sz w:val="36"/>
          <w:szCs w:val="36"/>
          <w:lang w:eastAsia="es-PE"/>
        </w:rPr>
        <w:t>Referencias</w:t>
      </w:r>
      <w:r w:rsidRPr="0044555B">
        <w:rPr>
          <w:rFonts w:ascii="Arial" w:eastAsia="Times New Roman" w:hAnsi="Arial" w:cs="Arial"/>
          <w:color w:val="54595D"/>
          <w:sz w:val="24"/>
          <w:szCs w:val="24"/>
          <w:lang w:eastAsia="es-PE"/>
        </w:rPr>
        <w:t>[</w:t>
      </w:r>
      <w:hyperlink r:id="rId515" w:tooltip="Editar sección: Referencias" w:history="1">
        <w:r w:rsidRPr="0044555B">
          <w:rPr>
            <w:rFonts w:ascii="Arial" w:eastAsia="Times New Roman" w:hAnsi="Arial" w:cs="Arial"/>
            <w:color w:val="3366CC"/>
            <w:sz w:val="24"/>
            <w:szCs w:val="24"/>
            <w:u w:val="single"/>
            <w:lang w:eastAsia="es-PE"/>
          </w:rPr>
          <w:t>editar</w:t>
        </w:r>
      </w:hyperlink>
      <w:r w:rsidRPr="0044555B">
        <w:rPr>
          <w:rFonts w:ascii="Arial" w:eastAsia="Times New Roman" w:hAnsi="Arial" w:cs="Arial"/>
          <w:color w:val="54595D"/>
          <w:sz w:val="24"/>
          <w:szCs w:val="24"/>
          <w:lang w:eastAsia="es-PE"/>
        </w:rPr>
        <w:t>]</w:t>
      </w:r>
    </w:p>
    <w:p w14:paraId="0F2E9452" w14:textId="77777777" w:rsidR="0044555B" w:rsidRPr="009C4D81" w:rsidRDefault="0044555B">
      <w:pPr>
        <w:numPr>
          <w:ilvl w:val="0"/>
          <w:numId w:val="9"/>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Berlau, A Joseph (1949), </w:t>
      </w:r>
      <w:r w:rsidRPr="009C4D81">
        <w:rPr>
          <w:rFonts w:ascii="Arial" w:eastAsia="Times New Roman" w:hAnsi="Arial" w:cs="Arial"/>
          <w:i/>
          <w:iCs/>
          <w:color w:val="202122"/>
          <w:sz w:val="21"/>
          <w:szCs w:val="21"/>
          <w:lang w:val="en-US" w:eastAsia="es-PE"/>
        </w:rPr>
        <w:t>The German Social Democratic Party, 1914–1921</w:t>
      </w:r>
      <w:r w:rsidRPr="009C4D81">
        <w:rPr>
          <w:rFonts w:ascii="Arial" w:eastAsia="Times New Roman" w:hAnsi="Arial" w:cs="Arial"/>
          <w:color w:val="202122"/>
          <w:sz w:val="21"/>
          <w:szCs w:val="21"/>
          <w:lang w:val="en-US" w:eastAsia="es-PE"/>
        </w:rPr>
        <w:t>, New York: Columbia University Press..</w:t>
      </w:r>
    </w:p>
    <w:p w14:paraId="08FCD965" w14:textId="77777777" w:rsidR="0044555B" w:rsidRPr="009C4D81" w:rsidRDefault="0044555B">
      <w:pPr>
        <w:numPr>
          <w:ilvl w:val="0"/>
          <w:numId w:val="9"/>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lastRenderedPageBreak/>
        <w:t>Bernstein, Edward (1893), </w:t>
      </w:r>
      <w:r w:rsidRPr="009C4D81">
        <w:rPr>
          <w:rFonts w:ascii="Arial" w:eastAsia="Times New Roman" w:hAnsi="Arial" w:cs="Arial"/>
          <w:i/>
          <w:iCs/>
          <w:color w:val="202122"/>
          <w:sz w:val="21"/>
          <w:szCs w:val="21"/>
          <w:lang w:val="en-US" w:eastAsia="es-PE"/>
        </w:rPr>
        <w:t>Ferdinand Lassalle as a Social Reformer</w:t>
      </w:r>
      <w:r w:rsidRPr="009C4D81">
        <w:rPr>
          <w:rFonts w:ascii="Arial" w:eastAsia="Times New Roman" w:hAnsi="Arial" w:cs="Arial"/>
          <w:color w:val="202122"/>
          <w:sz w:val="21"/>
          <w:szCs w:val="21"/>
          <w:lang w:val="en-US" w:eastAsia="es-PE"/>
        </w:rPr>
        <w:t>, London: Swan Sonnenschein &amp; Co..</w:t>
      </w:r>
    </w:p>
    <w:p w14:paraId="672CB5BB" w14:textId="77777777" w:rsidR="0044555B" w:rsidRPr="009C4D81" w:rsidRDefault="0044555B">
      <w:pPr>
        <w:numPr>
          <w:ilvl w:val="0"/>
          <w:numId w:val="9"/>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Dawson, WH (1891), </w:t>
      </w:r>
      <w:hyperlink r:id="rId516" w:history="1">
        <w:r w:rsidRPr="009C4D81">
          <w:rPr>
            <w:rFonts w:ascii="Arial" w:eastAsia="Times New Roman" w:hAnsi="Arial" w:cs="Arial"/>
            <w:i/>
            <w:iCs/>
            <w:color w:val="3366CC"/>
            <w:sz w:val="21"/>
            <w:szCs w:val="21"/>
            <w:u w:val="single"/>
            <w:lang w:val="en-US" w:eastAsia="es-PE"/>
          </w:rPr>
          <w:t>German Socialism and Ferdinand Lassalle</w:t>
        </w:r>
      </w:hyperlink>
      <w:r w:rsidRPr="009C4D81">
        <w:rPr>
          <w:rFonts w:ascii="Arial" w:eastAsia="Times New Roman" w:hAnsi="Arial" w:cs="Arial"/>
          <w:color w:val="202122"/>
          <w:sz w:val="21"/>
          <w:szCs w:val="21"/>
          <w:lang w:val="en-US" w:eastAsia="es-PE"/>
        </w:rPr>
        <w:t>, London: Swan Sonnenschein..</w:t>
      </w:r>
    </w:p>
    <w:p w14:paraId="3944B00F" w14:textId="77777777" w:rsidR="0044555B" w:rsidRPr="009C4D81" w:rsidRDefault="0044555B">
      <w:pPr>
        <w:numPr>
          <w:ilvl w:val="0"/>
          <w:numId w:val="9"/>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Footman, David (1994), </w:t>
      </w:r>
      <w:r w:rsidRPr="009C4D81">
        <w:rPr>
          <w:rFonts w:ascii="Arial" w:eastAsia="Times New Roman" w:hAnsi="Arial" w:cs="Arial"/>
          <w:i/>
          <w:iCs/>
          <w:color w:val="202122"/>
          <w:sz w:val="21"/>
          <w:szCs w:val="21"/>
          <w:lang w:val="en-US" w:eastAsia="es-PE"/>
        </w:rPr>
        <w:t>The Primrose Path: A Biography of Ferdinand Lassalle</w:t>
      </w:r>
      <w:r w:rsidRPr="009C4D81">
        <w:rPr>
          <w:rFonts w:ascii="Arial" w:eastAsia="Times New Roman" w:hAnsi="Arial" w:cs="Arial"/>
          <w:color w:val="202122"/>
          <w:sz w:val="21"/>
          <w:szCs w:val="21"/>
          <w:lang w:val="en-US" w:eastAsia="es-PE"/>
        </w:rPr>
        <w:t>, London: Cresset Press..</w:t>
      </w:r>
    </w:p>
    <w:p w14:paraId="1B230339" w14:textId="24F1FE8F" w:rsidR="0044555B" w:rsidRPr="0044555B" w:rsidRDefault="0044555B">
      <w:pPr>
        <w:numPr>
          <w:ilvl w:val="0"/>
          <w:numId w:val="9"/>
        </w:numPr>
        <w:shd w:val="clear" w:color="auto" w:fill="FFFFFF"/>
        <w:spacing w:before="100" w:beforeAutospacing="1" w:after="24"/>
        <w:ind w:left="1104"/>
        <w:rPr>
          <w:rFonts w:ascii="Arial" w:eastAsia="Times New Roman" w:hAnsi="Arial" w:cs="Arial"/>
          <w:color w:val="202122"/>
          <w:sz w:val="21"/>
          <w:szCs w:val="21"/>
          <w:lang w:eastAsia="es-PE"/>
        </w:rPr>
      </w:pPr>
      <w:r w:rsidRPr="0044555B">
        <w:rPr>
          <w:rFonts w:ascii="Arial" w:eastAsia="Times New Roman" w:hAnsi="Arial" w:cs="Arial"/>
          <w:noProof/>
          <w:color w:val="202122"/>
          <w:sz w:val="21"/>
          <w:szCs w:val="21"/>
          <w:lang w:eastAsia="es-PE"/>
        </w:rPr>
        <w:drawing>
          <wp:inline distT="0" distB="0" distL="0" distR="0" wp14:anchorId="097C52C3" wp14:editId="072B5895">
            <wp:extent cx="143510" cy="15684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43510" cy="156845"/>
                    </a:xfrm>
                    <a:prstGeom prst="rect">
                      <a:avLst/>
                    </a:prstGeom>
                    <a:noFill/>
                    <a:ln>
                      <a:noFill/>
                    </a:ln>
                  </pic:spPr>
                </pic:pic>
              </a:graphicData>
            </a:graphic>
          </wp:inline>
        </w:drawing>
      </w:r>
      <w:r w:rsidRPr="0044555B">
        <w:rPr>
          <w:rFonts w:ascii="Arial" w:eastAsia="Times New Roman" w:hAnsi="Arial" w:cs="Arial"/>
          <w:color w:val="202122"/>
          <w:sz w:val="21"/>
          <w:szCs w:val="21"/>
          <w:lang w:eastAsia="es-PE"/>
        </w:rPr>
        <w:t> Varios autores (1910-1911). «</w:t>
      </w:r>
      <w:hyperlink r:id="rId518" w:tooltip="s:en:1911 Encyclopædia Britannica/Lassalle, Ferdinand" w:history="1">
        <w:r w:rsidRPr="0044555B">
          <w:rPr>
            <w:rFonts w:ascii="Arial" w:eastAsia="Times New Roman" w:hAnsi="Arial" w:cs="Arial"/>
            <w:color w:val="3366CC"/>
            <w:sz w:val="21"/>
            <w:szCs w:val="21"/>
            <w:u w:val="single"/>
            <w:lang w:eastAsia="es-PE"/>
          </w:rPr>
          <w:t>Lassalle, Ferdinand</w:t>
        </w:r>
      </w:hyperlink>
      <w:r w:rsidRPr="0044555B">
        <w:rPr>
          <w:rFonts w:ascii="Arial" w:eastAsia="Times New Roman" w:hAnsi="Arial" w:cs="Arial"/>
          <w:color w:val="202122"/>
          <w:sz w:val="21"/>
          <w:szCs w:val="21"/>
          <w:lang w:eastAsia="es-PE"/>
        </w:rPr>
        <w:t>». En Chisholm, Hugh, ed. </w:t>
      </w:r>
      <w:hyperlink r:id="rId519" w:tooltip="Encyclopædia Britannica" w:history="1">
        <w:r w:rsidRPr="0044555B">
          <w:rPr>
            <w:rFonts w:ascii="Arial" w:eastAsia="Times New Roman" w:hAnsi="Arial" w:cs="Arial"/>
            <w:i/>
            <w:iCs/>
            <w:color w:val="3366CC"/>
            <w:sz w:val="21"/>
            <w:szCs w:val="21"/>
            <w:u w:val="single"/>
            <w:lang w:eastAsia="es-PE"/>
          </w:rPr>
          <w:t>Encyclopædia Britannica</w:t>
        </w:r>
      </w:hyperlink>
      <w:r w:rsidRPr="0044555B">
        <w:rPr>
          <w:rFonts w:ascii="Arial" w:eastAsia="Times New Roman" w:hAnsi="Arial" w:cs="Arial"/>
          <w:i/>
          <w:iCs/>
          <w:color w:val="202122"/>
          <w:sz w:val="21"/>
          <w:szCs w:val="21"/>
          <w:lang w:eastAsia="es-PE"/>
        </w:rPr>
        <w:t>. </w:t>
      </w:r>
      <w:r w:rsidRPr="009C4D81">
        <w:rPr>
          <w:rFonts w:ascii="Arial" w:eastAsia="Times New Roman" w:hAnsi="Arial" w:cs="Arial"/>
          <w:i/>
          <w:iCs/>
          <w:color w:val="202122"/>
          <w:sz w:val="15"/>
          <w:szCs w:val="15"/>
          <w:lang w:val="en-US" w:eastAsia="es-PE"/>
        </w:rPr>
        <w:t>A Dictionary of Arts, Sciences, Literature, and General information</w:t>
      </w:r>
      <w:r w:rsidRPr="009C4D81">
        <w:rPr>
          <w:rFonts w:ascii="Arial" w:eastAsia="Times New Roman" w:hAnsi="Arial" w:cs="Arial"/>
          <w:color w:val="202122"/>
          <w:sz w:val="21"/>
          <w:szCs w:val="21"/>
          <w:lang w:val="en-US" w:eastAsia="es-PE"/>
        </w:rPr>
        <w:t> </w:t>
      </w:r>
      <w:r w:rsidRPr="009C4D81">
        <w:rPr>
          <w:rFonts w:ascii="Arial" w:eastAsia="Times New Roman" w:hAnsi="Arial" w:cs="Arial"/>
          <w:color w:val="555555"/>
          <w:sz w:val="21"/>
          <w:szCs w:val="21"/>
          <w:lang w:val="en-US" w:eastAsia="es-PE"/>
        </w:rPr>
        <w:t>(en inglés)</w:t>
      </w:r>
      <w:r w:rsidRPr="009C4D81">
        <w:rPr>
          <w:rFonts w:ascii="Arial" w:eastAsia="Times New Roman" w:hAnsi="Arial" w:cs="Arial"/>
          <w:color w:val="202122"/>
          <w:sz w:val="21"/>
          <w:szCs w:val="21"/>
          <w:lang w:val="en-US" w:eastAsia="es-PE"/>
        </w:rPr>
        <w:t> (</w:t>
      </w:r>
      <w:hyperlink r:id="rId520" w:tooltip="Encyclopædia Britannica (edición de 1911)" w:history="1">
        <w:r w:rsidRPr="009C4D81">
          <w:rPr>
            <w:rFonts w:ascii="Arial" w:eastAsia="Times New Roman" w:hAnsi="Arial" w:cs="Arial"/>
            <w:color w:val="3366CC"/>
            <w:sz w:val="21"/>
            <w:szCs w:val="21"/>
            <w:u w:val="single"/>
            <w:lang w:val="en-US" w:eastAsia="es-PE"/>
          </w:rPr>
          <w:t>11.ª</w:t>
        </w:r>
      </w:hyperlink>
      <w:r w:rsidRPr="009C4D81">
        <w:rPr>
          <w:rFonts w:ascii="Arial" w:eastAsia="Times New Roman" w:hAnsi="Arial" w:cs="Arial"/>
          <w:color w:val="202122"/>
          <w:sz w:val="21"/>
          <w:szCs w:val="21"/>
          <w:lang w:val="en-US" w:eastAsia="es-PE"/>
        </w:rPr>
        <w:t xml:space="preserve"> edición). </w:t>
      </w:r>
      <w:r w:rsidRPr="0044555B">
        <w:rPr>
          <w:rFonts w:ascii="Arial" w:eastAsia="Times New Roman" w:hAnsi="Arial" w:cs="Arial"/>
          <w:color w:val="202122"/>
          <w:sz w:val="21"/>
          <w:szCs w:val="21"/>
          <w:lang w:eastAsia="es-PE"/>
        </w:rPr>
        <w:t>Encyclopædia Britannica, Inc.; </w:t>
      </w:r>
      <w:r w:rsidRPr="0044555B">
        <w:rPr>
          <w:rFonts w:ascii="Arial" w:eastAsia="Times New Roman" w:hAnsi="Arial" w:cs="Arial"/>
          <w:color w:val="202122"/>
          <w:sz w:val="15"/>
          <w:szCs w:val="15"/>
          <w:lang w:eastAsia="es-PE"/>
        </w:rPr>
        <w:t>actualmente en </w:t>
      </w:r>
      <w:hyperlink r:id="rId521" w:tooltip="Dominio público" w:history="1">
        <w:r w:rsidRPr="0044555B">
          <w:rPr>
            <w:rFonts w:ascii="Arial" w:eastAsia="Times New Roman" w:hAnsi="Arial" w:cs="Arial"/>
            <w:color w:val="3366CC"/>
            <w:sz w:val="15"/>
            <w:szCs w:val="15"/>
            <w:u w:val="single"/>
            <w:lang w:eastAsia="es-PE"/>
          </w:rPr>
          <w:t>dominio público</w:t>
        </w:r>
      </w:hyperlink>
      <w:r w:rsidRPr="0044555B">
        <w:rPr>
          <w:rFonts w:ascii="Arial" w:eastAsia="Times New Roman" w:hAnsi="Arial" w:cs="Arial"/>
          <w:color w:val="202122"/>
          <w:sz w:val="21"/>
          <w:szCs w:val="21"/>
          <w:lang w:eastAsia="es-PE"/>
        </w:rPr>
        <w:t>.</w:t>
      </w:r>
    </w:p>
    <w:p w14:paraId="345F042A" w14:textId="3C2F7F8C" w:rsidR="0044555B" w:rsidRDefault="0044555B" w:rsidP="00C32680">
      <w:pPr>
        <w:rPr>
          <w:lang w:val="es-ES"/>
        </w:rPr>
      </w:pPr>
    </w:p>
    <w:p w14:paraId="053CF1DC" w14:textId="77777777" w:rsidR="0044555B" w:rsidRDefault="0044555B" w:rsidP="00C32680">
      <w:pPr>
        <w:rPr>
          <w:lang w:val="es-ES"/>
        </w:rPr>
      </w:pPr>
    </w:p>
    <w:p w14:paraId="0149057C" w14:textId="69642031" w:rsidR="00C32680" w:rsidRDefault="00C32680" w:rsidP="00C32680">
      <w:pPr>
        <w:rPr>
          <w:lang w:val="es-ES"/>
        </w:rPr>
      </w:pPr>
    </w:p>
    <w:p w14:paraId="4133E6D7" w14:textId="77777777" w:rsidR="00C32680" w:rsidRPr="0018003B" w:rsidRDefault="00C32680" w:rsidP="00C32680">
      <w:pPr>
        <w:rPr>
          <w:b/>
          <w:bCs/>
        </w:rPr>
      </w:pPr>
    </w:p>
    <w:p w14:paraId="35DE1475" w14:textId="17782D34" w:rsidR="0044555B" w:rsidRDefault="0044555B">
      <w:pPr>
        <w:rPr>
          <w:lang w:val="es-ES"/>
        </w:rPr>
      </w:pPr>
      <w:r>
        <w:rPr>
          <w:lang w:val="es-ES"/>
        </w:rPr>
        <w:br w:type="page"/>
      </w:r>
    </w:p>
    <w:p w14:paraId="786AD5F1" w14:textId="359E6547" w:rsidR="00C32680" w:rsidRDefault="00C32680">
      <w:pPr>
        <w:rPr>
          <w:lang w:val="es-ES"/>
        </w:rPr>
      </w:pPr>
    </w:p>
    <w:p w14:paraId="4E749676" w14:textId="77777777" w:rsidR="009C4D81" w:rsidRDefault="009C4D81" w:rsidP="000A23E6">
      <w:pPr>
        <w:ind w:left="720"/>
        <w:jc w:val="center"/>
        <w:rPr>
          <w:b/>
          <w:bCs/>
          <w:sz w:val="72"/>
          <w:szCs w:val="72"/>
          <w:lang w:val="es-ES"/>
        </w:rPr>
      </w:pPr>
    </w:p>
    <w:p w14:paraId="14BCB3A9" w14:textId="77777777" w:rsidR="009C4D81" w:rsidRDefault="009C4D81" w:rsidP="000A23E6">
      <w:pPr>
        <w:ind w:left="720"/>
        <w:jc w:val="center"/>
        <w:rPr>
          <w:b/>
          <w:bCs/>
          <w:sz w:val="72"/>
          <w:szCs w:val="72"/>
          <w:lang w:val="es-ES"/>
        </w:rPr>
      </w:pPr>
    </w:p>
    <w:p w14:paraId="52AE765A" w14:textId="69BD0D86" w:rsidR="000A23E6" w:rsidRPr="009C4D81" w:rsidRDefault="0044555B" w:rsidP="000A23E6">
      <w:pPr>
        <w:ind w:left="720"/>
        <w:jc w:val="center"/>
        <w:rPr>
          <w:b/>
          <w:bCs/>
          <w:sz w:val="72"/>
          <w:szCs w:val="72"/>
        </w:rPr>
      </w:pPr>
      <w:r w:rsidRPr="009C4D81">
        <w:rPr>
          <w:b/>
          <w:bCs/>
          <w:sz w:val="72"/>
          <w:szCs w:val="72"/>
          <w:lang w:val="es-ES"/>
        </w:rPr>
        <w:t>C. L. de S. MONTESQUIEU –</w:t>
      </w:r>
    </w:p>
    <w:p w14:paraId="474B6252" w14:textId="09FF2DCB" w:rsidR="0044555B" w:rsidRPr="009C4D81" w:rsidRDefault="0044555B" w:rsidP="000A23E6">
      <w:pPr>
        <w:ind w:left="720"/>
        <w:jc w:val="center"/>
        <w:rPr>
          <w:b/>
          <w:bCs/>
          <w:sz w:val="72"/>
          <w:szCs w:val="72"/>
        </w:rPr>
      </w:pPr>
      <w:r w:rsidRPr="009C4D81">
        <w:rPr>
          <w:b/>
          <w:bCs/>
          <w:sz w:val="72"/>
          <w:szCs w:val="72"/>
          <w:lang w:val="es-ES"/>
        </w:rPr>
        <w:t>El Espíritu de las Leyes</w:t>
      </w:r>
    </w:p>
    <w:p w14:paraId="44967B30" w14:textId="5C00CA76" w:rsidR="0044555B" w:rsidRDefault="0044555B" w:rsidP="0044555B">
      <w:pPr>
        <w:rPr>
          <w:b/>
          <w:bCs/>
          <w:lang w:val="es-ES"/>
        </w:rPr>
      </w:pPr>
    </w:p>
    <w:p w14:paraId="2563EB88" w14:textId="0DB67B1B" w:rsidR="0044555B" w:rsidRDefault="0044555B" w:rsidP="0044555B">
      <w:pPr>
        <w:rPr>
          <w:b/>
          <w:bCs/>
          <w:lang w:val="es-ES"/>
        </w:rPr>
      </w:pPr>
    </w:p>
    <w:p w14:paraId="2C9D7D1F" w14:textId="30D5DE96" w:rsidR="00E7198D" w:rsidRDefault="00E7198D" w:rsidP="0044555B">
      <w:pPr>
        <w:rPr>
          <w:b/>
          <w:bCs/>
          <w:lang w:val="es-ES"/>
        </w:rPr>
      </w:pPr>
    </w:p>
    <w:p w14:paraId="17C8EF8B" w14:textId="1480B0E0" w:rsidR="00E7198D" w:rsidRDefault="00E7198D" w:rsidP="0044555B">
      <w:pPr>
        <w:rPr>
          <w:b/>
          <w:bCs/>
          <w:lang w:val="es-ES"/>
        </w:rPr>
      </w:pPr>
      <w:r>
        <w:rPr>
          <w:noProof/>
        </w:rPr>
        <w:lastRenderedPageBreak/>
        <w:drawing>
          <wp:inline distT="0" distB="0" distL="0" distR="0" wp14:anchorId="2C34C0F2" wp14:editId="490B4149">
            <wp:extent cx="5806098" cy="6905297"/>
            <wp:effectExtent l="0" t="0" r="4445" b="0"/>
            <wp:docPr id="40" name="Imagen 40" descr="Montesquieu, el padre de la separación de pod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ontesquieu, el padre de la separación de poderes"/>
                    <pic:cNvPicPr>
                      <a:picLocks noChangeAspect="1" noChangeArrowheads="1"/>
                    </pic:cNvPicPr>
                  </pic:nvPicPr>
                  <pic:blipFill rotWithShape="1">
                    <a:blip r:embed="rId522">
                      <a:extLst>
                        <a:ext uri="{28A0092B-C50C-407E-A947-70E740481C1C}">
                          <a14:useLocalDpi xmlns:a14="http://schemas.microsoft.com/office/drawing/2010/main" val="0"/>
                        </a:ext>
                      </a:extLst>
                    </a:blip>
                    <a:srcRect l="6715" r="9204"/>
                    <a:stretch/>
                  </pic:blipFill>
                  <pic:spPr bwMode="auto">
                    <a:xfrm>
                      <a:off x="0" y="0"/>
                      <a:ext cx="5817716" cy="6919114"/>
                    </a:xfrm>
                    <a:prstGeom prst="rect">
                      <a:avLst/>
                    </a:prstGeom>
                    <a:noFill/>
                    <a:ln>
                      <a:noFill/>
                    </a:ln>
                    <a:extLst>
                      <a:ext uri="{53640926-AAD7-44D8-BBD7-CCE9431645EC}">
                        <a14:shadowObscured xmlns:a14="http://schemas.microsoft.com/office/drawing/2010/main"/>
                      </a:ext>
                    </a:extLst>
                  </pic:spPr>
                </pic:pic>
              </a:graphicData>
            </a:graphic>
          </wp:inline>
        </w:drawing>
      </w:r>
    </w:p>
    <w:p w14:paraId="4A414A5B" w14:textId="45CE6A10" w:rsidR="00E7198D" w:rsidRDefault="00E7198D" w:rsidP="0044555B">
      <w:pPr>
        <w:rPr>
          <w:b/>
          <w:bCs/>
          <w:lang w:val="es-ES"/>
        </w:rPr>
      </w:pPr>
    </w:p>
    <w:p w14:paraId="1AC7BBF6" w14:textId="7B827F2A" w:rsidR="00E7198D" w:rsidRDefault="00E7198D" w:rsidP="0044555B">
      <w:pPr>
        <w:rPr>
          <w:b/>
          <w:bCs/>
          <w:lang w:val="es-ES"/>
        </w:rPr>
      </w:pPr>
    </w:p>
    <w:p w14:paraId="5855744E" w14:textId="615BAC86" w:rsidR="00E7198D" w:rsidRDefault="00E7198D" w:rsidP="0044555B">
      <w:pPr>
        <w:rPr>
          <w:b/>
          <w:bCs/>
          <w:lang w:val="es-ES"/>
        </w:rPr>
      </w:pPr>
    </w:p>
    <w:p w14:paraId="14F688DE" w14:textId="50ED6D9C" w:rsidR="00E7198D" w:rsidRDefault="00E7198D" w:rsidP="0044555B">
      <w:pPr>
        <w:rPr>
          <w:b/>
          <w:bCs/>
          <w:lang w:val="es-ES"/>
        </w:rPr>
      </w:pPr>
    </w:p>
    <w:p w14:paraId="3F92E605" w14:textId="018F1A53" w:rsidR="00E7198D" w:rsidRDefault="00E7198D" w:rsidP="0044555B">
      <w:pPr>
        <w:rPr>
          <w:b/>
          <w:bCs/>
          <w:lang w:val="es-ES"/>
        </w:rPr>
      </w:pPr>
    </w:p>
    <w:p w14:paraId="69F180B9" w14:textId="4FD46FAD" w:rsidR="00E7198D" w:rsidRDefault="00E7198D" w:rsidP="00E7198D">
      <w:pPr>
        <w:tabs>
          <w:tab w:val="left" w:pos="2557"/>
        </w:tabs>
        <w:rPr>
          <w:b/>
          <w:bCs/>
          <w:lang w:val="es-ES"/>
        </w:rPr>
      </w:pPr>
      <w:r>
        <w:rPr>
          <w:b/>
          <w:bCs/>
          <w:lang w:val="es-ES"/>
        </w:rPr>
        <w:tab/>
      </w:r>
    </w:p>
    <w:p w14:paraId="795C8940" w14:textId="6E0A5375" w:rsidR="00E7198D" w:rsidRDefault="00E7198D" w:rsidP="0044555B">
      <w:pPr>
        <w:rPr>
          <w:b/>
          <w:bCs/>
          <w:lang w:val="es-ES"/>
        </w:rPr>
      </w:pPr>
    </w:p>
    <w:p w14:paraId="1D30AF69" w14:textId="6FC60504" w:rsidR="00E7198D" w:rsidRDefault="00E7198D" w:rsidP="0044555B">
      <w:pPr>
        <w:rPr>
          <w:b/>
          <w:bCs/>
          <w:lang w:val="es-ES"/>
        </w:rPr>
      </w:pPr>
    </w:p>
    <w:p w14:paraId="1ABB5B4C" w14:textId="20AA3B5E" w:rsidR="00E7198D" w:rsidRDefault="00E7198D" w:rsidP="0044555B">
      <w:pPr>
        <w:rPr>
          <w:b/>
          <w:bCs/>
          <w:lang w:val="es-ES"/>
        </w:rPr>
      </w:pPr>
    </w:p>
    <w:p w14:paraId="3DB446F0" w14:textId="48122B18" w:rsidR="00E7198D" w:rsidRDefault="00E7198D" w:rsidP="0044555B">
      <w:pPr>
        <w:rPr>
          <w:b/>
          <w:bCs/>
          <w:lang w:val="es-ES"/>
        </w:rPr>
      </w:pPr>
    </w:p>
    <w:p w14:paraId="7C0C239D" w14:textId="78BF2D73" w:rsidR="00E7198D" w:rsidRDefault="00E7198D" w:rsidP="0044555B">
      <w:pPr>
        <w:rPr>
          <w:b/>
          <w:bCs/>
          <w:lang w:val="es-ES"/>
        </w:rPr>
      </w:pPr>
    </w:p>
    <w:p w14:paraId="593F98E0" w14:textId="77D8AC34" w:rsidR="00E7198D" w:rsidRDefault="00E7198D" w:rsidP="0044555B">
      <w:pPr>
        <w:rPr>
          <w:b/>
          <w:bCs/>
          <w:lang w:val="es-ES"/>
        </w:rPr>
      </w:pPr>
    </w:p>
    <w:p w14:paraId="4E533722" w14:textId="6976F116" w:rsidR="00E7198D" w:rsidRDefault="00E7198D" w:rsidP="0044555B">
      <w:pPr>
        <w:rPr>
          <w:b/>
          <w:bCs/>
          <w:lang w:val="es-ES"/>
        </w:rPr>
      </w:pPr>
    </w:p>
    <w:p w14:paraId="130BBBC0" w14:textId="442E77A9" w:rsidR="00E7198D" w:rsidRDefault="00E7198D" w:rsidP="0044555B">
      <w:pPr>
        <w:rPr>
          <w:b/>
          <w:bCs/>
          <w:lang w:val="es-ES"/>
        </w:rPr>
      </w:pPr>
    </w:p>
    <w:p w14:paraId="45B1701A" w14:textId="432669E4" w:rsidR="00E7198D" w:rsidRDefault="00E7198D" w:rsidP="0044555B">
      <w:pPr>
        <w:rPr>
          <w:b/>
          <w:bCs/>
          <w:lang w:val="es-ES"/>
        </w:rPr>
      </w:pPr>
    </w:p>
    <w:p w14:paraId="33B91E81" w14:textId="5FD40A10" w:rsidR="00E7198D" w:rsidRDefault="00E7198D">
      <w:pPr>
        <w:rPr>
          <w:b/>
          <w:bCs/>
          <w:lang w:val="es-ES"/>
        </w:rPr>
      </w:pPr>
      <w:r>
        <w:rPr>
          <w:b/>
          <w:bCs/>
          <w:lang w:val="es-ES"/>
        </w:rPr>
        <w:br w:type="page"/>
      </w:r>
    </w:p>
    <w:p w14:paraId="6492E16D" w14:textId="77777777" w:rsidR="00E7198D" w:rsidRDefault="00E7198D" w:rsidP="0044555B">
      <w:pPr>
        <w:rPr>
          <w:b/>
          <w:bCs/>
          <w:lang w:val="es-ES"/>
        </w:rPr>
      </w:pPr>
    </w:p>
    <w:p w14:paraId="58A102C9" w14:textId="33F4AB5E" w:rsidR="0044555B" w:rsidRDefault="0044555B" w:rsidP="0044555B">
      <w:pPr>
        <w:rPr>
          <w:b/>
          <w:bCs/>
          <w:lang w:val="es-ES"/>
        </w:rPr>
      </w:pPr>
    </w:p>
    <w:p w14:paraId="793C5BD6"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b/>
          <w:bCs/>
          <w:color w:val="202122"/>
          <w:sz w:val="21"/>
          <w:szCs w:val="21"/>
          <w:lang w:eastAsia="es-PE"/>
        </w:rPr>
        <w:t>Charles Louis de Secondat, señor de la Brède y barón de Montesquieu</w:t>
      </w:r>
      <w:r w:rsidRPr="00E7198D">
        <w:rPr>
          <w:rFonts w:ascii="Arial" w:eastAsia="Times New Roman" w:hAnsi="Arial" w:cs="Arial"/>
          <w:color w:val="202122"/>
          <w:sz w:val="21"/>
          <w:szCs w:val="21"/>
          <w:lang w:eastAsia="es-PE"/>
        </w:rPr>
        <w:t> (</w:t>
      </w:r>
      <w:r w:rsidRPr="00E7198D">
        <w:rPr>
          <w:rFonts w:ascii="Arial" w:eastAsia="Times New Roman" w:hAnsi="Arial" w:cs="Arial"/>
          <w:color w:val="202122"/>
          <w:sz w:val="15"/>
          <w:szCs w:val="15"/>
          <w:lang w:eastAsia="es-PE"/>
        </w:rPr>
        <w:t>pronunciación en francés: </w:t>
      </w:r>
      <w:hyperlink r:id="rId523" w:tooltip="Ayuda:AFI/Francés" w:history="1">
        <w:r w:rsidRPr="00E7198D">
          <w:rPr>
            <w:rFonts w:ascii="Arial" w:eastAsia="Times New Roman" w:hAnsi="Arial" w:cs="Arial"/>
            <w:color w:val="3366CC"/>
            <w:sz w:val="21"/>
            <w:szCs w:val="21"/>
            <w:lang w:eastAsia="es-PE"/>
          </w:rPr>
          <w:t>/mɔ̃tɛskjø/</w:t>
        </w:r>
      </w:hyperlink>
      <w:r w:rsidRPr="00E7198D">
        <w:rPr>
          <w:rFonts w:ascii="Arial" w:eastAsia="Times New Roman" w:hAnsi="Arial" w:cs="Arial"/>
          <w:color w:val="202122"/>
          <w:sz w:val="21"/>
          <w:szCs w:val="21"/>
          <w:lang w:eastAsia="es-PE"/>
        </w:rPr>
        <w:t>; </w:t>
      </w:r>
      <w:hyperlink r:id="rId524" w:tooltip="Castillo de la Brède" w:history="1">
        <w:r w:rsidRPr="00E7198D">
          <w:rPr>
            <w:rFonts w:ascii="Arial" w:eastAsia="Times New Roman" w:hAnsi="Arial" w:cs="Arial"/>
            <w:color w:val="3366CC"/>
            <w:sz w:val="21"/>
            <w:szCs w:val="21"/>
            <w:lang w:eastAsia="es-PE"/>
          </w:rPr>
          <w:t>Castillo de la Brède</w:t>
        </w:r>
      </w:hyperlink>
      <w:r w:rsidRPr="00E7198D">
        <w:rPr>
          <w:rFonts w:ascii="Arial" w:eastAsia="Times New Roman" w:hAnsi="Arial" w:cs="Arial"/>
          <w:color w:val="202122"/>
          <w:sz w:val="21"/>
          <w:szCs w:val="21"/>
          <w:lang w:eastAsia="es-PE"/>
        </w:rPr>
        <w:t>, 18 de enero de 1689-</w:t>
      </w:r>
      <w:hyperlink r:id="rId525" w:tooltip="París" w:history="1">
        <w:r w:rsidRPr="00E7198D">
          <w:rPr>
            <w:rFonts w:ascii="Arial" w:eastAsia="Times New Roman" w:hAnsi="Arial" w:cs="Arial"/>
            <w:color w:val="3366CC"/>
            <w:sz w:val="21"/>
            <w:szCs w:val="21"/>
            <w:lang w:eastAsia="es-PE"/>
          </w:rPr>
          <w:t>París</w:t>
        </w:r>
      </w:hyperlink>
      <w:r w:rsidRPr="00E7198D">
        <w:rPr>
          <w:rFonts w:ascii="Arial" w:eastAsia="Times New Roman" w:hAnsi="Arial" w:cs="Arial"/>
          <w:color w:val="202122"/>
          <w:sz w:val="21"/>
          <w:szCs w:val="21"/>
          <w:lang w:eastAsia="es-PE"/>
        </w:rPr>
        <w:t>, 10 de febrero de 1755) fue un </w:t>
      </w:r>
      <w:hyperlink r:id="rId526" w:tooltip="Filosofía" w:history="1">
        <w:r w:rsidRPr="00E7198D">
          <w:rPr>
            <w:rFonts w:ascii="Arial" w:eastAsia="Times New Roman" w:hAnsi="Arial" w:cs="Arial"/>
            <w:color w:val="3366CC"/>
            <w:sz w:val="21"/>
            <w:szCs w:val="21"/>
            <w:lang w:eastAsia="es-PE"/>
          </w:rPr>
          <w:t>filósofo</w:t>
        </w:r>
      </w:hyperlink>
      <w:r w:rsidRPr="00E7198D">
        <w:rPr>
          <w:rFonts w:ascii="Arial" w:eastAsia="Times New Roman" w:hAnsi="Arial" w:cs="Arial"/>
          <w:color w:val="202122"/>
          <w:sz w:val="21"/>
          <w:szCs w:val="21"/>
          <w:lang w:eastAsia="es-PE"/>
        </w:rPr>
        <w:t> y </w:t>
      </w:r>
      <w:hyperlink r:id="rId527" w:tooltip="Jurista" w:history="1">
        <w:r w:rsidRPr="00E7198D">
          <w:rPr>
            <w:rFonts w:ascii="Arial" w:eastAsia="Times New Roman" w:hAnsi="Arial" w:cs="Arial"/>
            <w:color w:val="3366CC"/>
            <w:sz w:val="21"/>
            <w:szCs w:val="21"/>
            <w:lang w:eastAsia="es-PE"/>
          </w:rPr>
          <w:t>jurista</w:t>
        </w:r>
      </w:hyperlink>
      <w:r w:rsidRPr="00E7198D">
        <w:rPr>
          <w:rFonts w:ascii="Arial" w:eastAsia="Times New Roman" w:hAnsi="Arial" w:cs="Arial"/>
          <w:color w:val="202122"/>
          <w:sz w:val="21"/>
          <w:szCs w:val="21"/>
          <w:lang w:eastAsia="es-PE"/>
        </w:rPr>
        <w:t> </w:t>
      </w:r>
      <w:hyperlink r:id="rId528" w:tooltip="Francia" w:history="1">
        <w:r w:rsidRPr="00E7198D">
          <w:rPr>
            <w:rFonts w:ascii="Arial" w:eastAsia="Times New Roman" w:hAnsi="Arial" w:cs="Arial"/>
            <w:color w:val="3366CC"/>
            <w:sz w:val="21"/>
            <w:szCs w:val="21"/>
            <w:lang w:eastAsia="es-PE"/>
          </w:rPr>
          <w:t>francés</w:t>
        </w:r>
      </w:hyperlink>
      <w:r w:rsidRPr="00E7198D">
        <w:rPr>
          <w:rFonts w:ascii="Arial" w:eastAsia="Times New Roman" w:hAnsi="Arial" w:cs="Arial"/>
          <w:color w:val="202122"/>
          <w:sz w:val="21"/>
          <w:szCs w:val="21"/>
          <w:lang w:eastAsia="es-PE"/>
        </w:rPr>
        <w:t> cuya obra se desarrolla en el contexto del movimiento intelectual y cultural conocido como la </w:t>
      </w:r>
      <w:hyperlink r:id="rId529" w:tooltip="Ilustración" w:history="1">
        <w:r w:rsidRPr="00E7198D">
          <w:rPr>
            <w:rFonts w:ascii="Arial" w:eastAsia="Times New Roman" w:hAnsi="Arial" w:cs="Arial"/>
            <w:color w:val="3366CC"/>
            <w:sz w:val="21"/>
            <w:szCs w:val="21"/>
            <w:lang w:eastAsia="es-PE"/>
          </w:rPr>
          <w:t>Ilustración</w:t>
        </w:r>
      </w:hyperlink>
      <w:r w:rsidRPr="00E7198D">
        <w:rPr>
          <w:rFonts w:ascii="Arial" w:eastAsia="Times New Roman" w:hAnsi="Arial" w:cs="Arial"/>
          <w:color w:val="202122"/>
          <w:sz w:val="21"/>
          <w:szCs w:val="21"/>
          <w:lang w:eastAsia="es-PE"/>
        </w:rPr>
        <w:t>.</w:t>
      </w:r>
    </w:p>
    <w:p w14:paraId="1B9C1C4D"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Su pensamiento debe ser enmarcado dentro del </w:t>
      </w:r>
      <w:hyperlink r:id="rId530" w:tooltip="Criticismo" w:history="1">
        <w:r w:rsidRPr="00E7198D">
          <w:rPr>
            <w:rFonts w:ascii="Arial" w:eastAsia="Times New Roman" w:hAnsi="Arial" w:cs="Arial"/>
            <w:color w:val="3366CC"/>
            <w:sz w:val="21"/>
            <w:szCs w:val="21"/>
            <w:lang w:eastAsia="es-PE"/>
          </w:rPr>
          <w:t>espíritu crítico</w:t>
        </w:r>
      </w:hyperlink>
      <w:r w:rsidRPr="00E7198D">
        <w:rPr>
          <w:rFonts w:ascii="Arial" w:eastAsia="Times New Roman" w:hAnsi="Arial" w:cs="Arial"/>
          <w:color w:val="202122"/>
          <w:sz w:val="21"/>
          <w:szCs w:val="21"/>
          <w:lang w:eastAsia="es-PE"/>
        </w:rPr>
        <w:t> de la </w:t>
      </w:r>
      <w:hyperlink r:id="rId531" w:tooltip="Ilustración francesa" w:history="1">
        <w:r w:rsidRPr="00E7198D">
          <w:rPr>
            <w:rFonts w:ascii="Arial" w:eastAsia="Times New Roman" w:hAnsi="Arial" w:cs="Arial"/>
            <w:color w:val="3366CC"/>
            <w:sz w:val="21"/>
            <w:szCs w:val="21"/>
            <w:lang w:eastAsia="es-PE"/>
          </w:rPr>
          <w:t>Ilustración francesa</w:t>
        </w:r>
      </w:hyperlink>
      <w:r w:rsidRPr="00E7198D">
        <w:rPr>
          <w:rFonts w:ascii="Arial" w:eastAsia="Times New Roman" w:hAnsi="Arial" w:cs="Arial"/>
          <w:color w:val="202122"/>
          <w:sz w:val="21"/>
          <w:szCs w:val="21"/>
          <w:lang w:eastAsia="es-PE"/>
        </w:rPr>
        <w:t>, patente en rasgos como la </w:t>
      </w:r>
      <w:hyperlink r:id="rId532" w:tooltip="Tolerancia religiosa" w:history="1">
        <w:r w:rsidRPr="00E7198D">
          <w:rPr>
            <w:rFonts w:ascii="Arial" w:eastAsia="Times New Roman" w:hAnsi="Arial" w:cs="Arial"/>
            <w:color w:val="3366CC"/>
            <w:sz w:val="21"/>
            <w:szCs w:val="21"/>
            <w:lang w:eastAsia="es-PE"/>
          </w:rPr>
          <w:t>tolerancia religiosa</w:t>
        </w:r>
      </w:hyperlink>
      <w:r w:rsidRPr="00E7198D">
        <w:rPr>
          <w:rFonts w:ascii="Arial" w:eastAsia="Times New Roman" w:hAnsi="Arial" w:cs="Arial"/>
          <w:color w:val="202122"/>
          <w:sz w:val="21"/>
          <w:szCs w:val="21"/>
          <w:lang w:eastAsia="es-PE"/>
        </w:rPr>
        <w:t>, la aspiración de libertad y su concepto de la felicidad en el sentido cívico, si bien se desmarcará de otros autores de la época por su búsqueda de un conocimiento más concreto y empírico en oposición a la abstracción y </w:t>
      </w:r>
      <w:hyperlink r:id="rId533" w:tooltip="Razonamiento deductivo" w:history="1">
        <w:r w:rsidRPr="00E7198D">
          <w:rPr>
            <w:rFonts w:ascii="Arial" w:eastAsia="Times New Roman" w:hAnsi="Arial" w:cs="Arial"/>
            <w:color w:val="3366CC"/>
            <w:sz w:val="21"/>
            <w:szCs w:val="21"/>
            <w:lang w:eastAsia="es-PE"/>
          </w:rPr>
          <w:t>método deductivo</w:t>
        </w:r>
      </w:hyperlink>
      <w:r w:rsidRPr="00E7198D">
        <w:rPr>
          <w:rFonts w:ascii="Arial" w:eastAsia="Times New Roman" w:hAnsi="Arial" w:cs="Arial"/>
          <w:color w:val="202122"/>
          <w:sz w:val="21"/>
          <w:szCs w:val="21"/>
          <w:lang w:eastAsia="es-PE"/>
        </w:rPr>
        <w:t> dominantes. Podemos decir que como difusor de la Constitución inglesa y teórico de la separación de poderes se encuentra muy cercano al pensamiento de </w:t>
      </w:r>
      <w:hyperlink r:id="rId534" w:tooltip="John Locke" w:history="1">
        <w:r w:rsidRPr="00E7198D">
          <w:rPr>
            <w:rFonts w:ascii="Arial" w:eastAsia="Times New Roman" w:hAnsi="Arial" w:cs="Arial"/>
            <w:color w:val="3366CC"/>
            <w:sz w:val="21"/>
            <w:szCs w:val="21"/>
            <w:lang w:eastAsia="es-PE"/>
          </w:rPr>
          <w:t>Locke</w:t>
        </w:r>
      </w:hyperlink>
      <w:r w:rsidRPr="00E7198D">
        <w:rPr>
          <w:rFonts w:ascii="Arial" w:eastAsia="Times New Roman" w:hAnsi="Arial" w:cs="Arial"/>
          <w:color w:val="202122"/>
          <w:sz w:val="21"/>
          <w:szCs w:val="21"/>
          <w:lang w:eastAsia="es-PE"/>
        </w:rPr>
        <w:t>, en tanto que como autor de las </w:t>
      </w:r>
      <w:hyperlink r:id="rId535" w:tooltip="Cartas persas" w:history="1">
        <w:r w:rsidRPr="00E7198D">
          <w:rPr>
            <w:rFonts w:ascii="Arial" w:eastAsia="Times New Roman" w:hAnsi="Arial" w:cs="Arial"/>
            <w:i/>
            <w:iCs/>
            <w:color w:val="3366CC"/>
            <w:sz w:val="21"/>
            <w:szCs w:val="21"/>
            <w:lang w:eastAsia="es-PE"/>
          </w:rPr>
          <w:t>Cartas persas</w:t>
        </w:r>
      </w:hyperlink>
      <w:r w:rsidRPr="00E7198D">
        <w:rPr>
          <w:rFonts w:ascii="Arial" w:eastAsia="Times New Roman" w:hAnsi="Arial" w:cs="Arial"/>
          <w:color w:val="202122"/>
          <w:sz w:val="21"/>
          <w:szCs w:val="21"/>
          <w:lang w:eastAsia="es-PE"/>
        </w:rPr>
        <w:t> podría situarse próximo a </w:t>
      </w:r>
      <w:hyperlink r:id="rId536" w:tooltip="Henri de Saint-Simon" w:history="1">
        <w:r w:rsidRPr="00E7198D">
          <w:rPr>
            <w:rFonts w:ascii="Arial" w:eastAsia="Times New Roman" w:hAnsi="Arial" w:cs="Arial"/>
            <w:color w:val="3366CC"/>
            <w:sz w:val="21"/>
            <w:szCs w:val="21"/>
            <w:lang w:eastAsia="es-PE"/>
          </w:rPr>
          <w:t>Saint-Simon</w:t>
        </w:r>
      </w:hyperlink>
      <w:r w:rsidRPr="00E7198D">
        <w:rPr>
          <w:rFonts w:ascii="Arial" w:eastAsia="Times New Roman" w:hAnsi="Arial" w:cs="Arial"/>
          <w:color w:val="202122"/>
          <w:sz w:val="21"/>
          <w:szCs w:val="21"/>
          <w:lang w:eastAsia="es-PE"/>
        </w:rPr>
        <w:t>. Sin embargo, el pensamiento del señor de La Brède es complejo y tiene esa personalidad propia que le convierte en uno de los pensadores más influyentes en el seno de la </w:t>
      </w:r>
      <w:hyperlink r:id="rId537" w:tooltip="Historia de las doctrinas políticas" w:history="1">
        <w:r w:rsidRPr="00E7198D">
          <w:rPr>
            <w:rFonts w:ascii="Arial" w:eastAsia="Times New Roman" w:hAnsi="Arial" w:cs="Arial"/>
            <w:color w:val="3366CC"/>
            <w:sz w:val="21"/>
            <w:szCs w:val="21"/>
            <w:lang w:eastAsia="es-PE"/>
          </w:rPr>
          <w:t>historia de las doctrinas políticas</w:t>
        </w:r>
      </w:hyperlink>
      <w:r w:rsidRPr="00E7198D">
        <w:rPr>
          <w:rFonts w:ascii="Arial" w:eastAsia="Times New Roman" w:hAnsi="Arial" w:cs="Arial"/>
          <w:color w:val="202122"/>
          <w:sz w:val="21"/>
          <w:szCs w:val="21"/>
          <w:lang w:eastAsia="es-PE"/>
        </w:rPr>
        <w:t>.</w:t>
      </w:r>
    </w:p>
    <w:p w14:paraId="4EF67DAE"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Biografía</w:t>
      </w:r>
      <w:r w:rsidRPr="00E7198D">
        <w:rPr>
          <w:rFonts w:ascii="Arial" w:eastAsia="Times New Roman" w:hAnsi="Arial" w:cs="Arial"/>
          <w:color w:val="54595D"/>
          <w:sz w:val="24"/>
          <w:szCs w:val="24"/>
          <w:lang w:eastAsia="es-PE"/>
        </w:rPr>
        <w:t>[</w:t>
      </w:r>
      <w:hyperlink r:id="rId538" w:tooltip="Editar sección: Biografía" w:history="1">
        <w:r w:rsidRPr="00E7198D">
          <w:rPr>
            <w:rFonts w:ascii="Arial" w:eastAsia="Times New Roman" w:hAnsi="Arial" w:cs="Arial"/>
            <w:color w:val="3366CC"/>
            <w:sz w:val="24"/>
            <w:szCs w:val="24"/>
            <w:lang w:eastAsia="es-PE"/>
          </w:rPr>
          <w:t>editar</w:t>
        </w:r>
      </w:hyperlink>
      <w:r w:rsidRPr="00E7198D">
        <w:rPr>
          <w:rFonts w:ascii="Arial" w:eastAsia="Times New Roman" w:hAnsi="Arial" w:cs="Arial"/>
          <w:color w:val="54595D"/>
          <w:sz w:val="24"/>
          <w:szCs w:val="24"/>
          <w:lang w:eastAsia="es-PE"/>
        </w:rPr>
        <w:t>]</w:t>
      </w:r>
    </w:p>
    <w:p w14:paraId="61404F88" w14:textId="53F68329" w:rsidR="00E7198D" w:rsidRPr="00E7198D" w:rsidRDefault="00E7198D" w:rsidP="00E7198D">
      <w:pPr>
        <w:rPr>
          <w:rFonts w:ascii="Times New Roman" w:eastAsia="Times New Roman" w:hAnsi="Times New Roman" w:cs="Times New Roman"/>
          <w:sz w:val="24"/>
          <w:szCs w:val="24"/>
          <w:lang w:eastAsia="es-PE"/>
        </w:rPr>
      </w:pPr>
      <w:r w:rsidRPr="00E7198D">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7828D268" wp14:editId="5BBBF017">
            <wp:extent cx="2094865" cy="1569720"/>
            <wp:effectExtent l="0" t="0" r="635" b="0"/>
            <wp:docPr id="34" name="Imagen 34">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539"/>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094865" cy="1569720"/>
                    </a:xfrm>
                    <a:prstGeom prst="rect">
                      <a:avLst/>
                    </a:prstGeom>
                    <a:noFill/>
                    <a:ln>
                      <a:noFill/>
                    </a:ln>
                  </pic:spPr>
                </pic:pic>
              </a:graphicData>
            </a:graphic>
          </wp:inline>
        </w:drawing>
      </w:r>
      <w:hyperlink r:id="rId541" w:tooltip="Castillo de la Brède" w:history="1">
        <w:r w:rsidRPr="00E7198D">
          <w:rPr>
            <w:rFonts w:ascii="Times New Roman" w:eastAsia="Times New Roman" w:hAnsi="Times New Roman" w:cs="Times New Roman"/>
            <w:color w:val="3366CC"/>
            <w:sz w:val="24"/>
            <w:szCs w:val="24"/>
            <w:lang w:eastAsia="es-PE"/>
          </w:rPr>
          <w:t>Castillo de la Brède</w:t>
        </w:r>
      </w:hyperlink>
      <w:r w:rsidRPr="00E7198D">
        <w:rPr>
          <w:rFonts w:ascii="Times New Roman" w:eastAsia="Times New Roman" w:hAnsi="Times New Roman" w:cs="Times New Roman"/>
          <w:sz w:val="24"/>
          <w:szCs w:val="24"/>
          <w:lang w:eastAsia="es-PE"/>
        </w:rPr>
        <w:t>, lugar de nacimiento de Montesquieu.</w:t>
      </w:r>
    </w:p>
    <w:p w14:paraId="7B37EDA4"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Nació el 18 de enero de 1689 en el </w:t>
      </w:r>
      <w:hyperlink r:id="rId542" w:tooltip="Château de la Brède" w:history="1">
        <w:r w:rsidRPr="00E7198D">
          <w:rPr>
            <w:rFonts w:ascii="Arial" w:eastAsia="Times New Roman" w:hAnsi="Arial" w:cs="Arial"/>
            <w:color w:val="3366CC"/>
            <w:sz w:val="21"/>
            <w:szCs w:val="21"/>
            <w:lang w:eastAsia="es-PE"/>
          </w:rPr>
          <w:t>castillo de la Brede</w:t>
        </w:r>
      </w:hyperlink>
      <w:r w:rsidRPr="00E7198D">
        <w:rPr>
          <w:rFonts w:ascii="Arial" w:eastAsia="Times New Roman" w:hAnsi="Arial" w:cs="Arial"/>
          <w:color w:val="202122"/>
          <w:sz w:val="21"/>
          <w:szCs w:val="21"/>
          <w:lang w:eastAsia="es-PE"/>
        </w:rPr>
        <w:t>, a pocos kilómetros de </w:t>
      </w:r>
      <w:hyperlink r:id="rId543" w:tooltip="Burdeos" w:history="1">
        <w:r w:rsidRPr="00E7198D">
          <w:rPr>
            <w:rFonts w:ascii="Arial" w:eastAsia="Times New Roman" w:hAnsi="Arial" w:cs="Arial"/>
            <w:color w:val="3366CC"/>
            <w:sz w:val="21"/>
            <w:szCs w:val="21"/>
            <w:lang w:eastAsia="es-PE"/>
          </w:rPr>
          <w:t>Burdeos</w:t>
        </w:r>
      </w:hyperlink>
      <w:r w:rsidRPr="00E7198D">
        <w:rPr>
          <w:rFonts w:ascii="Arial" w:eastAsia="Times New Roman" w:hAnsi="Arial" w:cs="Arial"/>
          <w:color w:val="202122"/>
          <w:sz w:val="21"/>
          <w:szCs w:val="21"/>
          <w:lang w:eastAsia="es-PE"/>
        </w:rPr>
        <w:t>, </w:t>
      </w:r>
      <w:hyperlink r:id="rId544" w:tooltip="Francia" w:history="1">
        <w:r w:rsidRPr="00E7198D">
          <w:rPr>
            <w:rFonts w:ascii="Arial" w:eastAsia="Times New Roman" w:hAnsi="Arial" w:cs="Arial"/>
            <w:color w:val="3366CC"/>
            <w:sz w:val="21"/>
            <w:szCs w:val="21"/>
            <w:lang w:eastAsia="es-PE"/>
          </w:rPr>
          <w:t>Francia</w:t>
        </w:r>
      </w:hyperlink>
      <w:r w:rsidRPr="00E7198D">
        <w:rPr>
          <w:rFonts w:ascii="Arial" w:eastAsia="Times New Roman" w:hAnsi="Arial" w:cs="Arial"/>
          <w:color w:val="202122"/>
          <w:sz w:val="21"/>
          <w:szCs w:val="21"/>
          <w:lang w:eastAsia="es-PE"/>
        </w:rPr>
        <w:t>. Hijo de Jacques de Secondat y Marie-Francoise de Pesnel, su familia pertenecía a la llamada </w:t>
      </w:r>
      <w:hyperlink r:id="rId545" w:tooltip="Nobleza de toga" w:history="1">
        <w:r w:rsidRPr="00E7198D">
          <w:rPr>
            <w:rFonts w:ascii="Arial" w:eastAsia="Times New Roman" w:hAnsi="Arial" w:cs="Arial"/>
            <w:color w:val="3366CC"/>
            <w:sz w:val="21"/>
            <w:szCs w:val="21"/>
            <w:lang w:eastAsia="es-PE"/>
          </w:rPr>
          <w:t>nobleza de toga</w:t>
        </w:r>
      </w:hyperlink>
      <w:r w:rsidRPr="00E7198D">
        <w:rPr>
          <w:rFonts w:ascii="Arial" w:eastAsia="Times New Roman" w:hAnsi="Arial" w:cs="Arial"/>
          <w:color w:val="202122"/>
          <w:sz w:val="21"/>
          <w:szCs w:val="21"/>
          <w:lang w:eastAsia="es-PE"/>
        </w:rPr>
        <w:t>. Su madre, que murió cuando Charles de Secondat tenía siete años de edad, era el heredero de una importante fortuna que aportó el baronazgo de La Brède a la familia Secondat. En ese mismo año, el parlamento inglés, a través de </w:t>
      </w:r>
      <w:hyperlink r:id="rId546" w:tooltip="Bill of Rights" w:history="1">
        <w:r w:rsidRPr="00E7198D">
          <w:rPr>
            <w:rFonts w:ascii="Arial" w:eastAsia="Times New Roman" w:hAnsi="Arial" w:cs="Arial"/>
            <w:i/>
            <w:iCs/>
            <w:color w:val="3366CC"/>
            <w:sz w:val="21"/>
            <w:szCs w:val="21"/>
            <w:lang w:eastAsia="es-PE"/>
          </w:rPr>
          <w:t>Bill of Rights</w:t>
        </w:r>
      </w:hyperlink>
      <w:r w:rsidRPr="00E7198D">
        <w:rPr>
          <w:rFonts w:ascii="Arial" w:eastAsia="Times New Roman" w:hAnsi="Arial" w:cs="Arial"/>
          <w:color w:val="202122"/>
          <w:sz w:val="21"/>
          <w:szCs w:val="21"/>
          <w:lang w:eastAsia="es-PE"/>
        </w:rPr>
        <w:t> impone definitivamente una </w:t>
      </w:r>
      <w:hyperlink r:id="rId547" w:tooltip="Monarquía constitucional" w:history="1">
        <w:r w:rsidRPr="00E7198D">
          <w:rPr>
            <w:rFonts w:ascii="Arial" w:eastAsia="Times New Roman" w:hAnsi="Arial" w:cs="Arial"/>
            <w:color w:val="3366CC"/>
            <w:sz w:val="21"/>
            <w:szCs w:val="21"/>
            <w:lang w:eastAsia="es-PE"/>
          </w:rPr>
          <w:t>monarquía constitucional</w:t>
        </w:r>
      </w:hyperlink>
      <w:r w:rsidRPr="00E7198D">
        <w:rPr>
          <w:rFonts w:ascii="Arial" w:eastAsia="Times New Roman" w:hAnsi="Arial" w:cs="Arial"/>
          <w:color w:val="202122"/>
          <w:sz w:val="21"/>
          <w:szCs w:val="21"/>
          <w:lang w:eastAsia="es-PE"/>
        </w:rPr>
        <w:t> en Inglaterra, mientras que en </w:t>
      </w:r>
      <w:hyperlink r:id="rId548" w:tooltip="Francia" w:history="1">
        <w:r w:rsidRPr="00E7198D">
          <w:rPr>
            <w:rFonts w:ascii="Arial" w:eastAsia="Times New Roman" w:hAnsi="Arial" w:cs="Arial"/>
            <w:color w:val="3366CC"/>
            <w:sz w:val="21"/>
            <w:szCs w:val="21"/>
            <w:lang w:eastAsia="es-PE"/>
          </w:rPr>
          <w:t>Francia</w:t>
        </w:r>
      </w:hyperlink>
      <w:r w:rsidRPr="00E7198D">
        <w:rPr>
          <w:rFonts w:ascii="Arial" w:eastAsia="Times New Roman" w:hAnsi="Arial" w:cs="Arial"/>
          <w:color w:val="202122"/>
          <w:sz w:val="21"/>
          <w:szCs w:val="21"/>
          <w:lang w:eastAsia="es-PE"/>
        </w:rPr>
        <w:t> el largo reinado de </w:t>
      </w:r>
      <w:hyperlink r:id="rId549" w:tooltip="Luis XIV" w:history="1">
        <w:r w:rsidRPr="00E7198D">
          <w:rPr>
            <w:rFonts w:ascii="Arial" w:eastAsia="Times New Roman" w:hAnsi="Arial" w:cs="Arial"/>
            <w:color w:val="3366CC"/>
            <w:sz w:val="21"/>
            <w:szCs w:val="21"/>
            <w:lang w:eastAsia="es-PE"/>
          </w:rPr>
          <w:t>Luis XIV</w:t>
        </w:r>
      </w:hyperlink>
      <w:r w:rsidRPr="00E7198D">
        <w:rPr>
          <w:rFonts w:ascii="Arial" w:eastAsia="Times New Roman" w:hAnsi="Arial" w:cs="Arial"/>
          <w:color w:val="202122"/>
          <w:sz w:val="21"/>
          <w:szCs w:val="21"/>
          <w:lang w:eastAsia="es-PE"/>
        </w:rPr>
        <w:t> parece asegurar el poder absoluto del rey, pese a la crisis y el descontento que se manifiesta a su muerte en 1755 a los 66 años.</w:t>
      </w:r>
    </w:p>
    <w:p w14:paraId="2BA4B998"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Estudió en la escuela católica de </w:t>
      </w:r>
      <w:hyperlink r:id="rId550" w:tooltip="Juilly (Sena y Marne)" w:history="1">
        <w:r w:rsidRPr="00E7198D">
          <w:rPr>
            <w:rFonts w:ascii="Arial" w:eastAsia="Times New Roman" w:hAnsi="Arial" w:cs="Arial"/>
            <w:color w:val="3366CC"/>
            <w:sz w:val="21"/>
            <w:szCs w:val="21"/>
            <w:lang w:eastAsia="es-PE"/>
          </w:rPr>
          <w:t>Juilly</w:t>
        </w:r>
      </w:hyperlink>
      <w:r w:rsidRPr="00E7198D">
        <w:rPr>
          <w:rFonts w:ascii="Arial" w:eastAsia="Times New Roman" w:hAnsi="Arial" w:cs="Arial"/>
          <w:color w:val="202122"/>
          <w:sz w:val="21"/>
          <w:szCs w:val="21"/>
          <w:lang w:eastAsia="es-PE"/>
        </w:rPr>
        <w:t> y posteriormente la carrera de </w:t>
      </w:r>
      <w:hyperlink r:id="rId551" w:tooltip="Derecho" w:history="1">
        <w:r w:rsidRPr="00E7198D">
          <w:rPr>
            <w:rFonts w:ascii="Arial" w:eastAsia="Times New Roman" w:hAnsi="Arial" w:cs="Arial"/>
            <w:color w:val="3366CC"/>
            <w:sz w:val="21"/>
            <w:szCs w:val="21"/>
            <w:lang w:eastAsia="es-PE"/>
          </w:rPr>
          <w:t>derecho</w:t>
        </w:r>
      </w:hyperlink>
      <w:r w:rsidRPr="00E7198D">
        <w:rPr>
          <w:rFonts w:ascii="Arial" w:eastAsia="Times New Roman" w:hAnsi="Arial" w:cs="Arial"/>
          <w:color w:val="202122"/>
          <w:sz w:val="21"/>
          <w:szCs w:val="21"/>
          <w:lang w:eastAsia="es-PE"/>
        </w:rPr>
        <w:t> siguiendo la tradición familiar, primero en la </w:t>
      </w:r>
      <w:hyperlink r:id="rId552" w:tooltip="Universidad de Burdeos" w:history="1">
        <w:r w:rsidRPr="00E7198D">
          <w:rPr>
            <w:rFonts w:ascii="Arial" w:eastAsia="Times New Roman" w:hAnsi="Arial" w:cs="Arial"/>
            <w:color w:val="3366CC"/>
            <w:sz w:val="21"/>
            <w:szCs w:val="21"/>
            <w:lang w:eastAsia="es-PE"/>
          </w:rPr>
          <w:t>Universidad de Burdeos</w:t>
        </w:r>
      </w:hyperlink>
      <w:r w:rsidRPr="00E7198D">
        <w:rPr>
          <w:rFonts w:ascii="Arial" w:eastAsia="Times New Roman" w:hAnsi="Arial" w:cs="Arial"/>
          <w:color w:val="202122"/>
          <w:sz w:val="21"/>
          <w:szCs w:val="21"/>
          <w:lang w:eastAsia="es-PE"/>
        </w:rPr>
        <w:t> y más tarde en </w:t>
      </w:r>
      <w:hyperlink r:id="rId553" w:tooltip="París" w:history="1">
        <w:r w:rsidRPr="00E7198D">
          <w:rPr>
            <w:rFonts w:ascii="Arial" w:eastAsia="Times New Roman" w:hAnsi="Arial" w:cs="Arial"/>
            <w:color w:val="3366CC"/>
            <w:sz w:val="21"/>
            <w:szCs w:val="21"/>
            <w:lang w:eastAsia="es-PE"/>
          </w:rPr>
          <w:t>París</w:t>
        </w:r>
      </w:hyperlink>
      <w:r w:rsidRPr="00E7198D">
        <w:rPr>
          <w:rFonts w:ascii="Arial" w:eastAsia="Times New Roman" w:hAnsi="Arial" w:cs="Arial"/>
          <w:color w:val="202122"/>
          <w:sz w:val="21"/>
          <w:szCs w:val="21"/>
          <w:lang w:eastAsia="es-PE"/>
        </w:rPr>
        <w:t>, entrando en contacto con los intelectuales de la capital francesa. En 1714, tras la muerte del padre, vuelve a La Brède donde ingresa como consejero en el Parlamento de </w:t>
      </w:r>
      <w:hyperlink r:id="rId554" w:tooltip="Burdeos" w:history="1">
        <w:r w:rsidRPr="00E7198D">
          <w:rPr>
            <w:rFonts w:ascii="Arial" w:eastAsia="Times New Roman" w:hAnsi="Arial" w:cs="Arial"/>
            <w:color w:val="3366CC"/>
            <w:sz w:val="21"/>
            <w:szCs w:val="21"/>
            <w:lang w:eastAsia="es-PE"/>
          </w:rPr>
          <w:t>Burdeos</w:t>
        </w:r>
      </w:hyperlink>
      <w:r w:rsidRPr="00E7198D">
        <w:rPr>
          <w:rFonts w:ascii="Arial" w:eastAsia="Times New Roman" w:hAnsi="Arial" w:cs="Arial"/>
          <w:color w:val="202122"/>
          <w:sz w:val="21"/>
          <w:szCs w:val="21"/>
          <w:lang w:eastAsia="es-PE"/>
        </w:rPr>
        <w:t>. Pasa a vivir bajo la protección de su tío, el barón de Montesquieu. En 1715 contrae matrimonio con </w:t>
      </w:r>
      <w:hyperlink r:id="rId555" w:tooltip="Jeanne Lartigue (aún no redactado)" w:history="1">
        <w:r w:rsidRPr="00E7198D">
          <w:rPr>
            <w:rFonts w:ascii="Arial" w:eastAsia="Times New Roman" w:hAnsi="Arial" w:cs="Arial"/>
            <w:color w:val="D73333"/>
            <w:sz w:val="21"/>
            <w:szCs w:val="21"/>
            <w:lang w:eastAsia="es-PE"/>
          </w:rPr>
          <w:t>Jeanne Lartigue</w:t>
        </w:r>
      </w:hyperlink>
      <w:r w:rsidRPr="00E7198D">
        <w:rPr>
          <w:rFonts w:ascii="Arial" w:eastAsia="Times New Roman" w:hAnsi="Arial" w:cs="Arial"/>
          <w:color w:val="202122"/>
          <w:sz w:val="21"/>
          <w:szCs w:val="21"/>
          <w:lang w:eastAsia="es-PE"/>
        </w:rPr>
        <w:t>, una </w:t>
      </w:r>
      <w:hyperlink r:id="rId556" w:tooltip="Protestante" w:history="1">
        <w:r w:rsidRPr="00E7198D">
          <w:rPr>
            <w:rFonts w:ascii="Arial" w:eastAsia="Times New Roman" w:hAnsi="Arial" w:cs="Arial"/>
            <w:color w:val="3366CC"/>
            <w:sz w:val="21"/>
            <w:szCs w:val="21"/>
            <w:lang w:eastAsia="es-PE"/>
          </w:rPr>
          <w:t>protestante</w:t>
        </w:r>
      </w:hyperlink>
      <w:r w:rsidRPr="00E7198D">
        <w:rPr>
          <w:rFonts w:ascii="Arial" w:eastAsia="Times New Roman" w:hAnsi="Arial" w:cs="Arial"/>
          <w:color w:val="202122"/>
          <w:sz w:val="21"/>
          <w:szCs w:val="21"/>
          <w:lang w:eastAsia="es-PE"/>
        </w:rPr>
        <w:t> que le aporta una importante dote cuando él contaba con 26 años. Al año siguiente, hereda una fortuna a causa del fallecimiento de su tío, como también el título de barón de Montesquieu y </w:t>
      </w:r>
      <w:hyperlink r:id="rId557" w:tooltip="Président à Mortier (aún no redactado)" w:history="1">
        <w:r w:rsidRPr="00E7198D">
          <w:rPr>
            <w:rFonts w:ascii="Arial" w:eastAsia="Times New Roman" w:hAnsi="Arial" w:cs="Arial"/>
            <w:color w:val="D73333"/>
            <w:sz w:val="21"/>
            <w:szCs w:val="21"/>
            <w:lang w:eastAsia="es-PE"/>
          </w:rPr>
          <w:t>Président à Mortier</w:t>
        </w:r>
      </w:hyperlink>
      <w:r w:rsidRPr="00E7198D">
        <w:rPr>
          <w:rFonts w:ascii="Arial" w:eastAsia="Times New Roman" w:hAnsi="Arial" w:cs="Arial"/>
          <w:color w:val="202122"/>
          <w:sz w:val="21"/>
          <w:szCs w:val="21"/>
          <w:lang w:eastAsia="es-PE"/>
        </w:rPr>
        <w:t> en el Parlamento de </w:t>
      </w:r>
      <w:hyperlink r:id="rId558" w:tooltip="Burdeos" w:history="1">
        <w:r w:rsidRPr="00E7198D">
          <w:rPr>
            <w:rFonts w:ascii="Arial" w:eastAsia="Times New Roman" w:hAnsi="Arial" w:cs="Arial"/>
            <w:color w:val="3366CC"/>
            <w:sz w:val="21"/>
            <w:szCs w:val="21"/>
            <w:lang w:eastAsia="es-PE"/>
          </w:rPr>
          <w:t>Burdeos</w:t>
        </w:r>
      </w:hyperlink>
      <w:r w:rsidRPr="00E7198D">
        <w:rPr>
          <w:rFonts w:ascii="Arial" w:eastAsia="Times New Roman" w:hAnsi="Arial" w:cs="Arial"/>
          <w:color w:val="202122"/>
          <w:sz w:val="21"/>
          <w:szCs w:val="21"/>
          <w:lang w:eastAsia="es-PE"/>
        </w:rPr>
        <w:t> (1716-1727).</w:t>
      </w:r>
    </w:p>
    <w:p w14:paraId="6970D05C"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Para esta época, </w:t>
      </w:r>
      <w:hyperlink r:id="rId559" w:tooltip="Inglaterra" w:history="1">
        <w:r w:rsidRPr="00E7198D">
          <w:rPr>
            <w:rFonts w:ascii="Arial" w:eastAsia="Times New Roman" w:hAnsi="Arial" w:cs="Arial"/>
            <w:color w:val="3366CC"/>
            <w:sz w:val="21"/>
            <w:szCs w:val="21"/>
            <w:lang w:eastAsia="es-PE"/>
          </w:rPr>
          <w:t>Inglaterra</w:t>
        </w:r>
      </w:hyperlink>
      <w:r w:rsidRPr="00E7198D">
        <w:rPr>
          <w:rFonts w:ascii="Arial" w:eastAsia="Times New Roman" w:hAnsi="Arial" w:cs="Arial"/>
          <w:color w:val="202122"/>
          <w:sz w:val="21"/>
          <w:szCs w:val="21"/>
          <w:lang w:eastAsia="es-PE"/>
        </w:rPr>
        <w:t> se había auto proclamado una </w:t>
      </w:r>
      <w:hyperlink r:id="rId560" w:tooltip="Monarquía constitucional" w:history="1">
        <w:r w:rsidRPr="00E7198D">
          <w:rPr>
            <w:rFonts w:ascii="Arial" w:eastAsia="Times New Roman" w:hAnsi="Arial" w:cs="Arial"/>
            <w:color w:val="3366CC"/>
            <w:sz w:val="21"/>
            <w:szCs w:val="21"/>
            <w:lang w:eastAsia="es-PE"/>
          </w:rPr>
          <w:t>monarquía constitucional</w:t>
        </w:r>
      </w:hyperlink>
      <w:r w:rsidRPr="00E7198D">
        <w:rPr>
          <w:rFonts w:ascii="Arial" w:eastAsia="Times New Roman" w:hAnsi="Arial" w:cs="Arial"/>
          <w:color w:val="202122"/>
          <w:sz w:val="21"/>
          <w:szCs w:val="21"/>
          <w:lang w:eastAsia="es-PE"/>
        </w:rPr>
        <w:t> a consecuencia de su </w:t>
      </w:r>
      <w:hyperlink r:id="rId561" w:tooltip="Revolución Gloriosa" w:history="1">
        <w:r w:rsidRPr="00E7198D">
          <w:rPr>
            <w:rFonts w:ascii="Arial" w:eastAsia="Times New Roman" w:hAnsi="Arial" w:cs="Arial"/>
            <w:color w:val="3366CC"/>
            <w:sz w:val="21"/>
            <w:szCs w:val="21"/>
            <w:lang w:eastAsia="es-PE"/>
          </w:rPr>
          <w:t>Revolución Gloriosa</w:t>
        </w:r>
      </w:hyperlink>
      <w:r w:rsidRPr="00E7198D">
        <w:rPr>
          <w:rFonts w:ascii="Arial" w:eastAsia="Times New Roman" w:hAnsi="Arial" w:cs="Arial"/>
          <w:color w:val="202122"/>
          <w:sz w:val="21"/>
          <w:szCs w:val="21"/>
          <w:lang w:eastAsia="es-PE"/>
        </w:rPr>
        <w:t> (1688-1689), y se había unido con </w:t>
      </w:r>
      <w:hyperlink r:id="rId562" w:tooltip="Escocia" w:history="1">
        <w:r w:rsidRPr="00E7198D">
          <w:rPr>
            <w:rFonts w:ascii="Arial" w:eastAsia="Times New Roman" w:hAnsi="Arial" w:cs="Arial"/>
            <w:color w:val="3366CC"/>
            <w:sz w:val="21"/>
            <w:szCs w:val="21"/>
            <w:lang w:eastAsia="es-PE"/>
          </w:rPr>
          <w:t>Escocia</w:t>
        </w:r>
      </w:hyperlink>
      <w:r w:rsidRPr="00E7198D">
        <w:rPr>
          <w:rFonts w:ascii="Arial" w:eastAsia="Times New Roman" w:hAnsi="Arial" w:cs="Arial"/>
          <w:color w:val="202122"/>
          <w:sz w:val="21"/>
          <w:szCs w:val="21"/>
          <w:lang w:eastAsia="es-PE"/>
        </w:rPr>
        <w:t> en la </w:t>
      </w:r>
      <w:hyperlink r:id="rId563" w:tooltip="Acta de Unión (1707)" w:history="1">
        <w:r w:rsidRPr="00E7198D">
          <w:rPr>
            <w:rFonts w:ascii="Arial" w:eastAsia="Times New Roman" w:hAnsi="Arial" w:cs="Arial"/>
            <w:color w:val="3366CC"/>
            <w:sz w:val="21"/>
            <w:szCs w:val="21"/>
            <w:lang w:eastAsia="es-PE"/>
          </w:rPr>
          <w:t>Unión de 1707</w:t>
        </w:r>
      </w:hyperlink>
      <w:r w:rsidRPr="00E7198D">
        <w:rPr>
          <w:rFonts w:ascii="Arial" w:eastAsia="Times New Roman" w:hAnsi="Arial" w:cs="Arial"/>
          <w:color w:val="202122"/>
          <w:sz w:val="21"/>
          <w:szCs w:val="21"/>
          <w:lang w:eastAsia="es-PE"/>
        </w:rPr>
        <w:t> para formar el </w:t>
      </w:r>
      <w:hyperlink r:id="rId564" w:tooltip="Reino de Gran Bretaña" w:history="1">
        <w:r w:rsidRPr="00E7198D">
          <w:rPr>
            <w:rFonts w:ascii="Arial" w:eastAsia="Times New Roman" w:hAnsi="Arial" w:cs="Arial"/>
            <w:color w:val="3366CC"/>
            <w:sz w:val="21"/>
            <w:szCs w:val="21"/>
            <w:lang w:eastAsia="es-PE"/>
          </w:rPr>
          <w:t>Reino de Gran Bretaña</w:t>
        </w:r>
      </w:hyperlink>
      <w:r w:rsidRPr="00E7198D">
        <w:rPr>
          <w:rFonts w:ascii="Arial" w:eastAsia="Times New Roman" w:hAnsi="Arial" w:cs="Arial"/>
          <w:color w:val="202122"/>
          <w:sz w:val="21"/>
          <w:szCs w:val="21"/>
          <w:lang w:eastAsia="es-PE"/>
        </w:rPr>
        <w:t>. En 1715 fallece </w:t>
      </w:r>
      <w:hyperlink r:id="rId565" w:tooltip="Luis XIV" w:history="1">
        <w:r w:rsidRPr="00E7198D">
          <w:rPr>
            <w:rFonts w:ascii="Arial" w:eastAsia="Times New Roman" w:hAnsi="Arial" w:cs="Arial"/>
            <w:color w:val="3366CC"/>
            <w:sz w:val="21"/>
            <w:szCs w:val="21"/>
            <w:lang w:eastAsia="es-PE"/>
          </w:rPr>
          <w:t>Luis XIV</w:t>
        </w:r>
      </w:hyperlink>
      <w:r w:rsidRPr="00E7198D">
        <w:rPr>
          <w:rFonts w:ascii="Arial" w:eastAsia="Times New Roman" w:hAnsi="Arial" w:cs="Arial"/>
          <w:color w:val="202122"/>
          <w:sz w:val="21"/>
          <w:szCs w:val="21"/>
          <w:lang w:eastAsia="es-PE"/>
        </w:rPr>
        <w:t> que había reinado por mucho tiempo y es sucedido por </w:t>
      </w:r>
      <w:hyperlink r:id="rId566" w:tooltip="Luis XV" w:history="1">
        <w:r w:rsidRPr="00E7198D">
          <w:rPr>
            <w:rFonts w:ascii="Arial" w:eastAsia="Times New Roman" w:hAnsi="Arial" w:cs="Arial"/>
            <w:color w:val="3366CC"/>
            <w:sz w:val="21"/>
            <w:szCs w:val="21"/>
            <w:lang w:eastAsia="es-PE"/>
          </w:rPr>
          <w:t>Luis XV</w:t>
        </w:r>
      </w:hyperlink>
      <w:r w:rsidRPr="00E7198D">
        <w:rPr>
          <w:rFonts w:ascii="Arial" w:eastAsia="Times New Roman" w:hAnsi="Arial" w:cs="Arial"/>
          <w:color w:val="202122"/>
          <w:sz w:val="21"/>
          <w:szCs w:val="21"/>
          <w:lang w:eastAsia="es-PE"/>
        </w:rPr>
        <w:t> que contaba con 5 años de edad. Estas transformaciones nacionales causaron un gran impacto en Montesquieu; él se referirá a las mismas en forma repetida en sus escritos.</w:t>
      </w:r>
    </w:p>
    <w:p w14:paraId="27F658F4"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lastRenderedPageBreak/>
        <w:t>Al poco tiempo, recibe reconocimiento literario por la publicación de su obra </w:t>
      </w:r>
      <w:r w:rsidRPr="00E7198D">
        <w:rPr>
          <w:rFonts w:ascii="Arial" w:eastAsia="Times New Roman" w:hAnsi="Arial" w:cs="Arial"/>
          <w:i/>
          <w:iCs/>
          <w:color w:val="202122"/>
          <w:sz w:val="21"/>
          <w:szCs w:val="21"/>
          <w:lang w:eastAsia="es-PE"/>
        </w:rPr>
        <w:t>Lettres persanes</w:t>
      </w:r>
      <w:r w:rsidRPr="00E7198D">
        <w:rPr>
          <w:rFonts w:ascii="Arial" w:eastAsia="Times New Roman" w:hAnsi="Arial" w:cs="Arial"/>
          <w:color w:val="202122"/>
          <w:sz w:val="21"/>
          <w:szCs w:val="21"/>
          <w:lang w:eastAsia="es-PE"/>
        </w:rPr>
        <w:t> (</w:t>
      </w:r>
      <w:hyperlink r:id="rId567" w:tooltip="Cartas persas" w:history="1">
        <w:r w:rsidRPr="00E7198D">
          <w:rPr>
            <w:rFonts w:ascii="Arial" w:eastAsia="Times New Roman" w:hAnsi="Arial" w:cs="Arial"/>
            <w:i/>
            <w:iCs/>
            <w:color w:val="3366CC"/>
            <w:sz w:val="21"/>
            <w:szCs w:val="21"/>
            <w:lang w:eastAsia="es-PE"/>
          </w:rPr>
          <w:t>Cartas persas</w:t>
        </w:r>
      </w:hyperlink>
      <w:r w:rsidRPr="00E7198D">
        <w:rPr>
          <w:rFonts w:ascii="Arial" w:eastAsia="Times New Roman" w:hAnsi="Arial" w:cs="Arial"/>
          <w:color w:val="202122"/>
          <w:sz w:val="21"/>
          <w:szCs w:val="21"/>
          <w:lang w:eastAsia="es-PE"/>
        </w:rPr>
        <w:t>, 1721), una </w:t>
      </w:r>
      <w:hyperlink r:id="rId568" w:tooltip="Sátira" w:history="1">
        <w:r w:rsidRPr="00E7198D">
          <w:rPr>
            <w:rFonts w:ascii="Arial" w:eastAsia="Times New Roman" w:hAnsi="Arial" w:cs="Arial"/>
            <w:color w:val="3366CC"/>
            <w:sz w:val="21"/>
            <w:szCs w:val="21"/>
            <w:lang w:eastAsia="es-PE"/>
          </w:rPr>
          <w:t>sátira</w:t>
        </w:r>
      </w:hyperlink>
      <w:r w:rsidRPr="00E7198D">
        <w:rPr>
          <w:rFonts w:ascii="Arial" w:eastAsia="Times New Roman" w:hAnsi="Arial" w:cs="Arial"/>
          <w:color w:val="202122"/>
          <w:sz w:val="21"/>
          <w:szCs w:val="21"/>
          <w:lang w:eastAsia="es-PE"/>
        </w:rPr>
        <w:t> basada en la correspondencia imaginaria entre un visitante </w:t>
      </w:r>
      <w:hyperlink r:id="rId569" w:tooltip="Pueblo persa" w:history="1">
        <w:r w:rsidRPr="00E7198D">
          <w:rPr>
            <w:rFonts w:ascii="Arial" w:eastAsia="Times New Roman" w:hAnsi="Arial" w:cs="Arial"/>
            <w:color w:val="3366CC"/>
            <w:sz w:val="21"/>
            <w:szCs w:val="21"/>
            <w:lang w:eastAsia="es-PE"/>
          </w:rPr>
          <w:t>persa</w:t>
        </w:r>
      </w:hyperlink>
      <w:r w:rsidRPr="00E7198D">
        <w:rPr>
          <w:rFonts w:ascii="Arial" w:eastAsia="Times New Roman" w:hAnsi="Arial" w:cs="Arial"/>
          <w:color w:val="202122"/>
          <w:sz w:val="21"/>
          <w:szCs w:val="21"/>
          <w:lang w:eastAsia="es-PE"/>
        </w:rPr>
        <w:t> de paseo por </w:t>
      </w:r>
      <w:hyperlink r:id="rId570" w:tooltip="París" w:history="1">
        <w:r w:rsidRPr="00E7198D">
          <w:rPr>
            <w:rFonts w:ascii="Arial" w:eastAsia="Times New Roman" w:hAnsi="Arial" w:cs="Arial"/>
            <w:color w:val="3366CC"/>
            <w:sz w:val="21"/>
            <w:szCs w:val="21"/>
            <w:lang w:eastAsia="es-PE"/>
          </w:rPr>
          <w:t>París</w:t>
        </w:r>
      </w:hyperlink>
      <w:r w:rsidRPr="00E7198D">
        <w:rPr>
          <w:rFonts w:ascii="Arial" w:eastAsia="Times New Roman" w:hAnsi="Arial" w:cs="Arial"/>
          <w:color w:val="202122"/>
          <w:sz w:val="21"/>
          <w:szCs w:val="21"/>
          <w:lang w:eastAsia="es-PE"/>
        </w:rPr>
        <w:t>, que hace notar los absurdos de la sociedad contemporánea. Luego publica </w:t>
      </w:r>
      <w:r w:rsidRPr="00E7198D">
        <w:rPr>
          <w:rFonts w:ascii="Arial" w:eastAsia="Times New Roman" w:hAnsi="Arial" w:cs="Arial"/>
          <w:i/>
          <w:iCs/>
          <w:color w:val="202122"/>
          <w:sz w:val="21"/>
          <w:szCs w:val="21"/>
          <w:lang w:eastAsia="es-PE"/>
        </w:rPr>
        <w:t>Considérations sur les causes de la grandeur des Romains et de leur décadence</w:t>
      </w:r>
      <w:r w:rsidRPr="00E7198D">
        <w:rPr>
          <w:rFonts w:ascii="Arial" w:eastAsia="Times New Roman" w:hAnsi="Arial" w:cs="Arial"/>
          <w:color w:val="202122"/>
          <w:sz w:val="21"/>
          <w:szCs w:val="21"/>
          <w:lang w:eastAsia="es-PE"/>
        </w:rPr>
        <w:t> (</w:t>
      </w:r>
      <w:r w:rsidRPr="00E7198D">
        <w:rPr>
          <w:rFonts w:ascii="Arial" w:eastAsia="Times New Roman" w:hAnsi="Arial" w:cs="Arial"/>
          <w:i/>
          <w:iCs/>
          <w:color w:val="202122"/>
          <w:sz w:val="21"/>
          <w:szCs w:val="21"/>
          <w:lang w:eastAsia="es-PE"/>
        </w:rPr>
        <w:t>Consideraciones sobre las causas de la grandeza y decadencia de los romanos</w:t>
      </w:r>
      <w:r w:rsidRPr="00E7198D">
        <w:rPr>
          <w:rFonts w:ascii="Arial" w:eastAsia="Times New Roman" w:hAnsi="Arial" w:cs="Arial"/>
          <w:color w:val="202122"/>
          <w:sz w:val="21"/>
          <w:szCs w:val="21"/>
          <w:lang w:eastAsia="es-PE"/>
        </w:rPr>
        <w:t>, 1734), considerada por algunos estudiosos como una transición entre </w:t>
      </w:r>
      <w:r w:rsidRPr="00E7198D">
        <w:rPr>
          <w:rFonts w:ascii="Arial" w:eastAsia="Times New Roman" w:hAnsi="Arial" w:cs="Arial"/>
          <w:i/>
          <w:iCs/>
          <w:color w:val="202122"/>
          <w:sz w:val="21"/>
          <w:szCs w:val="21"/>
          <w:lang w:eastAsia="es-PE"/>
        </w:rPr>
        <w:t>Las cartas persas</w:t>
      </w:r>
      <w:r w:rsidRPr="00E7198D">
        <w:rPr>
          <w:rFonts w:ascii="Arial" w:eastAsia="Times New Roman" w:hAnsi="Arial" w:cs="Arial"/>
          <w:color w:val="202122"/>
          <w:sz w:val="21"/>
          <w:szCs w:val="21"/>
          <w:lang w:eastAsia="es-PE"/>
        </w:rPr>
        <w:t> a su obra maestra. </w:t>
      </w:r>
      <w:r w:rsidRPr="00E7198D">
        <w:rPr>
          <w:rFonts w:ascii="Arial" w:eastAsia="Times New Roman" w:hAnsi="Arial" w:cs="Arial"/>
          <w:i/>
          <w:iCs/>
          <w:color w:val="202122"/>
          <w:sz w:val="21"/>
          <w:szCs w:val="21"/>
          <w:lang w:eastAsia="es-PE"/>
        </w:rPr>
        <w:t>De l'Esprit des Lois</w:t>
      </w:r>
      <w:r w:rsidRPr="00E7198D">
        <w:rPr>
          <w:rFonts w:ascii="Arial" w:eastAsia="Times New Roman" w:hAnsi="Arial" w:cs="Arial"/>
          <w:color w:val="202122"/>
          <w:sz w:val="21"/>
          <w:szCs w:val="21"/>
          <w:lang w:eastAsia="es-PE"/>
        </w:rPr>
        <w:t> (</w:t>
      </w:r>
      <w:hyperlink r:id="rId571" w:tooltip="El espíritu de las leyes" w:history="1">
        <w:r w:rsidRPr="00E7198D">
          <w:rPr>
            <w:rFonts w:ascii="Arial" w:eastAsia="Times New Roman" w:hAnsi="Arial" w:cs="Arial"/>
            <w:i/>
            <w:iCs/>
            <w:color w:val="3366CC"/>
            <w:sz w:val="21"/>
            <w:szCs w:val="21"/>
            <w:lang w:eastAsia="es-PE"/>
          </w:rPr>
          <w:t>El espíritu de las leyes</w:t>
        </w:r>
      </w:hyperlink>
      <w:r w:rsidRPr="00E7198D">
        <w:rPr>
          <w:rFonts w:ascii="Arial" w:eastAsia="Times New Roman" w:hAnsi="Arial" w:cs="Arial"/>
          <w:color w:val="202122"/>
          <w:sz w:val="21"/>
          <w:szCs w:val="21"/>
          <w:lang w:eastAsia="es-PE"/>
        </w:rPr>
        <w:t>) fue originalmente publicada en forma anónima en 1748 y rápidamente se elevó a una posición de gran influencia. En Francia, tuvo una recepción fría tanto de los que apoyaban como los que estaban en contra del régimen. La Iglesia católica prohibió </w:t>
      </w:r>
      <w:r w:rsidRPr="00E7198D">
        <w:rPr>
          <w:rFonts w:ascii="Arial" w:eastAsia="Times New Roman" w:hAnsi="Arial" w:cs="Arial"/>
          <w:i/>
          <w:iCs/>
          <w:color w:val="202122"/>
          <w:sz w:val="21"/>
          <w:szCs w:val="21"/>
          <w:lang w:eastAsia="es-PE"/>
        </w:rPr>
        <w:t>l'Esprit</w:t>
      </w:r>
      <w:r w:rsidRPr="00E7198D">
        <w:rPr>
          <w:rFonts w:ascii="Arial" w:eastAsia="Times New Roman" w:hAnsi="Arial" w:cs="Arial"/>
          <w:color w:val="202122"/>
          <w:sz w:val="21"/>
          <w:szCs w:val="21"/>
          <w:lang w:eastAsia="es-PE"/>
        </w:rPr>
        <w:t>  —junto con muchos de los escritos de Montesquieu— en 1751 y lo incluyó en el </w:t>
      </w:r>
      <w:hyperlink r:id="rId572" w:tooltip="Index Librorum Prohibitorum" w:history="1">
        <w:r w:rsidRPr="00E7198D">
          <w:rPr>
            <w:rFonts w:ascii="Arial" w:eastAsia="Times New Roman" w:hAnsi="Arial" w:cs="Arial"/>
            <w:color w:val="3366CC"/>
            <w:sz w:val="21"/>
            <w:szCs w:val="21"/>
            <w:lang w:eastAsia="es-PE"/>
          </w:rPr>
          <w:t>Index Librorum Prohibitorum</w:t>
        </w:r>
      </w:hyperlink>
      <w:r w:rsidRPr="00E7198D">
        <w:rPr>
          <w:rFonts w:ascii="Arial" w:eastAsia="Times New Roman" w:hAnsi="Arial" w:cs="Arial"/>
          <w:color w:val="202122"/>
          <w:sz w:val="21"/>
          <w:szCs w:val="21"/>
          <w:lang w:eastAsia="es-PE"/>
        </w:rPr>
        <w:t>. Recibió los mayores elogios del resto de Europa, especialmente de Gran Bretaña.</w:t>
      </w:r>
    </w:p>
    <w:p w14:paraId="30BF41F6"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Montesquieu también era tenido en alta estima en las </w:t>
      </w:r>
      <w:hyperlink r:id="rId573" w:tooltip="Trece Colonias" w:history="1">
        <w:r w:rsidRPr="00E7198D">
          <w:rPr>
            <w:rFonts w:ascii="Arial" w:eastAsia="Times New Roman" w:hAnsi="Arial" w:cs="Arial"/>
            <w:color w:val="3366CC"/>
            <w:sz w:val="21"/>
            <w:szCs w:val="21"/>
            <w:lang w:eastAsia="es-PE"/>
          </w:rPr>
          <w:t>colonias británicas en América</w:t>
        </w:r>
      </w:hyperlink>
      <w:r w:rsidRPr="00E7198D">
        <w:rPr>
          <w:rFonts w:ascii="Arial" w:eastAsia="Times New Roman" w:hAnsi="Arial" w:cs="Arial"/>
          <w:color w:val="202122"/>
          <w:sz w:val="21"/>
          <w:szCs w:val="21"/>
          <w:lang w:eastAsia="es-PE"/>
        </w:rPr>
        <w:t> como un campeón de la libertad británica (aunque no de la independencia Norteamericana). El </w:t>
      </w:r>
      <w:hyperlink r:id="rId574" w:tooltip="Ciencia política" w:history="1">
        <w:r w:rsidRPr="00E7198D">
          <w:rPr>
            <w:rFonts w:ascii="Arial" w:eastAsia="Times New Roman" w:hAnsi="Arial" w:cs="Arial"/>
            <w:color w:val="3366CC"/>
            <w:sz w:val="21"/>
            <w:szCs w:val="21"/>
            <w:lang w:eastAsia="es-PE"/>
          </w:rPr>
          <w:t>estudioso de la política</w:t>
        </w:r>
      </w:hyperlink>
      <w:r w:rsidRPr="00E7198D">
        <w:rPr>
          <w:rFonts w:ascii="Arial" w:eastAsia="Times New Roman" w:hAnsi="Arial" w:cs="Arial"/>
          <w:color w:val="202122"/>
          <w:sz w:val="21"/>
          <w:szCs w:val="21"/>
          <w:lang w:eastAsia="es-PE"/>
        </w:rPr>
        <w:t> Donald Lutz ha descubierto que Montesquieu era la persona más comúnmente citada en temas de gobierno y política en la América británica colonial pre-revolucionaria, siendo citado por los fundadores norteamericanos más que ninguna otra fuente con excepción de la </w:t>
      </w:r>
      <w:hyperlink r:id="rId575" w:tooltip="Biblia" w:history="1">
        <w:r w:rsidRPr="00E7198D">
          <w:rPr>
            <w:rFonts w:ascii="Arial" w:eastAsia="Times New Roman" w:hAnsi="Arial" w:cs="Arial"/>
            <w:color w:val="3366CC"/>
            <w:sz w:val="21"/>
            <w:szCs w:val="21"/>
            <w:lang w:eastAsia="es-PE"/>
          </w:rPr>
          <w:t>Biblia</w:t>
        </w:r>
      </w:hyperlink>
      <w:r w:rsidRPr="00E7198D">
        <w:rPr>
          <w:rFonts w:ascii="Arial" w:eastAsia="Times New Roman" w:hAnsi="Arial" w:cs="Arial"/>
          <w:color w:val="202122"/>
          <w:sz w:val="21"/>
          <w:szCs w:val="21"/>
          <w:lang w:eastAsia="es-PE"/>
        </w:rPr>
        <w:t>.</w:t>
      </w:r>
      <w:hyperlink r:id="rId576" w:anchor="cite_note-1" w:history="1">
        <w:r w:rsidRPr="00E7198D">
          <w:rPr>
            <w:rFonts w:ascii="Arial" w:eastAsia="Times New Roman" w:hAnsi="Arial" w:cs="Arial"/>
            <w:color w:val="3366CC"/>
            <w:sz w:val="21"/>
            <w:szCs w:val="21"/>
            <w:vertAlign w:val="superscript"/>
            <w:lang w:eastAsia="es-PE"/>
          </w:rPr>
          <w:t>1</w:t>
        </w:r>
      </w:hyperlink>
      <w:r w:rsidRPr="00E7198D">
        <w:rPr>
          <w:rFonts w:ascii="Arial" w:eastAsia="Times New Roman" w:hAnsi="Arial" w:cs="Arial"/>
          <w:color w:val="202122"/>
          <w:sz w:val="21"/>
          <w:szCs w:val="21"/>
          <w:lang w:eastAsia="es-PE"/>
        </w:rPr>
        <w:t>​ Luego de la </w:t>
      </w:r>
      <w:hyperlink r:id="rId577" w:tooltip="Revolución estadounidense" w:history="1">
        <w:r w:rsidRPr="00E7198D">
          <w:rPr>
            <w:rFonts w:ascii="Arial" w:eastAsia="Times New Roman" w:hAnsi="Arial" w:cs="Arial"/>
            <w:color w:val="3366CC"/>
            <w:sz w:val="21"/>
            <w:szCs w:val="21"/>
            <w:lang w:eastAsia="es-PE"/>
          </w:rPr>
          <w:t>Revolución estadounidense</w:t>
        </w:r>
      </w:hyperlink>
      <w:r w:rsidRPr="00E7198D">
        <w:rPr>
          <w:rFonts w:ascii="Arial" w:eastAsia="Times New Roman" w:hAnsi="Arial" w:cs="Arial"/>
          <w:color w:val="202122"/>
          <w:sz w:val="21"/>
          <w:szCs w:val="21"/>
          <w:lang w:eastAsia="es-PE"/>
        </w:rPr>
        <w:t>, las obras de Montesquieu continuaron ejerciendo una poderosa influencia en muchos de los pensadores y fundadores de los Estados Unidos, particularmente </w:t>
      </w:r>
      <w:hyperlink r:id="rId578" w:tooltip="James Madison" w:history="1">
        <w:r w:rsidRPr="00E7198D">
          <w:rPr>
            <w:rFonts w:ascii="Arial" w:eastAsia="Times New Roman" w:hAnsi="Arial" w:cs="Arial"/>
            <w:color w:val="3366CC"/>
            <w:sz w:val="21"/>
            <w:szCs w:val="21"/>
            <w:lang w:eastAsia="es-PE"/>
          </w:rPr>
          <w:t>James Madison</w:t>
        </w:r>
      </w:hyperlink>
      <w:r w:rsidRPr="00E7198D">
        <w:rPr>
          <w:rFonts w:ascii="Arial" w:eastAsia="Times New Roman" w:hAnsi="Arial" w:cs="Arial"/>
          <w:color w:val="202122"/>
          <w:sz w:val="21"/>
          <w:szCs w:val="21"/>
          <w:lang w:eastAsia="es-PE"/>
        </w:rPr>
        <w:t> de </w:t>
      </w:r>
      <w:hyperlink r:id="rId579" w:tooltip="Virginia" w:history="1">
        <w:r w:rsidRPr="00E7198D">
          <w:rPr>
            <w:rFonts w:ascii="Arial" w:eastAsia="Times New Roman" w:hAnsi="Arial" w:cs="Arial"/>
            <w:color w:val="3366CC"/>
            <w:sz w:val="21"/>
            <w:szCs w:val="21"/>
            <w:lang w:eastAsia="es-PE"/>
          </w:rPr>
          <w:t>Virginia</w:t>
        </w:r>
      </w:hyperlink>
      <w:r w:rsidRPr="00E7198D">
        <w:rPr>
          <w:rFonts w:ascii="Arial" w:eastAsia="Times New Roman" w:hAnsi="Arial" w:cs="Arial"/>
          <w:color w:val="202122"/>
          <w:sz w:val="21"/>
          <w:szCs w:val="21"/>
          <w:lang w:eastAsia="es-PE"/>
        </w:rPr>
        <w:t>, uno de los padres de la </w:t>
      </w:r>
      <w:hyperlink r:id="rId580" w:tooltip="Constitución de los Estados Unidos" w:history="1">
        <w:r w:rsidRPr="00E7198D">
          <w:rPr>
            <w:rFonts w:ascii="Arial" w:eastAsia="Times New Roman" w:hAnsi="Arial" w:cs="Arial"/>
            <w:color w:val="3366CC"/>
            <w:sz w:val="21"/>
            <w:szCs w:val="21"/>
            <w:lang w:eastAsia="es-PE"/>
          </w:rPr>
          <w:t>Constitución</w:t>
        </w:r>
      </w:hyperlink>
      <w:r w:rsidRPr="00E7198D">
        <w:rPr>
          <w:rFonts w:ascii="Arial" w:eastAsia="Times New Roman" w:hAnsi="Arial" w:cs="Arial"/>
          <w:color w:val="202122"/>
          <w:sz w:val="21"/>
          <w:szCs w:val="21"/>
          <w:lang w:eastAsia="es-PE"/>
        </w:rPr>
        <w:t>. La filosofía de Montesquieu en el sentido que «debe establecerse un gobierno de forma tal que ningún hombre tenga miedo de otro» fueron un recordatorio para Madison y otros que un cimiento libre y estable para su nuevo gobierno nacional requería de poderes separados claramente definidos y balanceados.</w:t>
      </w:r>
    </w:p>
    <w:p w14:paraId="3452527C" w14:textId="46B13457" w:rsidR="00E7198D" w:rsidRPr="00E7198D" w:rsidRDefault="00E7198D" w:rsidP="00E7198D">
      <w:pPr>
        <w:rPr>
          <w:rFonts w:ascii="Times New Roman" w:eastAsia="Times New Roman" w:hAnsi="Times New Roman" w:cs="Times New Roman"/>
          <w:sz w:val="24"/>
          <w:szCs w:val="24"/>
          <w:lang w:eastAsia="es-PE"/>
        </w:rPr>
      </w:pPr>
      <w:r w:rsidRPr="00E7198D">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511CEAB3" wp14:editId="1D1EEE85">
            <wp:extent cx="2094865" cy="3275330"/>
            <wp:effectExtent l="0" t="0" r="635" b="1270"/>
            <wp:docPr id="33" name="Imagen 33">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581"/>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094865" cy="3275330"/>
                    </a:xfrm>
                    <a:prstGeom prst="rect">
                      <a:avLst/>
                    </a:prstGeom>
                    <a:noFill/>
                    <a:ln>
                      <a:noFill/>
                    </a:ln>
                  </pic:spPr>
                </pic:pic>
              </a:graphicData>
            </a:graphic>
          </wp:inline>
        </w:drawing>
      </w:r>
      <w:r w:rsidRPr="00E7198D">
        <w:rPr>
          <w:rFonts w:ascii="Times New Roman" w:eastAsia="Times New Roman" w:hAnsi="Times New Roman" w:cs="Times New Roman"/>
          <w:i/>
          <w:iCs/>
          <w:sz w:val="24"/>
          <w:szCs w:val="24"/>
          <w:lang w:eastAsia="es-PE"/>
        </w:rPr>
        <w:t>Lettres familieres a divers amis d'Italie</w:t>
      </w:r>
      <w:r w:rsidRPr="00E7198D">
        <w:rPr>
          <w:rFonts w:ascii="Times New Roman" w:eastAsia="Times New Roman" w:hAnsi="Times New Roman" w:cs="Times New Roman"/>
          <w:sz w:val="24"/>
          <w:szCs w:val="24"/>
          <w:lang w:eastAsia="es-PE"/>
        </w:rPr>
        <w:t>, 1767</w:t>
      </w:r>
    </w:p>
    <w:p w14:paraId="553329E6"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Durante esa época y como miembro de la Academia de Ciencias de Burdeos, presentará varios estudios sobre las </w:t>
      </w:r>
      <w:hyperlink r:id="rId583" w:tooltip="Glándula suprarrenal" w:history="1">
        <w:r w:rsidRPr="00E7198D">
          <w:rPr>
            <w:rFonts w:ascii="Arial" w:eastAsia="Times New Roman" w:hAnsi="Arial" w:cs="Arial"/>
            <w:color w:val="3366CC"/>
            <w:sz w:val="21"/>
            <w:szCs w:val="21"/>
            <w:lang w:eastAsia="es-PE"/>
          </w:rPr>
          <w:t>glándulas suprarrenales</w:t>
        </w:r>
      </w:hyperlink>
      <w:r w:rsidRPr="00E7198D">
        <w:rPr>
          <w:rFonts w:ascii="Arial" w:eastAsia="Times New Roman" w:hAnsi="Arial" w:cs="Arial"/>
          <w:color w:val="202122"/>
          <w:sz w:val="21"/>
          <w:szCs w:val="21"/>
          <w:lang w:eastAsia="es-PE"/>
        </w:rPr>
        <w:t>, la </w:t>
      </w:r>
      <w:hyperlink r:id="rId584" w:tooltip="Gravedad" w:history="1">
        <w:r w:rsidRPr="00E7198D">
          <w:rPr>
            <w:rFonts w:ascii="Arial" w:eastAsia="Times New Roman" w:hAnsi="Arial" w:cs="Arial"/>
            <w:color w:val="3366CC"/>
            <w:sz w:val="21"/>
            <w:szCs w:val="21"/>
            <w:lang w:eastAsia="es-PE"/>
          </w:rPr>
          <w:t>gravedad</w:t>
        </w:r>
      </w:hyperlink>
      <w:r w:rsidRPr="00E7198D">
        <w:rPr>
          <w:rFonts w:ascii="Arial" w:eastAsia="Times New Roman" w:hAnsi="Arial" w:cs="Arial"/>
          <w:color w:val="202122"/>
          <w:sz w:val="21"/>
          <w:szCs w:val="21"/>
          <w:lang w:eastAsia="es-PE"/>
        </w:rPr>
        <w:t> y el </w:t>
      </w:r>
      <w:hyperlink r:id="rId585" w:tooltip="Eco" w:history="1">
        <w:r w:rsidRPr="00E7198D">
          <w:rPr>
            <w:rFonts w:ascii="Arial" w:eastAsia="Times New Roman" w:hAnsi="Arial" w:cs="Arial"/>
            <w:color w:val="3366CC"/>
            <w:sz w:val="21"/>
            <w:szCs w:val="21"/>
            <w:lang w:eastAsia="es-PE"/>
          </w:rPr>
          <w:t>eco</w:t>
        </w:r>
      </w:hyperlink>
      <w:r w:rsidRPr="00E7198D">
        <w:rPr>
          <w:rFonts w:ascii="Arial" w:eastAsia="Times New Roman" w:hAnsi="Arial" w:cs="Arial"/>
          <w:color w:val="202122"/>
          <w:sz w:val="21"/>
          <w:szCs w:val="21"/>
          <w:lang w:eastAsia="es-PE"/>
        </w:rPr>
        <w:t>. Su función de magistrado le aburre, por lo que termina vendiendo el cargo y dedicándose a viajar por Europa observando costumbres e instituciones de los diferentes países, pasa por </w:t>
      </w:r>
      <w:hyperlink r:id="rId586" w:tooltip="Austria" w:history="1">
        <w:r w:rsidRPr="00E7198D">
          <w:rPr>
            <w:rFonts w:ascii="Arial" w:eastAsia="Times New Roman" w:hAnsi="Arial" w:cs="Arial"/>
            <w:color w:val="3366CC"/>
            <w:sz w:val="21"/>
            <w:szCs w:val="21"/>
            <w:lang w:eastAsia="es-PE"/>
          </w:rPr>
          <w:t>Austria</w:t>
        </w:r>
      </w:hyperlink>
      <w:r w:rsidRPr="00E7198D">
        <w:rPr>
          <w:rFonts w:ascii="Arial" w:eastAsia="Times New Roman" w:hAnsi="Arial" w:cs="Arial"/>
          <w:color w:val="202122"/>
          <w:sz w:val="21"/>
          <w:szCs w:val="21"/>
          <w:lang w:eastAsia="es-PE"/>
        </w:rPr>
        <w:t> y </w:t>
      </w:r>
      <w:hyperlink r:id="rId587" w:tooltip="Hungría" w:history="1">
        <w:r w:rsidRPr="00E7198D">
          <w:rPr>
            <w:rFonts w:ascii="Arial" w:eastAsia="Times New Roman" w:hAnsi="Arial" w:cs="Arial"/>
            <w:color w:val="3366CC"/>
            <w:sz w:val="21"/>
            <w:szCs w:val="21"/>
            <w:lang w:eastAsia="es-PE"/>
          </w:rPr>
          <w:t>Hungría</w:t>
        </w:r>
      </w:hyperlink>
      <w:r w:rsidRPr="00E7198D">
        <w:rPr>
          <w:rFonts w:ascii="Arial" w:eastAsia="Times New Roman" w:hAnsi="Arial" w:cs="Arial"/>
          <w:color w:val="202122"/>
          <w:sz w:val="21"/>
          <w:szCs w:val="21"/>
          <w:lang w:eastAsia="es-PE"/>
        </w:rPr>
        <w:t>, permanece un año en </w:t>
      </w:r>
      <w:hyperlink r:id="rId588" w:tooltip="Italia" w:history="1">
        <w:r w:rsidRPr="00E7198D">
          <w:rPr>
            <w:rFonts w:ascii="Arial" w:eastAsia="Times New Roman" w:hAnsi="Arial" w:cs="Arial"/>
            <w:color w:val="3366CC"/>
            <w:sz w:val="21"/>
            <w:szCs w:val="21"/>
            <w:lang w:eastAsia="es-PE"/>
          </w:rPr>
          <w:t>Italia</w:t>
        </w:r>
      </w:hyperlink>
      <w:r w:rsidRPr="00E7198D">
        <w:rPr>
          <w:rFonts w:ascii="Arial" w:eastAsia="Times New Roman" w:hAnsi="Arial" w:cs="Arial"/>
          <w:color w:val="202122"/>
          <w:sz w:val="21"/>
          <w:szCs w:val="21"/>
          <w:lang w:eastAsia="es-PE"/>
        </w:rPr>
        <w:t> y 18 meses en </w:t>
      </w:r>
      <w:hyperlink r:id="rId589" w:tooltip="Inglaterra" w:history="1">
        <w:r w:rsidRPr="00E7198D">
          <w:rPr>
            <w:rFonts w:ascii="Arial" w:eastAsia="Times New Roman" w:hAnsi="Arial" w:cs="Arial"/>
            <w:color w:val="3366CC"/>
            <w:sz w:val="21"/>
            <w:szCs w:val="21"/>
            <w:lang w:eastAsia="es-PE"/>
          </w:rPr>
          <w:t>Inglaterra</w:t>
        </w:r>
      </w:hyperlink>
      <w:r w:rsidRPr="00E7198D">
        <w:rPr>
          <w:rFonts w:ascii="Arial" w:eastAsia="Times New Roman" w:hAnsi="Arial" w:cs="Arial"/>
          <w:color w:val="202122"/>
          <w:sz w:val="21"/>
          <w:szCs w:val="21"/>
          <w:lang w:eastAsia="es-PE"/>
        </w:rPr>
        <w:t> antes de regresar a </w:t>
      </w:r>
      <w:hyperlink r:id="rId590" w:tooltip="Francia" w:history="1">
        <w:r w:rsidRPr="00E7198D">
          <w:rPr>
            <w:rFonts w:ascii="Arial" w:eastAsia="Times New Roman" w:hAnsi="Arial" w:cs="Arial"/>
            <w:color w:val="3366CC"/>
            <w:sz w:val="21"/>
            <w:szCs w:val="21"/>
            <w:lang w:eastAsia="es-PE"/>
          </w:rPr>
          <w:t>Francia</w:t>
        </w:r>
      </w:hyperlink>
      <w:r w:rsidRPr="00E7198D">
        <w:rPr>
          <w:rFonts w:ascii="Arial" w:eastAsia="Times New Roman" w:hAnsi="Arial" w:cs="Arial"/>
          <w:color w:val="202122"/>
          <w:sz w:val="21"/>
          <w:szCs w:val="21"/>
          <w:lang w:eastAsia="es-PE"/>
        </w:rPr>
        <w:t>. Además de trabajar en varias obras adicionales sobre sociedad y política.</w:t>
      </w:r>
    </w:p>
    <w:p w14:paraId="26DB4801"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lastRenderedPageBreak/>
        <w:t>Sufre de una severa reducción de su vista, al momento de su fallecimiento el 10 de febrero de 1755 en París a la edad de 66 años, estaba completamente ciego. Su cuerpo se encuentra enterrado en la </w:t>
      </w:r>
      <w:hyperlink r:id="rId591" w:tooltip="Iglesia de Saint-Sulpice" w:history="1">
        <w:r w:rsidRPr="00E7198D">
          <w:rPr>
            <w:rFonts w:ascii="Arial" w:eastAsia="Times New Roman" w:hAnsi="Arial" w:cs="Arial"/>
            <w:color w:val="3366CC"/>
            <w:sz w:val="21"/>
            <w:szCs w:val="21"/>
            <w:lang w:eastAsia="es-PE"/>
          </w:rPr>
          <w:t>Iglesia de Saint-Sulpice</w:t>
        </w:r>
      </w:hyperlink>
      <w:r w:rsidRPr="00E7198D">
        <w:rPr>
          <w:rFonts w:ascii="Arial" w:eastAsia="Times New Roman" w:hAnsi="Arial" w:cs="Arial"/>
          <w:color w:val="202122"/>
          <w:sz w:val="21"/>
          <w:szCs w:val="21"/>
          <w:lang w:eastAsia="es-PE"/>
        </w:rPr>
        <w:t> en París.</w:t>
      </w:r>
    </w:p>
    <w:p w14:paraId="456613F9"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Filosofía de la historia</w:t>
      </w:r>
      <w:r w:rsidRPr="00E7198D">
        <w:rPr>
          <w:rFonts w:ascii="Arial" w:eastAsia="Times New Roman" w:hAnsi="Arial" w:cs="Arial"/>
          <w:color w:val="54595D"/>
          <w:sz w:val="24"/>
          <w:szCs w:val="24"/>
          <w:lang w:eastAsia="es-PE"/>
        </w:rPr>
        <w:t>[</w:t>
      </w:r>
      <w:hyperlink r:id="rId592" w:tooltip="Editar sección: Filosofía de la historia" w:history="1">
        <w:r w:rsidRPr="00E7198D">
          <w:rPr>
            <w:rFonts w:ascii="Arial" w:eastAsia="Times New Roman" w:hAnsi="Arial" w:cs="Arial"/>
            <w:color w:val="3366CC"/>
            <w:sz w:val="24"/>
            <w:szCs w:val="24"/>
            <w:lang w:eastAsia="es-PE"/>
          </w:rPr>
          <w:t>editar</w:t>
        </w:r>
      </w:hyperlink>
      <w:r w:rsidRPr="00E7198D">
        <w:rPr>
          <w:rFonts w:ascii="Arial" w:eastAsia="Times New Roman" w:hAnsi="Arial" w:cs="Arial"/>
          <w:color w:val="54595D"/>
          <w:sz w:val="24"/>
          <w:szCs w:val="24"/>
          <w:lang w:eastAsia="es-PE"/>
        </w:rPr>
        <w:t>]</w:t>
      </w:r>
    </w:p>
    <w:p w14:paraId="7819077A"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La filosofía de la historia de Montesquieu minimiza el papel de los individuos y los eventos. Presenta su punto de vista en </w:t>
      </w:r>
      <w:r w:rsidRPr="00E7198D">
        <w:rPr>
          <w:rFonts w:ascii="Arial" w:eastAsia="Times New Roman" w:hAnsi="Arial" w:cs="Arial"/>
          <w:i/>
          <w:iCs/>
          <w:color w:val="202122"/>
          <w:sz w:val="21"/>
          <w:szCs w:val="21"/>
          <w:lang w:eastAsia="es-PE"/>
        </w:rPr>
        <w:t>Considérations sur les causes de la grandeur des Romains et de leur décadence</w:t>
      </w:r>
      <w:r w:rsidRPr="00E7198D">
        <w:rPr>
          <w:rFonts w:ascii="Arial" w:eastAsia="Times New Roman" w:hAnsi="Arial" w:cs="Arial"/>
          <w:color w:val="202122"/>
          <w:sz w:val="21"/>
          <w:szCs w:val="21"/>
          <w:lang w:eastAsia="es-PE"/>
        </w:rPr>
        <w:t> ("Origen de las causas de la grandeza y decadencia de Roma") que cada evento histórico fue inspirado por un evento, movimiento, en especial. «Si una causa en particular, tal como el resultado accidental de una batalla, ha arruinado a un estado, entonces existió una causa general que fue la que determinó la caída de dicho estado como consecuencia de una sola batalla».</w:t>
      </w:r>
      <w:hyperlink r:id="rId593" w:anchor="cite_note-2" w:history="1">
        <w:r w:rsidRPr="00E7198D">
          <w:rPr>
            <w:rFonts w:ascii="Arial" w:eastAsia="Times New Roman" w:hAnsi="Arial" w:cs="Arial"/>
            <w:color w:val="3366CC"/>
            <w:sz w:val="21"/>
            <w:szCs w:val="21"/>
            <w:vertAlign w:val="superscript"/>
            <w:lang w:eastAsia="es-PE"/>
          </w:rPr>
          <w:t>2</w:t>
        </w:r>
      </w:hyperlink>
      <w:r w:rsidRPr="00E7198D">
        <w:rPr>
          <w:rFonts w:ascii="Arial" w:eastAsia="Times New Roman" w:hAnsi="Arial" w:cs="Arial"/>
          <w:color w:val="202122"/>
          <w:sz w:val="21"/>
          <w:szCs w:val="21"/>
          <w:lang w:eastAsia="es-PE"/>
        </w:rPr>
        <w:t>​</w:t>
      </w:r>
    </w:p>
    <w:p w14:paraId="7340D338"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Montesquieu ejemplificaba este principio con situaciones de la historia de Roma. Al analizar la transición de la </w:t>
      </w:r>
      <w:hyperlink r:id="rId594" w:tooltip="República romana" w:history="1">
        <w:r w:rsidRPr="00E7198D">
          <w:rPr>
            <w:rFonts w:ascii="Arial" w:eastAsia="Times New Roman" w:hAnsi="Arial" w:cs="Arial"/>
            <w:color w:val="3366CC"/>
            <w:sz w:val="21"/>
            <w:szCs w:val="21"/>
            <w:lang w:eastAsia="es-PE"/>
          </w:rPr>
          <w:t>República</w:t>
        </w:r>
      </w:hyperlink>
      <w:r w:rsidRPr="00E7198D">
        <w:rPr>
          <w:rFonts w:ascii="Arial" w:eastAsia="Times New Roman" w:hAnsi="Arial" w:cs="Arial"/>
          <w:color w:val="202122"/>
          <w:sz w:val="21"/>
          <w:szCs w:val="21"/>
          <w:lang w:eastAsia="es-PE"/>
        </w:rPr>
        <w:t> al </w:t>
      </w:r>
      <w:hyperlink r:id="rId595" w:tooltip="Imperio romano" w:history="1">
        <w:r w:rsidRPr="00E7198D">
          <w:rPr>
            <w:rFonts w:ascii="Arial" w:eastAsia="Times New Roman" w:hAnsi="Arial" w:cs="Arial"/>
            <w:color w:val="3366CC"/>
            <w:sz w:val="21"/>
            <w:szCs w:val="21"/>
            <w:lang w:eastAsia="es-PE"/>
          </w:rPr>
          <w:t>Imperio</w:t>
        </w:r>
      </w:hyperlink>
      <w:r w:rsidRPr="00E7198D">
        <w:rPr>
          <w:rFonts w:ascii="Arial" w:eastAsia="Times New Roman" w:hAnsi="Arial" w:cs="Arial"/>
          <w:color w:val="202122"/>
          <w:sz w:val="21"/>
          <w:szCs w:val="21"/>
          <w:lang w:eastAsia="es-PE"/>
        </w:rPr>
        <w:t>, Montesquieu sugería que si </w:t>
      </w:r>
      <w:hyperlink r:id="rId596" w:tooltip="Julio César" w:history="1">
        <w:r w:rsidRPr="00E7198D">
          <w:rPr>
            <w:rFonts w:ascii="Arial" w:eastAsia="Times New Roman" w:hAnsi="Arial" w:cs="Arial"/>
            <w:color w:val="3366CC"/>
            <w:sz w:val="21"/>
            <w:szCs w:val="21"/>
            <w:lang w:eastAsia="es-PE"/>
          </w:rPr>
          <w:t>César</w:t>
        </w:r>
      </w:hyperlink>
      <w:r w:rsidRPr="00E7198D">
        <w:rPr>
          <w:rFonts w:ascii="Arial" w:eastAsia="Times New Roman" w:hAnsi="Arial" w:cs="Arial"/>
          <w:color w:val="202122"/>
          <w:sz w:val="21"/>
          <w:szCs w:val="21"/>
          <w:lang w:eastAsia="es-PE"/>
        </w:rPr>
        <w:t> y </w:t>
      </w:r>
      <w:hyperlink r:id="rId597" w:tooltip="Cneo Pompeyo Magno" w:history="1">
        <w:r w:rsidRPr="00E7198D">
          <w:rPr>
            <w:rFonts w:ascii="Arial" w:eastAsia="Times New Roman" w:hAnsi="Arial" w:cs="Arial"/>
            <w:color w:val="3366CC"/>
            <w:sz w:val="21"/>
            <w:szCs w:val="21"/>
            <w:lang w:eastAsia="es-PE"/>
          </w:rPr>
          <w:t>Pompeyo</w:t>
        </w:r>
      </w:hyperlink>
      <w:r w:rsidRPr="00E7198D">
        <w:rPr>
          <w:rFonts w:ascii="Arial" w:eastAsia="Times New Roman" w:hAnsi="Arial" w:cs="Arial"/>
          <w:color w:val="202122"/>
          <w:sz w:val="21"/>
          <w:szCs w:val="21"/>
          <w:lang w:eastAsia="es-PE"/>
        </w:rPr>
        <w:t> no hubieran trabajado para usurpar el gobierno de la República, otros hombres lo habrían hecho. La causa no fue la ambición de César o Pompeyo, sino la ambición del hombre.</w:t>
      </w:r>
    </w:p>
    <w:p w14:paraId="18F40DF2"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Visión política y legado</w:t>
      </w:r>
      <w:r w:rsidRPr="00E7198D">
        <w:rPr>
          <w:rFonts w:ascii="Arial" w:eastAsia="Times New Roman" w:hAnsi="Arial" w:cs="Arial"/>
          <w:color w:val="54595D"/>
          <w:sz w:val="24"/>
          <w:szCs w:val="24"/>
          <w:lang w:eastAsia="es-PE"/>
        </w:rPr>
        <w:t>[</w:t>
      </w:r>
      <w:hyperlink r:id="rId598" w:tooltip="Editar sección: Visión política y legado" w:history="1">
        <w:r w:rsidRPr="00E7198D">
          <w:rPr>
            <w:rFonts w:ascii="Arial" w:eastAsia="Times New Roman" w:hAnsi="Arial" w:cs="Arial"/>
            <w:color w:val="3366CC"/>
            <w:sz w:val="24"/>
            <w:szCs w:val="24"/>
            <w:lang w:eastAsia="es-PE"/>
          </w:rPr>
          <w:t>editar</w:t>
        </w:r>
      </w:hyperlink>
      <w:r w:rsidRPr="00E7198D">
        <w:rPr>
          <w:rFonts w:ascii="Arial" w:eastAsia="Times New Roman" w:hAnsi="Arial" w:cs="Arial"/>
          <w:color w:val="54595D"/>
          <w:sz w:val="24"/>
          <w:szCs w:val="24"/>
          <w:lang w:eastAsia="es-PE"/>
        </w:rPr>
        <w:t>]</w:t>
      </w:r>
    </w:p>
    <w:p w14:paraId="65C7C777"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Montesquieu desarrolló las ideas de </w:t>
      </w:r>
      <w:hyperlink r:id="rId599" w:tooltip="John Locke" w:history="1">
        <w:r w:rsidRPr="00E7198D">
          <w:rPr>
            <w:rFonts w:ascii="Arial" w:eastAsia="Times New Roman" w:hAnsi="Arial" w:cs="Arial"/>
            <w:color w:val="3366CC"/>
            <w:sz w:val="21"/>
            <w:szCs w:val="21"/>
            <w:lang w:eastAsia="es-PE"/>
          </w:rPr>
          <w:t>John Locke</w:t>
        </w:r>
      </w:hyperlink>
      <w:r w:rsidRPr="00E7198D">
        <w:rPr>
          <w:rFonts w:ascii="Arial" w:eastAsia="Times New Roman" w:hAnsi="Arial" w:cs="Arial"/>
          <w:color w:val="202122"/>
          <w:sz w:val="21"/>
          <w:szCs w:val="21"/>
          <w:lang w:eastAsia="es-PE"/>
        </w:rPr>
        <w:t> acerca de la división de poderes. En su obra </w:t>
      </w:r>
      <w:hyperlink r:id="rId600" w:tooltip="El espíritu de las leyes" w:history="1">
        <w:r w:rsidRPr="00E7198D">
          <w:rPr>
            <w:rFonts w:ascii="Arial" w:eastAsia="Times New Roman" w:hAnsi="Arial" w:cs="Arial"/>
            <w:i/>
            <w:iCs/>
            <w:color w:val="3366CC"/>
            <w:sz w:val="21"/>
            <w:szCs w:val="21"/>
            <w:lang w:eastAsia="es-PE"/>
          </w:rPr>
          <w:t>El espíritu de las leyes</w:t>
        </w:r>
      </w:hyperlink>
      <w:r w:rsidRPr="00E7198D">
        <w:rPr>
          <w:rFonts w:ascii="Arial" w:eastAsia="Times New Roman" w:hAnsi="Arial" w:cs="Arial"/>
          <w:color w:val="202122"/>
          <w:sz w:val="21"/>
          <w:szCs w:val="21"/>
          <w:lang w:eastAsia="es-PE"/>
        </w:rPr>
        <w:t> manifiesta admiración por las instituciones políticas inglesas y afirmó que la ley es lo más importante del Estado. Fue uno de los </w:t>
      </w:r>
      <w:hyperlink r:id="rId601" w:tooltip="Filosofía" w:history="1">
        <w:r w:rsidRPr="00E7198D">
          <w:rPr>
            <w:rFonts w:ascii="Arial" w:eastAsia="Times New Roman" w:hAnsi="Arial" w:cs="Arial"/>
            <w:color w:val="3366CC"/>
            <w:sz w:val="21"/>
            <w:szCs w:val="21"/>
            <w:lang w:eastAsia="es-PE"/>
          </w:rPr>
          <w:t>filósofos</w:t>
        </w:r>
      </w:hyperlink>
      <w:r w:rsidRPr="00E7198D">
        <w:rPr>
          <w:rFonts w:ascii="Arial" w:eastAsia="Times New Roman" w:hAnsi="Arial" w:cs="Arial"/>
          <w:color w:val="202122"/>
          <w:sz w:val="21"/>
          <w:szCs w:val="21"/>
          <w:lang w:eastAsia="es-PE"/>
        </w:rPr>
        <w:t> y ensayistas ilustrados más relevantes, en especial por la articulación de la teoría de la </w:t>
      </w:r>
      <w:hyperlink r:id="rId602" w:tooltip="Separación de poderes" w:history="1">
        <w:r w:rsidRPr="00E7198D">
          <w:rPr>
            <w:rFonts w:ascii="Arial" w:eastAsia="Times New Roman" w:hAnsi="Arial" w:cs="Arial"/>
            <w:color w:val="3366CC"/>
            <w:sz w:val="21"/>
            <w:szCs w:val="21"/>
            <w:lang w:eastAsia="es-PE"/>
          </w:rPr>
          <w:t>separación de poderes</w:t>
        </w:r>
      </w:hyperlink>
      <w:r w:rsidRPr="00E7198D">
        <w:rPr>
          <w:rFonts w:ascii="Arial" w:eastAsia="Times New Roman" w:hAnsi="Arial" w:cs="Arial"/>
          <w:color w:val="202122"/>
          <w:sz w:val="21"/>
          <w:szCs w:val="21"/>
          <w:lang w:eastAsia="es-PE"/>
        </w:rPr>
        <w:t>, que ha sido introducida en algunas </w:t>
      </w:r>
      <w:hyperlink r:id="rId603" w:tooltip="Constitución" w:history="1">
        <w:r w:rsidRPr="00E7198D">
          <w:rPr>
            <w:rFonts w:ascii="Arial" w:eastAsia="Times New Roman" w:hAnsi="Arial" w:cs="Arial"/>
            <w:color w:val="3366CC"/>
            <w:sz w:val="21"/>
            <w:szCs w:val="21"/>
            <w:lang w:eastAsia="es-PE"/>
          </w:rPr>
          <w:t>constituciones</w:t>
        </w:r>
      </w:hyperlink>
      <w:r w:rsidRPr="00E7198D">
        <w:rPr>
          <w:rFonts w:ascii="Arial" w:eastAsia="Times New Roman" w:hAnsi="Arial" w:cs="Arial"/>
          <w:color w:val="202122"/>
          <w:sz w:val="21"/>
          <w:szCs w:val="21"/>
          <w:lang w:eastAsia="es-PE"/>
        </w:rPr>
        <w:t> de varios Estados, con mayor influencia en la </w:t>
      </w:r>
      <w:hyperlink r:id="rId604" w:tooltip="Constitución de los Estados Unidos" w:history="1">
        <w:r w:rsidRPr="00E7198D">
          <w:rPr>
            <w:rFonts w:ascii="Arial" w:eastAsia="Times New Roman" w:hAnsi="Arial" w:cs="Arial"/>
            <w:color w:val="3366CC"/>
            <w:sz w:val="21"/>
            <w:szCs w:val="21"/>
            <w:lang w:eastAsia="es-PE"/>
          </w:rPr>
          <w:t>Constitución de los Estados Unidos</w:t>
        </w:r>
      </w:hyperlink>
      <w:r w:rsidRPr="00E7198D">
        <w:rPr>
          <w:rFonts w:ascii="Arial" w:eastAsia="Times New Roman" w:hAnsi="Arial" w:cs="Arial"/>
          <w:color w:val="202122"/>
          <w:sz w:val="21"/>
          <w:szCs w:val="21"/>
          <w:lang w:eastAsia="es-PE"/>
        </w:rPr>
        <w:t>:</w:t>
      </w:r>
    </w:p>
    <w:p w14:paraId="3C3C162B" w14:textId="77777777" w:rsidR="00E7198D" w:rsidRPr="00E7198D" w:rsidRDefault="00E7198D" w:rsidP="00E7198D">
      <w:pPr>
        <w:shd w:val="clear" w:color="auto" w:fill="F9F9F9"/>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t>«En cada Estado existen tres clases de poderes: la potestad legislativa, la potestad ejecutiva de las cosas que proceden del derecho de gentes y la potestad ejecutiva de aquellas que dependen del derecho civil.»</w:t>
      </w:r>
    </w:p>
    <w:p w14:paraId="682B45B6" w14:textId="77777777" w:rsidR="00E7198D" w:rsidRPr="00E7198D" w:rsidRDefault="00E7198D" w:rsidP="00E7198D">
      <w:pPr>
        <w:shd w:val="clear" w:color="auto" w:fill="F9F9F9"/>
        <w:spacing w:before="120"/>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t>«En virtud de la primera, el Príncipe o Magistrado hace leyes transitorias o definitivas, y enmienda o deroga las existentes. Por la segunda, hace la paz o la guerra, envía o recibe embajadas, establece la seguridad pública y previene las invasiones. Por la tercera, castiga a los criminales, o determina las disputas que surgen entre los particulares. Se dará a esta última el nombre de potestad de juzgar, y la otra, simplemente, la potestad ejecutiva del Estado”.»</w:t>
      </w:r>
    </w:p>
    <w:p w14:paraId="5F1E4C01" w14:textId="77777777" w:rsidR="00E7198D" w:rsidRPr="00E7198D" w:rsidRDefault="00E7198D" w:rsidP="00E7198D">
      <w:pPr>
        <w:shd w:val="clear" w:color="auto" w:fill="F9F9F9"/>
        <w:spacing w:before="120"/>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t>«Cuando en la misma persona o en el mismo cuerpo de magistratura, la potestad legislativa y la potestad ejecutiva están reunidas, no puede haber libertad; porque se puede temer que el mismo monarca o senado pueda hacer leyes tiránicas, para ejecutarlas tiránicamente.»</w:t>
      </w:r>
    </w:p>
    <w:p w14:paraId="2856A9FE" w14:textId="77777777" w:rsidR="00E7198D" w:rsidRPr="00E7198D" w:rsidRDefault="00E7198D" w:rsidP="00E7198D">
      <w:pPr>
        <w:shd w:val="clear" w:color="auto" w:fill="F9F9F9"/>
        <w:spacing w:before="120"/>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t>«De nuevo, no hay libertad, si la potestad de juzgar no está separada de la potestad legislativa y de la ejecutiva. Si estuviese unido a la potestad legislativa, el poder sobre la vida y la libertad de los ciudadanos sería arbitrario; debido a que el juez sería el legislador. Si se uniera a la potestad ejecutiva, el juez podría tener la fuerza de un opresor.»</w:t>
      </w:r>
    </w:p>
    <w:p w14:paraId="1FC430C5" w14:textId="77777777" w:rsidR="00E7198D" w:rsidRPr="00E7198D" w:rsidRDefault="00E7198D" w:rsidP="00E7198D">
      <w:pPr>
        <w:shd w:val="clear" w:color="auto" w:fill="F9F9F9"/>
        <w:spacing w:before="120"/>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t>«Todo estaría perdido, cuando el mismo hombre, o el mismo cuerpo, ya sea de los nobles o del pueblo, ejerza esos tres poderes: el de hacer las leyes, el de ejecutar las resoluciones públicas, y el de juzgar los crímenes o las diferencias entre los particulares.</w:t>
      </w:r>
      <w:r w:rsidRPr="00E7198D">
        <w:rPr>
          <w:rFonts w:ascii="Arial" w:eastAsia="Times New Roman" w:hAnsi="Arial" w:cs="Arial"/>
          <w:i/>
          <w:iCs/>
          <w:color w:val="202122"/>
          <w:sz w:val="19"/>
          <w:szCs w:val="19"/>
          <w:lang w:eastAsia="es-PE"/>
        </w:rPr>
        <w:t>»</w:t>
      </w:r>
    </w:p>
    <w:p w14:paraId="448FB196" w14:textId="77777777" w:rsidR="00E7198D" w:rsidRPr="00E7198D" w:rsidRDefault="00E7198D" w:rsidP="00E7198D">
      <w:pPr>
        <w:shd w:val="clear" w:color="auto" w:fill="F9F9F9"/>
        <w:spacing w:before="120"/>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t>«La potestad ejecutiva debe estar entre las manos de un monarca, porque esta parte del gobierno, que tiene casi siempre necesidad de una acción momentánea, está mejor administrada por uno que por varios; mientras que lo que depende de la potestad legislativa está mejor ordenada por varios que por uno solo.»</w:t>
      </w:r>
    </w:p>
    <w:p w14:paraId="579C8DEC" w14:textId="77777777" w:rsidR="00E7198D" w:rsidRPr="00E7198D" w:rsidRDefault="00E7198D" w:rsidP="00E7198D">
      <w:pPr>
        <w:shd w:val="clear" w:color="auto" w:fill="F9F9F9"/>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t>«Pero si no hubiera monarca y la potestad ejecutiva fuera confiada a un cierto número de personas sacadas del cuerpo legislativo, no habría ya libertad, porque los dos poderes estarían unidos, ya que las mismas personas tendrían a veces, y podrían siempre tener, parte la una en la otra.»</w:t>
      </w:r>
    </w:p>
    <w:p w14:paraId="2BFD8D0C" w14:textId="77777777" w:rsidR="00E7198D" w:rsidRPr="00E7198D" w:rsidRDefault="00E7198D" w:rsidP="00E7198D">
      <w:pPr>
        <w:shd w:val="clear" w:color="auto" w:fill="F9F9F9"/>
        <w:jc w:val="right"/>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t>Montesquieu, </w:t>
      </w:r>
      <w:hyperlink r:id="rId605" w:tooltip="El espíritu de las leyes" w:history="1">
        <w:r w:rsidRPr="00E7198D">
          <w:rPr>
            <w:rFonts w:ascii="Arial" w:eastAsia="Times New Roman" w:hAnsi="Arial" w:cs="Arial"/>
            <w:color w:val="3366CC"/>
            <w:sz w:val="19"/>
            <w:szCs w:val="19"/>
            <w:lang w:eastAsia="es-PE"/>
          </w:rPr>
          <w:t>El espíritu de las leyes</w:t>
        </w:r>
      </w:hyperlink>
      <w:r w:rsidRPr="00E7198D">
        <w:rPr>
          <w:rFonts w:ascii="Arial" w:eastAsia="Times New Roman" w:hAnsi="Arial" w:cs="Arial"/>
          <w:color w:val="202122"/>
          <w:sz w:val="19"/>
          <w:szCs w:val="19"/>
          <w:lang w:eastAsia="es-PE"/>
        </w:rPr>
        <w:t>, Libro XI.</w:t>
      </w:r>
      <w:hyperlink r:id="rId606" w:anchor="cite_note-spiritoflaws-3" w:history="1">
        <w:r w:rsidRPr="00E7198D">
          <w:rPr>
            <w:rFonts w:ascii="Arial" w:eastAsia="Times New Roman" w:hAnsi="Arial" w:cs="Arial"/>
            <w:color w:val="3366CC"/>
            <w:sz w:val="19"/>
            <w:szCs w:val="19"/>
            <w:vertAlign w:val="superscript"/>
            <w:lang w:eastAsia="es-PE"/>
          </w:rPr>
          <w:t>3</w:t>
        </w:r>
      </w:hyperlink>
      <w:r w:rsidRPr="00E7198D">
        <w:rPr>
          <w:rFonts w:ascii="Arial" w:eastAsia="Times New Roman" w:hAnsi="Arial" w:cs="Arial"/>
          <w:color w:val="202122"/>
          <w:sz w:val="19"/>
          <w:szCs w:val="19"/>
          <w:lang w:eastAsia="es-PE"/>
        </w:rPr>
        <w:t>​</w:t>
      </w:r>
      <w:hyperlink r:id="rId607" w:anchor="cite_note-4" w:history="1">
        <w:r w:rsidRPr="00E7198D">
          <w:rPr>
            <w:rFonts w:ascii="Arial" w:eastAsia="Times New Roman" w:hAnsi="Arial" w:cs="Arial"/>
            <w:color w:val="3366CC"/>
            <w:sz w:val="19"/>
            <w:szCs w:val="19"/>
            <w:vertAlign w:val="superscript"/>
            <w:lang w:eastAsia="es-PE"/>
          </w:rPr>
          <w:t>4</w:t>
        </w:r>
      </w:hyperlink>
      <w:r w:rsidRPr="00E7198D">
        <w:rPr>
          <w:rFonts w:ascii="Arial" w:eastAsia="Times New Roman" w:hAnsi="Arial" w:cs="Arial"/>
          <w:color w:val="202122"/>
          <w:sz w:val="19"/>
          <w:szCs w:val="19"/>
          <w:lang w:eastAsia="es-PE"/>
        </w:rPr>
        <w:t>​</w:t>
      </w:r>
    </w:p>
    <w:p w14:paraId="3918D7EE"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Las </w:t>
      </w:r>
      <w:hyperlink r:id="rId608" w:tooltip="Cartas Persas" w:history="1">
        <w:r w:rsidRPr="00E7198D">
          <w:rPr>
            <w:rFonts w:ascii="Arial" w:eastAsia="Times New Roman" w:hAnsi="Arial" w:cs="Arial"/>
            <w:i/>
            <w:iCs/>
            <w:color w:val="3366CC"/>
            <w:sz w:val="21"/>
            <w:szCs w:val="21"/>
            <w:lang w:eastAsia="es-PE"/>
          </w:rPr>
          <w:t>Cartas Persas</w:t>
        </w:r>
      </w:hyperlink>
      <w:r w:rsidRPr="00E7198D">
        <w:rPr>
          <w:rFonts w:ascii="Arial" w:eastAsia="Times New Roman" w:hAnsi="Arial" w:cs="Arial"/>
          <w:color w:val="202122"/>
          <w:sz w:val="21"/>
          <w:szCs w:val="21"/>
          <w:lang w:eastAsia="es-PE"/>
        </w:rPr>
        <w:t> se publican en 1721, con 32 años, y su éxito es fulminante en la sociedad francesa en la época de la regencia de Luis XV de Francia. Ingresa en la Academia Francesa en 1727 y se traslada a </w:t>
      </w:r>
      <w:hyperlink r:id="rId609" w:tooltip="Inglaterra" w:history="1">
        <w:r w:rsidRPr="00E7198D">
          <w:rPr>
            <w:rFonts w:ascii="Arial" w:eastAsia="Times New Roman" w:hAnsi="Arial" w:cs="Arial"/>
            <w:color w:val="3366CC"/>
            <w:sz w:val="21"/>
            <w:szCs w:val="21"/>
            <w:lang w:eastAsia="es-PE"/>
          </w:rPr>
          <w:t>Inglaterra</w:t>
        </w:r>
      </w:hyperlink>
      <w:r w:rsidRPr="00E7198D">
        <w:rPr>
          <w:rFonts w:ascii="Arial" w:eastAsia="Times New Roman" w:hAnsi="Arial" w:cs="Arial"/>
          <w:color w:val="202122"/>
          <w:sz w:val="21"/>
          <w:szCs w:val="21"/>
          <w:lang w:eastAsia="es-PE"/>
        </w:rPr>
        <w:t xml:space="preserve"> en 1729 siendo elegido miembro de </w:t>
      </w:r>
      <w:r w:rsidRPr="00E7198D">
        <w:rPr>
          <w:rFonts w:ascii="Arial" w:eastAsia="Times New Roman" w:hAnsi="Arial" w:cs="Arial"/>
          <w:color w:val="202122"/>
          <w:sz w:val="21"/>
          <w:szCs w:val="21"/>
          <w:lang w:eastAsia="es-PE"/>
        </w:rPr>
        <w:lastRenderedPageBreak/>
        <w:t>la </w:t>
      </w:r>
      <w:hyperlink r:id="rId610" w:tooltip="Royal Society" w:history="1">
        <w:r w:rsidRPr="00E7198D">
          <w:rPr>
            <w:rFonts w:ascii="Arial" w:eastAsia="Times New Roman" w:hAnsi="Arial" w:cs="Arial"/>
            <w:color w:val="3366CC"/>
            <w:sz w:val="21"/>
            <w:szCs w:val="21"/>
            <w:lang w:eastAsia="es-PE"/>
          </w:rPr>
          <w:t>Royal Society</w:t>
        </w:r>
      </w:hyperlink>
      <w:r w:rsidRPr="00E7198D">
        <w:rPr>
          <w:rFonts w:ascii="Arial" w:eastAsia="Times New Roman" w:hAnsi="Arial" w:cs="Arial"/>
          <w:color w:val="202122"/>
          <w:sz w:val="21"/>
          <w:szCs w:val="21"/>
          <w:lang w:eastAsia="es-PE"/>
        </w:rPr>
        <w:t>. Sus tres años en Inglaterra resultan cruciales para su desarrollo intelectual.</w:t>
      </w:r>
    </w:p>
    <w:p w14:paraId="0920A5BF"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En 1734 publicó las </w:t>
      </w:r>
      <w:r w:rsidRPr="00E7198D">
        <w:rPr>
          <w:rFonts w:ascii="Arial" w:eastAsia="Times New Roman" w:hAnsi="Arial" w:cs="Arial"/>
          <w:i/>
          <w:iCs/>
          <w:color w:val="202122"/>
          <w:sz w:val="21"/>
          <w:szCs w:val="21"/>
          <w:lang w:eastAsia="es-PE"/>
        </w:rPr>
        <w:t>Consideraciones sobre las causas de la grandeza y decadencia de los romanos</w:t>
      </w:r>
      <w:r w:rsidRPr="00E7198D">
        <w:rPr>
          <w:rFonts w:ascii="Arial" w:eastAsia="Times New Roman" w:hAnsi="Arial" w:cs="Arial"/>
          <w:color w:val="202122"/>
          <w:sz w:val="21"/>
          <w:szCs w:val="21"/>
          <w:lang w:eastAsia="es-PE"/>
        </w:rPr>
        <w:t>. Pero su obra magistral fue </w:t>
      </w:r>
      <w:hyperlink r:id="rId611" w:tooltip="El espíritu de las leyes" w:history="1">
        <w:r w:rsidRPr="00E7198D">
          <w:rPr>
            <w:rFonts w:ascii="Arial" w:eastAsia="Times New Roman" w:hAnsi="Arial" w:cs="Arial"/>
            <w:i/>
            <w:iCs/>
            <w:color w:val="3366CC"/>
            <w:sz w:val="21"/>
            <w:szCs w:val="21"/>
            <w:lang w:eastAsia="es-PE"/>
          </w:rPr>
          <w:t>El espíritu de las leyes</w:t>
        </w:r>
      </w:hyperlink>
      <w:r w:rsidRPr="00E7198D">
        <w:rPr>
          <w:rFonts w:ascii="Arial" w:eastAsia="Times New Roman" w:hAnsi="Arial" w:cs="Arial"/>
          <w:color w:val="202122"/>
          <w:sz w:val="21"/>
          <w:szCs w:val="21"/>
          <w:lang w:eastAsia="es-PE"/>
        </w:rPr>
        <w:t>, que publicó en Ginebra en 1748, después de catorce años de trabajo. Esta obra sufrió duras críticas, sobre todo por los </w:t>
      </w:r>
      <w:hyperlink r:id="rId612" w:tooltip="Jansenismo" w:history="1">
        <w:r w:rsidRPr="00E7198D">
          <w:rPr>
            <w:rFonts w:ascii="Arial" w:eastAsia="Times New Roman" w:hAnsi="Arial" w:cs="Arial"/>
            <w:color w:val="3366CC"/>
            <w:sz w:val="21"/>
            <w:szCs w:val="21"/>
            <w:lang w:eastAsia="es-PE"/>
          </w:rPr>
          <w:t>jansenistas</w:t>
        </w:r>
      </w:hyperlink>
      <w:r w:rsidRPr="00E7198D">
        <w:rPr>
          <w:rFonts w:ascii="Arial" w:eastAsia="Times New Roman" w:hAnsi="Arial" w:cs="Arial"/>
          <w:color w:val="202122"/>
          <w:sz w:val="21"/>
          <w:szCs w:val="21"/>
          <w:lang w:eastAsia="es-PE"/>
        </w:rPr>
        <w:t> y los </w:t>
      </w:r>
      <w:hyperlink r:id="rId613" w:tooltip="Jesuitas" w:history="1">
        <w:r w:rsidRPr="00E7198D">
          <w:rPr>
            <w:rFonts w:ascii="Arial" w:eastAsia="Times New Roman" w:hAnsi="Arial" w:cs="Arial"/>
            <w:color w:val="3366CC"/>
            <w:sz w:val="21"/>
            <w:szCs w:val="21"/>
            <w:lang w:eastAsia="es-PE"/>
          </w:rPr>
          <w:t>jesuitas</w:t>
        </w:r>
      </w:hyperlink>
      <w:r w:rsidRPr="00E7198D">
        <w:rPr>
          <w:rFonts w:ascii="Arial" w:eastAsia="Times New Roman" w:hAnsi="Arial" w:cs="Arial"/>
          <w:color w:val="202122"/>
          <w:sz w:val="21"/>
          <w:szCs w:val="21"/>
          <w:lang w:eastAsia="es-PE"/>
        </w:rPr>
        <w:t>. A estos ataques Montesquieu replicó, en 1750, con una defensa de esta obra, lo que no evitó que, más tarde, fuera </w:t>
      </w:r>
      <w:hyperlink r:id="rId614" w:tooltip="Index librorum prohibitorum" w:history="1">
        <w:r w:rsidRPr="00E7198D">
          <w:rPr>
            <w:rFonts w:ascii="Arial" w:eastAsia="Times New Roman" w:hAnsi="Arial" w:cs="Arial"/>
            <w:color w:val="3366CC"/>
            <w:sz w:val="21"/>
            <w:szCs w:val="21"/>
            <w:lang w:eastAsia="es-PE"/>
          </w:rPr>
          <w:t>censurada por Roma</w:t>
        </w:r>
      </w:hyperlink>
      <w:r w:rsidRPr="00E7198D">
        <w:rPr>
          <w:rFonts w:ascii="Arial" w:eastAsia="Times New Roman" w:hAnsi="Arial" w:cs="Arial"/>
          <w:color w:val="202122"/>
          <w:sz w:val="21"/>
          <w:szCs w:val="21"/>
          <w:lang w:eastAsia="es-PE"/>
        </w:rPr>
        <w:t> en 1751. Los últimos años de su vida, Montesquieu los dedicó a viajar de París a Burdeos y a terminar alguna de sus obras empezadas.</w:t>
      </w:r>
      <w:hyperlink r:id="rId615" w:anchor="cite_note-5" w:history="1">
        <w:r w:rsidRPr="00E7198D">
          <w:rPr>
            <w:rFonts w:ascii="Arial" w:eastAsia="Times New Roman" w:hAnsi="Arial" w:cs="Arial"/>
            <w:color w:val="3366CC"/>
            <w:sz w:val="21"/>
            <w:szCs w:val="21"/>
            <w:vertAlign w:val="superscript"/>
            <w:lang w:eastAsia="es-PE"/>
          </w:rPr>
          <w:t>5</w:t>
        </w:r>
      </w:hyperlink>
      <w:r w:rsidRPr="00E7198D">
        <w:rPr>
          <w:rFonts w:ascii="Arial" w:eastAsia="Times New Roman" w:hAnsi="Arial" w:cs="Arial"/>
          <w:color w:val="202122"/>
          <w:sz w:val="21"/>
          <w:szCs w:val="21"/>
          <w:lang w:eastAsia="es-PE"/>
        </w:rPr>
        <w:t>​</w:t>
      </w:r>
    </w:p>
    <w:p w14:paraId="44835386"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Dos son fundamentalmente los puntos en que los diferentes autores insisten al señalar la aportación original de Montesquieu al estudio científico de las sociedades humanas:</w:t>
      </w:r>
    </w:p>
    <w:p w14:paraId="7D280BED" w14:textId="77777777" w:rsidR="00E7198D" w:rsidRPr="00E7198D" w:rsidRDefault="00E7198D">
      <w:pPr>
        <w:numPr>
          <w:ilvl w:val="0"/>
          <w:numId w:val="11"/>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Montesquieu acomete la tarea científica de describir la realidad social según un método analítico y «</w:t>
      </w:r>
      <w:hyperlink r:id="rId616" w:tooltip="Positivismo" w:history="1">
        <w:r w:rsidRPr="00E7198D">
          <w:rPr>
            <w:rFonts w:ascii="Arial" w:eastAsia="Times New Roman" w:hAnsi="Arial" w:cs="Arial"/>
            <w:color w:val="3366CC"/>
            <w:sz w:val="21"/>
            <w:szCs w:val="21"/>
            <w:lang w:eastAsia="es-PE"/>
          </w:rPr>
          <w:t>positivo</w:t>
        </w:r>
      </w:hyperlink>
      <w:r w:rsidRPr="00E7198D">
        <w:rPr>
          <w:rFonts w:ascii="Arial" w:eastAsia="Times New Roman" w:hAnsi="Arial" w:cs="Arial"/>
          <w:color w:val="202122"/>
          <w:sz w:val="21"/>
          <w:szCs w:val="21"/>
          <w:lang w:eastAsia="es-PE"/>
        </w:rPr>
        <w:t>» que no se detiene en la pura descripción empirista de hechos, sino que intenta organizar la multiplicidad de datos de la realidad social en un reducido número de tipos.</w:t>
      </w:r>
    </w:p>
    <w:p w14:paraId="045E718C" w14:textId="77777777" w:rsidR="00E7198D" w:rsidRPr="00E7198D" w:rsidRDefault="00E7198D">
      <w:pPr>
        <w:numPr>
          <w:ilvl w:val="0"/>
          <w:numId w:val="11"/>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Dar una «respuesta sociológica» a la aparente diversidad de los hechos sociales, bajo el supuesto de que existe un orden o causalidad de estos hechos susceptible de una interpretación racional.</w:t>
      </w:r>
    </w:p>
    <w:p w14:paraId="3636B172"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Se le considera uno de los precursores del </w:t>
      </w:r>
      <w:hyperlink r:id="rId617" w:tooltip="Liberalismo" w:history="1">
        <w:r w:rsidRPr="00E7198D">
          <w:rPr>
            <w:rFonts w:ascii="Arial" w:eastAsia="Times New Roman" w:hAnsi="Arial" w:cs="Arial"/>
            <w:color w:val="3366CC"/>
            <w:sz w:val="21"/>
            <w:szCs w:val="21"/>
            <w:lang w:eastAsia="es-PE"/>
          </w:rPr>
          <w:t>liberalismo</w:t>
        </w:r>
      </w:hyperlink>
      <w:r w:rsidRPr="00E7198D">
        <w:rPr>
          <w:rFonts w:ascii="Arial" w:eastAsia="Times New Roman" w:hAnsi="Arial" w:cs="Arial"/>
          <w:color w:val="202122"/>
          <w:sz w:val="21"/>
          <w:szCs w:val="21"/>
          <w:lang w:eastAsia="es-PE"/>
        </w:rPr>
        <w:t> y fue quien elaboró la teoría de la </w:t>
      </w:r>
      <w:hyperlink r:id="rId618" w:tooltip="Separación de poderes" w:history="1">
        <w:r w:rsidRPr="00E7198D">
          <w:rPr>
            <w:rFonts w:ascii="Arial" w:eastAsia="Times New Roman" w:hAnsi="Arial" w:cs="Arial"/>
            <w:color w:val="3366CC"/>
            <w:sz w:val="21"/>
            <w:szCs w:val="21"/>
            <w:lang w:eastAsia="es-PE"/>
          </w:rPr>
          <w:t>separación de poderes</w:t>
        </w:r>
      </w:hyperlink>
      <w:r w:rsidRPr="00E7198D">
        <w:rPr>
          <w:rFonts w:ascii="Arial" w:eastAsia="Times New Roman" w:hAnsi="Arial" w:cs="Arial"/>
          <w:color w:val="202122"/>
          <w:sz w:val="21"/>
          <w:szCs w:val="21"/>
          <w:lang w:eastAsia="es-PE"/>
        </w:rPr>
        <w:t>. La teoría sobre la división de poderes encontró en Montesquieu a su máximo exponente, desarrollando este una célebre tesis que serviría como modelo y punto de partida a los gobernantes posteriores de los siglos </w:t>
      </w:r>
      <w:r w:rsidRPr="00E7198D">
        <w:rPr>
          <w:rFonts w:ascii="Arial" w:eastAsia="Times New Roman" w:hAnsi="Arial" w:cs="Arial"/>
          <w:smallCaps/>
          <w:color w:val="202122"/>
          <w:sz w:val="21"/>
          <w:szCs w:val="21"/>
          <w:lang w:eastAsia="es-PE"/>
        </w:rPr>
        <w:t>xviii</w:t>
      </w:r>
      <w:r w:rsidRPr="00E7198D">
        <w:rPr>
          <w:rFonts w:ascii="Arial" w:eastAsia="Times New Roman" w:hAnsi="Arial" w:cs="Arial"/>
          <w:color w:val="202122"/>
          <w:sz w:val="21"/>
          <w:szCs w:val="21"/>
          <w:lang w:eastAsia="es-PE"/>
        </w:rPr>
        <w:t> y </w:t>
      </w:r>
      <w:r w:rsidRPr="00E7198D">
        <w:rPr>
          <w:rFonts w:ascii="Arial" w:eastAsia="Times New Roman" w:hAnsi="Arial" w:cs="Arial"/>
          <w:smallCaps/>
          <w:color w:val="202122"/>
          <w:sz w:val="21"/>
          <w:szCs w:val="21"/>
          <w:lang w:eastAsia="es-PE"/>
        </w:rPr>
        <w:t>xix</w:t>
      </w:r>
      <w:r w:rsidRPr="00E7198D">
        <w:rPr>
          <w:rFonts w:ascii="Arial" w:eastAsia="Times New Roman" w:hAnsi="Arial" w:cs="Arial"/>
          <w:color w:val="202122"/>
          <w:sz w:val="21"/>
          <w:szCs w:val="21"/>
          <w:lang w:eastAsia="es-PE"/>
        </w:rPr>
        <w:t>, aunque su teoría no sea la única realizada para tratar el tema. La estructura que presenta Montesquieu sobre la división de poderes está influenciada por la práctica constitucionalista británica donde existen sistemas de frenos, contrapesos y controles que esta utiliza según un modelo racionalista. Montesquieu atribuye al </w:t>
      </w:r>
      <w:hyperlink r:id="rId619" w:tooltip="Parlamento" w:history="1">
        <w:r w:rsidRPr="00E7198D">
          <w:rPr>
            <w:rFonts w:ascii="Arial" w:eastAsia="Times New Roman" w:hAnsi="Arial" w:cs="Arial"/>
            <w:color w:val="3366CC"/>
            <w:sz w:val="21"/>
            <w:szCs w:val="21"/>
            <w:lang w:eastAsia="es-PE"/>
          </w:rPr>
          <w:t>Parlamento</w:t>
        </w:r>
      </w:hyperlink>
      <w:r w:rsidRPr="00E7198D">
        <w:rPr>
          <w:rFonts w:ascii="Arial" w:eastAsia="Times New Roman" w:hAnsi="Arial" w:cs="Arial"/>
          <w:color w:val="202122"/>
          <w:sz w:val="21"/>
          <w:szCs w:val="21"/>
          <w:lang w:eastAsia="es-PE"/>
        </w:rPr>
        <w:t> el </w:t>
      </w:r>
      <w:hyperlink r:id="rId620" w:tooltip="Poder legislativo" w:history="1">
        <w:r w:rsidRPr="00E7198D">
          <w:rPr>
            <w:rFonts w:ascii="Arial" w:eastAsia="Times New Roman" w:hAnsi="Arial" w:cs="Arial"/>
            <w:color w:val="3366CC"/>
            <w:sz w:val="21"/>
            <w:szCs w:val="21"/>
            <w:lang w:eastAsia="es-PE"/>
          </w:rPr>
          <w:t>poder legislativo</w:t>
        </w:r>
      </w:hyperlink>
      <w:r w:rsidRPr="00E7198D">
        <w:rPr>
          <w:rFonts w:ascii="Arial" w:eastAsia="Times New Roman" w:hAnsi="Arial" w:cs="Arial"/>
          <w:color w:val="202122"/>
          <w:sz w:val="21"/>
          <w:szCs w:val="21"/>
          <w:lang w:eastAsia="es-PE"/>
        </w:rPr>
        <w:t> con la sanción real de la ley, el </w:t>
      </w:r>
      <w:hyperlink r:id="rId621" w:tooltip="Poder ejecutivo" w:history="1">
        <w:r w:rsidRPr="00E7198D">
          <w:rPr>
            <w:rFonts w:ascii="Arial" w:eastAsia="Times New Roman" w:hAnsi="Arial" w:cs="Arial"/>
            <w:color w:val="3366CC"/>
            <w:sz w:val="21"/>
            <w:szCs w:val="21"/>
            <w:lang w:eastAsia="es-PE"/>
          </w:rPr>
          <w:t>ejecutivo</w:t>
        </w:r>
      </w:hyperlink>
      <w:r w:rsidRPr="00E7198D">
        <w:rPr>
          <w:rFonts w:ascii="Arial" w:eastAsia="Times New Roman" w:hAnsi="Arial" w:cs="Arial"/>
          <w:color w:val="202122"/>
          <w:sz w:val="21"/>
          <w:szCs w:val="21"/>
          <w:lang w:eastAsia="es-PE"/>
        </w:rPr>
        <w:t> al gobierno, y el </w:t>
      </w:r>
      <w:hyperlink r:id="rId622" w:tooltip="Judicial" w:history="1">
        <w:r w:rsidRPr="00E7198D">
          <w:rPr>
            <w:rFonts w:ascii="Arial" w:eastAsia="Times New Roman" w:hAnsi="Arial" w:cs="Arial"/>
            <w:color w:val="3366CC"/>
            <w:sz w:val="21"/>
            <w:szCs w:val="21"/>
            <w:lang w:eastAsia="es-PE"/>
          </w:rPr>
          <w:t>judicial</w:t>
        </w:r>
      </w:hyperlink>
      <w:r w:rsidRPr="00E7198D">
        <w:rPr>
          <w:rFonts w:ascii="Arial" w:eastAsia="Times New Roman" w:hAnsi="Arial" w:cs="Arial"/>
          <w:color w:val="202122"/>
          <w:sz w:val="21"/>
          <w:szCs w:val="21"/>
          <w:lang w:eastAsia="es-PE"/>
        </w:rPr>
        <w:t> a los tribunales de justicia.</w:t>
      </w:r>
    </w:p>
    <w:p w14:paraId="6B4234FC"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Obras</w:t>
      </w:r>
      <w:r w:rsidRPr="00E7198D">
        <w:rPr>
          <w:rFonts w:ascii="Arial" w:eastAsia="Times New Roman" w:hAnsi="Arial" w:cs="Arial"/>
          <w:color w:val="54595D"/>
          <w:sz w:val="24"/>
          <w:szCs w:val="24"/>
          <w:lang w:eastAsia="es-PE"/>
        </w:rPr>
        <w:t>[</w:t>
      </w:r>
      <w:hyperlink r:id="rId623" w:tooltip="Editar sección: Obras" w:history="1">
        <w:r w:rsidRPr="00E7198D">
          <w:rPr>
            <w:rFonts w:ascii="Arial" w:eastAsia="Times New Roman" w:hAnsi="Arial" w:cs="Arial"/>
            <w:color w:val="3366CC"/>
            <w:sz w:val="24"/>
            <w:szCs w:val="24"/>
            <w:lang w:eastAsia="es-PE"/>
          </w:rPr>
          <w:t>editar</w:t>
        </w:r>
      </w:hyperlink>
      <w:r w:rsidRPr="00E7198D">
        <w:rPr>
          <w:rFonts w:ascii="Arial" w:eastAsia="Times New Roman" w:hAnsi="Arial" w:cs="Arial"/>
          <w:color w:val="54595D"/>
          <w:sz w:val="24"/>
          <w:szCs w:val="24"/>
          <w:lang w:eastAsia="es-PE"/>
        </w:rPr>
        <w:t>]</w:t>
      </w:r>
    </w:p>
    <w:p w14:paraId="65F787D4" w14:textId="70C171D2" w:rsidR="00E7198D" w:rsidRPr="00E7198D" w:rsidRDefault="00E7198D" w:rsidP="00E7198D">
      <w:pPr>
        <w:rPr>
          <w:rFonts w:ascii="Times New Roman" w:eastAsia="Times New Roman" w:hAnsi="Times New Roman" w:cs="Times New Roman"/>
          <w:sz w:val="24"/>
          <w:szCs w:val="24"/>
          <w:lang w:eastAsia="es-PE"/>
        </w:rPr>
      </w:pPr>
      <w:r w:rsidRPr="00E7198D">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5D64A5E0" wp14:editId="086A4ABA">
            <wp:extent cx="1903730" cy="3459480"/>
            <wp:effectExtent l="0" t="0" r="1270" b="7620"/>
            <wp:docPr id="32" name="Imagen 32">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a:hlinkClick r:id="rId624"/>
                    </pic:cNvPr>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903730" cy="3459480"/>
                    </a:xfrm>
                    <a:prstGeom prst="rect">
                      <a:avLst/>
                    </a:prstGeom>
                    <a:noFill/>
                    <a:ln>
                      <a:noFill/>
                    </a:ln>
                  </pic:spPr>
                </pic:pic>
              </a:graphicData>
            </a:graphic>
          </wp:inline>
        </w:drawing>
      </w:r>
      <w:r w:rsidRPr="00E7198D">
        <w:rPr>
          <w:rFonts w:ascii="Times New Roman" w:eastAsia="Times New Roman" w:hAnsi="Times New Roman" w:cs="Times New Roman"/>
          <w:sz w:val="24"/>
          <w:szCs w:val="24"/>
          <w:lang w:eastAsia="es-PE"/>
        </w:rPr>
        <w:t>Portada de </w:t>
      </w:r>
      <w:r w:rsidRPr="00E7198D">
        <w:rPr>
          <w:rFonts w:ascii="Times New Roman" w:eastAsia="Times New Roman" w:hAnsi="Times New Roman" w:cs="Times New Roman"/>
          <w:i/>
          <w:iCs/>
          <w:sz w:val="24"/>
          <w:szCs w:val="24"/>
          <w:lang w:eastAsia="es-PE"/>
        </w:rPr>
        <w:t>La defensa de «El espíritu de las leyes»</w:t>
      </w:r>
      <w:r w:rsidRPr="00E7198D">
        <w:rPr>
          <w:rFonts w:ascii="Times New Roman" w:eastAsia="Times New Roman" w:hAnsi="Times New Roman" w:cs="Times New Roman"/>
          <w:sz w:val="24"/>
          <w:szCs w:val="24"/>
          <w:lang w:eastAsia="es-PE"/>
        </w:rPr>
        <w:t>.</w:t>
      </w:r>
    </w:p>
    <w:p w14:paraId="6422B996"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Discours sur la cause de l'écho</w:t>
      </w:r>
    </w:p>
    <w:p w14:paraId="2336AD13"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lastRenderedPageBreak/>
        <w:t>Les glandes rénales</w:t>
      </w:r>
    </w:p>
    <w:p w14:paraId="039A75DE"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La cause de la pesanteur des corps</w:t>
      </w:r>
    </w:p>
    <w:p w14:paraId="57A86F75"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La damnation éternelle des païens</w:t>
      </w:r>
      <w:r w:rsidRPr="00E7198D">
        <w:rPr>
          <w:rFonts w:ascii="Arial" w:eastAsia="Times New Roman" w:hAnsi="Arial" w:cs="Arial"/>
          <w:color w:val="202122"/>
          <w:sz w:val="21"/>
          <w:szCs w:val="21"/>
          <w:lang w:eastAsia="es-PE"/>
        </w:rPr>
        <w:t> (1711)</w:t>
      </w:r>
    </w:p>
    <w:p w14:paraId="73C8C2FA"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Système des Idées</w:t>
      </w:r>
      <w:r w:rsidRPr="00E7198D">
        <w:rPr>
          <w:rFonts w:ascii="Arial" w:eastAsia="Times New Roman" w:hAnsi="Arial" w:cs="Arial"/>
          <w:color w:val="202122"/>
          <w:sz w:val="21"/>
          <w:szCs w:val="21"/>
          <w:lang w:eastAsia="es-PE"/>
        </w:rPr>
        <w:t> (1716)</w:t>
      </w:r>
    </w:p>
    <w:p w14:paraId="77ECEB1A"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hyperlink r:id="rId626" w:tooltip="Cartas persas" w:history="1">
        <w:r w:rsidRPr="00E7198D">
          <w:rPr>
            <w:rFonts w:ascii="Arial" w:eastAsia="Times New Roman" w:hAnsi="Arial" w:cs="Arial"/>
            <w:i/>
            <w:iCs/>
            <w:color w:val="3366CC"/>
            <w:sz w:val="21"/>
            <w:szCs w:val="21"/>
            <w:lang w:eastAsia="es-PE"/>
          </w:rPr>
          <w:t>Cartas persas</w:t>
        </w:r>
      </w:hyperlink>
      <w:r w:rsidRPr="00E7198D">
        <w:rPr>
          <w:rFonts w:ascii="Arial" w:eastAsia="Times New Roman" w:hAnsi="Arial" w:cs="Arial"/>
          <w:color w:val="202122"/>
          <w:sz w:val="21"/>
          <w:szCs w:val="21"/>
          <w:lang w:eastAsia="es-PE"/>
        </w:rPr>
        <w:t> (1721)</w:t>
      </w:r>
    </w:p>
    <w:p w14:paraId="57042F11"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Le Temple de Gnide</w:t>
      </w:r>
      <w:r w:rsidRPr="00E7198D">
        <w:rPr>
          <w:rFonts w:ascii="Arial" w:eastAsia="Times New Roman" w:hAnsi="Arial" w:cs="Arial"/>
          <w:color w:val="202122"/>
          <w:sz w:val="21"/>
          <w:szCs w:val="21"/>
          <w:lang w:eastAsia="es-PE"/>
        </w:rPr>
        <w:t> (novela de 1724)</w:t>
      </w:r>
    </w:p>
    <w:p w14:paraId="568E8B4C"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Arsace et Isménie</w:t>
      </w:r>
      <w:r w:rsidRPr="00E7198D">
        <w:rPr>
          <w:rFonts w:ascii="Arial" w:eastAsia="Times New Roman" w:hAnsi="Arial" w:cs="Arial"/>
          <w:color w:val="202122"/>
          <w:sz w:val="21"/>
          <w:szCs w:val="21"/>
          <w:lang w:eastAsia="es-PE"/>
        </w:rPr>
        <w:t> (novela de 1730)</w:t>
      </w:r>
    </w:p>
    <w:p w14:paraId="3582C092"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Consideraciones sobre las causas de la grandeza y decadencia de los romanos</w:t>
      </w:r>
      <w:r w:rsidRPr="00E7198D">
        <w:rPr>
          <w:rFonts w:ascii="Arial" w:eastAsia="Times New Roman" w:hAnsi="Arial" w:cs="Arial"/>
          <w:color w:val="202122"/>
          <w:sz w:val="21"/>
          <w:szCs w:val="21"/>
          <w:lang w:eastAsia="es-PE"/>
        </w:rPr>
        <w:t> (1734)</w:t>
      </w:r>
    </w:p>
    <w:p w14:paraId="74227255"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hyperlink r:id="rId627" w:tooltip="El espíritu de las leyes" w:history="1">
        <w:r w:rsidRPr="00E7198D">
          <w:rPr>
            <w:rFonts w:ascii="Arial" w:eastAsia="Times New Roman" w:hAnsi="Arial" w:cs="Arial"/>
            <w:i/>
            <w:iCs/>
            <w:color w:val="3366CC"/>
            <w:sz w:val="21"/>
            <w:szCs w:val="21"/>
            <w:lang w:eastAsia="es-PE"/>
          </w:rPr>
          <w:t>El espíritu de las leyes</w:t>
        </w:r>
      </w:hyperlink>
      <w:r w:rsidRPr="00E7198D">
        <w:rPr>
          <w:rFonts w:ascii="Arial" w:eastAsia="Times New Roman" w:hAnsi="Arial" w:cs="Arial"/>
          <w:color w:val="202122"/>
          <w:sz w:val="21"/>
          <w:szCs w:val="21"/>
          <w:lang w:eastAsia="es-PE"/>
        </w:rPr>
        <w:t> (1748)</w:t>
      </w:r>
    </w:p>
    <w:p w14:paraId="68892A27"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La defensa de «El espíritu de las leyes»</w:t>
      </w:r>
      <w:r w:rsidRPr="00E7198D">
        <w:rPr>
          <w:rFonts w:ascii="Arial" w:eastAsia="Times New Roman" w:hAnsi="Arial" w:cs="Arial"/>
          <w:color w:val="202122"/>
          <w:sz w:val="21"/>
          <w:szCs w:val="21"/>
          <w:lang w:eastAsia="es-PE"/>
        </w:rPr>
        <w:t> (1750)</w:t>
      </w:r>
    </w:p>
    <w:p w14:paraId="7122FCFF" w14:textId="77777777" w:rsidR="00E7198D" w:rsidRPr="00E7198D" w:rsidRDefault="00E7198D">
      <w:pPr>
        <w:numPr>
          <w:ilvl w:val="0"/>
          <w:numId w:val="12"/>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Pensées suivies de Spicilège</w:t>
      </w:r>
    </w:p>
    <w:p w14:paraId="6650B2E1"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Ediciones en español</w:t>
      </w:r>
      <w:r w:rsidRPr="00E7198D">
        <w:rPr>
          <w:rFonts w:ascii="Arial" w:eastAsia="Times New Roman" w:hAnsi="Arial" w:cs="Arial"/>
          <w:color w:val="54595D"/>
          <w:sz w:val="24"/>
          <w:szCs w:val="24"/>
          <w:lang w:eastAsia="es-PE"/>
        </w:rPr>
        <w:t>[</w:t>
      </w:r>
      <w:hyperlink r:id="rId628" w:tooltip="Editar sección: Ediciones en español" w:history="1">
        <w:r w:rsidRPr="00E7198D">
          <w:rPr>
            <w:rFonts w:ascii="Arial" w:eastAsia="Times New Roman" w:hAnsi="Arial" w:cs="Arial"/>
            <w:color w:val="3366CC"/>
            <w:sz w:val="24"/>
            <w:szCs w:val="24"/>
            <w:lang w:eastAsia="es-PE"/>
          </w:rPr>
          <w:t>editar</w:t>
        </w:r>
      </w:hyperlink>
      <w:r w:rsidRPr="00E7198D">
        <w:rPr>
          <w:rFonts w:ascii="Arial" w:eastAsia="Times New Roman" w:hAnsi="Arial" w:cs="Arial"/>
          <w:color w:val="54595D"/>
          <w:sz w:val="24"/>
          <w:szCs w:val="24"/>
          <w:lang w:eastAsia="es-PE"/>
        </w:rPr>
        <w:t>]</w:t>
      </w:r>
    </w:p>
    <w:p w14:paraId="40EB3F79" w14:textId="77777777" w:rsidR="00E7198D" w:rsidRPr="00E7198D" w:rsidRDefault="00E7198D">
      <w:pPr>
        <w:numPr>
          <w:ilvl w:val="0"/>
          <w:numId w:val="13"/>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Cartas persas</w:t>
      </w:r>
      <w:r w:rsidRPr="00E7198D">
        <w:rPr>
          <w:rFonts w:ascii="Arial" w:eastAsia="Times New Roman" w:hAnsi="Arial" w:cs="Arial"/>
          <w:color w:val="202122"/>
          <w:sz w:val="21"/>
          <w:szCs w:val="21"/>
          <w:lang w:eastAsia="es-PE"/>
        </w:rPr>
        <w:t>, trad. de José Marchena, Cádiz, Librería de Ortal y Cía., 1821 (</w:t>
      </w:r>
      <w:hyperlink r:id="rId629" w:history="1">
        <w:r w:rsidRPr="00E7198D">
          <w:rPr>
            <w:rFonts w:ascii="Arial" w:eastAsia="Times New Roman" w:hAnsi="Arial" w:cs="Arial"/>
            <w:color w:val="3366CC"/>
            <w:sz w:val="21"/>
            <w:szCs w:val="21"/>
            <w:lang w:eastAsia="es-PE"/>
          </w:rPr>
          <w:t>tomo I</w:t>
        </w:r>
      </w:hyperlink>
      <w:r w:rsidRPr="00E7198D">
        <w:rPr>
          <w:rFonts w:ascii="Arial" w:eastAsia="Times New Roman" w:hAnsi="Arial" w:cs="Arial"/>
          <w:color w:val="202122"/>
          <w:sz w:val="21"/>
          <w:szCs w:val="21"/>
          <w:lang w:eastAsia="es-PE"/>
        </w:rPr>
        <w:t> y </w:t>
      </w:r>
      <w:hyperlink r:id="rId630" w:history="1">
        <w:r w:rsidRPr="00E7198D">
          <w:rPr>
            <w:rFonts w:ascii="Arial" w:eastAsia="Times New Roman" w:hAnsi="Arial" w:cs="Arial"/>
            <w:color w:val="3366CC"/>
            <w:sz w:val="21"/>
            <w:szCs w:val="21"/>
            <w:lang w:eastAsia="es-PE"/>
          </w:rPr>
          <w:t>II</w:t>
        </w:r>
      </w:hyperlink>
      <w:r w:rsidRPr="00E7198D">
        <w:rPr>
          <w:rFonts w:ascii="Arial" w:eastAsia="Times New Roman" w:hAnsi="Arial" w:cs="Arial"/>
          <w:color w:val="202122"/>
          <w:sz w:val="21"/>
          <w:szCs w:val="21"/>
          <w:lang w:eastAsia="es-PE"/>
        </w:rPr>
        <w:t>). (Esta traducción del Abate Marchena se ha reeditado durante todo el siglo </w:t>
      </w:r>
      <w:r w:rsidRPr="00E7198D">
        <w:rPr>
          <w:rFonts w:ascii="Arial" w:eastAsia="Times New Roman" w:hAnsi="Arial" w:cs="Arial"/>
          <w:smallCaps/>
          <w:color w:val="202122"/>
          <w:sz w:val="21"/>
          <w:szCs w:val="21"/>
          <w:lang w:eastAsia="es-PE"/>
        </w:rPr>
        <w:t>xx</w:t>
      </w:r>
      <w:r w:rsidRPr="00E7198D">
        <w:rPr>
          <w:rFonts w:ascii="Arial" w:eastAsia="Times New Roman" w:hAnsi="Arial" w:cs="Arial"/>
          <w:color w:val="202122"/>
          <w:sz w:val="21"/>
          <w:szCs w:val="21"/>
          <w:lang w:eastAsia="es-PE"/>
        </w:rPr>
        <w:t>. Es la que se continúa reproduciendo, con prólogo de Carlos Pujol, en Barcelona, Planeta).</w:t>
      </w:r>
    </w:p>
    <w:p w14:paraId="1BEEE7B7"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Trad. de Emma Lázare Rodríguez, La Coruña, Laiovento, 2011.</w:t>
      </w:r>
    </w:p>
    <w:p w14:paraId="373C1A64"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Cartas Persas</w:t>
      </w:r>
      <w:r w:rsidRPr="00E7198D">
        <w:rPr>
          <w:rFonts w:ascii="Arial" w:eastAsia="Times New Roman" w:hAnsi="Arial" w:cs="Arial"/>
          <w:color w:val="202122"/>
          <w:sz w:val="21"/>
          <w:szCs w:val="21"/>
          <w:lang w:eastAsia="es-PE"/>
        </w:rPr>
        <w:t>. Madrid: Tecnos, 1994.</w:t>
      </w:r>
    </w:p>
    <w:p w14:paraId="17CD500A" w14:textId="77777777" w:rsidR="00E7198D" w:rsidRPr="00E7198D" w:rsidRDefault="00E7198D">
      <w:pPr>
        <w:numPr>
          <w:ilvl w:val="0"/>
          <w:numId w:val="13"/>
        </w:numPr>
        <w:shd w:val="clear" w:color="auto" w:fill="FFFFFF"/>
        <w:spacing w:before="100" w:beforeAutospacing="1" w:after="24"/>
        <w:ind w:left="1104"/>
        <w:rPr>
          <w:rFonts w:ascii="Arial" w:eastAsia="Times New Roman" w:hAnsi="Arial" w:cs="Arial"/>
          <w:color w:val="202122"/>
          <w:sz w:val="21"/>
          <w:szCs w:val="21"/>
          <w:lang w:eastAsia="es-PE"/>
        </w:rPr>
      </w:pPr>
      <w:hyperlink r:id="rId631" w:history="1">
        <w:r w:rsidRPr="00E7198D">
          <w:rPr>
            <w:rFonts w:ascii="Arial" w:eastAsia="Times New Roman" w:hAnsi="Arial" w:cs="Arial"/>
            <w:i/>
            <w:iCs/>
            <w:color w:val="3366CC"/>
            <w:sz w:val="21"/>
            <w:szCs w:val="21"/>
            <w:lang w:eastAsia="es-PE"/>
          </w:rPr>
          <w:t>El Templo de Venus en Gnido</w:t>
        </w:r>
        <w:r w:rsidRPr="00E7198D">
          <w:rPr>
            <w:rFonts w:ascii="Arial" w:eastAsia="Times New Roman" w:hAnsi="Arial" w:cs="Arial"/>
            <w:color w:val="3366CC"/>
            <w:sz w:val="21"/>
            <w:szCs w:val="21"/>
            <w:lang w:eastAsia="es-PE"/>
          </w:rPr>
          <w:t>, trad. libre de J. R. C., Barcelona, Imp. de Oliva, 1835</w:t>
        </w:r>
      </w:hyperlink>
      <w:r w:rsidRPr="00E7198D">
        <w:rPr>
          <w:rFonts w:ascii="Arial" w:eastAsia="Times New Roman" w:hAnsi="Arial" w:cs="Arial"/>
          <w:color w:val="202122"/>
          <w:sz w:val="21"/>
          <w:szCs w:val="21"/>
          <w:lang w:eastAsia="es-PE"/>
        </w:rPr>
        <w:t>.</w:t>
      </w:r>
    </w:p>
    <w:p w14:paraId="3A843DB7" w14:textId="77777777" w:rsidR="00E7198D" w:rsidRPr="00E7198D" w:rsidRDefault="00E7198D">
      <w:pPr>
        <w:numPr>
          <w:ilvl w:val="0"/>
          <w:numId w:val="13"/>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Consideraciones sobre las causas de la grandeza y decadencia de los romanos</w:t>
      </w:r>
      <w:r w:rsidRPr="00E7198D">
        <w:rPr>
          <w:rFonts w:ascii="Arial" w:eastAsia="Times New Roman" w:hAnsi="Arial" w:cs="Arial"/>
          <w:color w:val="202122"/>
          <w:sz w:val="21"/>
          <w:szCs w:val="21"/>
          <w:lang w:eastAsia="es-PE"/>
        </w:rPr>
        <w:t>, trad. de Juan de Dios Gil Lara, Madrid, Imp. de García, 1821.</w:t>
      </w:r>
    </w:p>
    <w:p w14:paraId="7E406427"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hyperlink r:id="rId632" w:history="1">
        <w:r w:rsidRPr="00E7198D">
          <w:rPr>
            <w:rFonts w:ascii="Arial" w:eastAsia="Times New Roman" w:hAnsi="Arial" w:cs="Arial"/>
            <w:color w:val="3366CC"/>
            <w:sz w:val="21"/>
            <w:szCs w:val="21"/>
            <w:lang w:eastAsia="es-PE"/>
          </w:rPr>
          <w:t>Trad. de D. F. X. S., Tarragona, Imp. de Miguel Puigrubi, 1835</w:t>
        </w:r>
      </w:hyperlink>
      <w:r w:rsidRPr="00E7198D">
        <w:rPr>
          <w:rFonts w:ascii="Arial" w:eastAsia="Times New Roman" w:hAnsi="Arial" w:cs="Arial"/>
          <w:color w:val="202122"/>
          <w:sz w:val="21"/>
          <w:szCs w:val="21"/>
          <w:lang w:eastAsia="es-PE"/>
        </w:rPr>
        <w:t>.</w:t>
      </w:r>
    </w:p>
    <w:p w14:paraId="074F21BC"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Trad. de Matilde Huici, Madrid, Espasa-Calpe, 1930.</w:t>
      </w:r>
    </w:p>
    <w:p w14:paraId="01CDDCA0" w14:textId="77777777" w:rsidR="00E7198D" w:rsidRPr="00E7198D" w:rsidRDefault="00E7198D">
      <w:pPr>
        <w:numPr>
          <w:ilvl w:val="0"/>
          <w:numId w:val="13"/>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Del espíritu de las leyes</w:t>
      </w:r>
      <w:r w:rsidRPr="00E7198D">
        <w:rPr>
          <w:rFonts w:ascii="Arial" w:eastAsia="Times New Roman" w:hAnsi="Arial" w:cs="Arial"/>
          <w:color w:val="202122"/>
          <w:sz w:val="21"/>
          <w:szCs w:val="21"/>
          <w:lang w:eastAsia="es-PE"/>
        </w:rPr>
        <w:t>, trad. de Juan López de Peñalver, Madrid, Imp. de Villalpando, 1820 (</w:t>
      </w:r>
      <w:hyperlink r:id="rId633" w:history="1">
        <w:r w:rsidRPr="00E7198D">
          <w:rPr>
            <w:rFonts w:ascii="Arial" w:eastAsia="Times New Roman" w:hAnsi="Arial" w:cs="Arial"/>
            <w:color w:val="3366CC"/>
            <w:sz w:val="21"/>
            <w:szCs w:val="21"/>
            <w:lang w:eastAsia="es-PE"/>
          </w:rPr>
          <w:t>tomo I</w:t>
        </w:r>
      </w:hyperlink>
      <w:r w:rsidRPr="00E7198D">
        <w:rPr>
          <w:rFonts w:ascii="Arial" w:eastAsia="Times New Roman" w:hAnsi="Arial" w:cs="Arial"/>
          <w:color w:val="202122"/>
          <w:sz w:val="21"/>
          <w:szCs w:val="21"/>
          <w:lang w:eastAsia="es-PE"/>
        </w:rPr>
        <w:t>, </w:t>
      </w:r>
      <w:hyperlink r:id="rId634" w:history="1">
        <w:r w:rsidRPr="00E7198D">
          <w:rPr>
            <w:rFonts w:ascii="Arial" w:eastAsia="Times New Roman" w:hAnsi="Arial" w:cs="Arial"/>
            <w:color w:val="3366CC"/>
            <w:sz w:val="21"/>
            <w:szCs w:val="21"/>
            <w:lang w:eastAsia="es-PE"/>
          </w:rPr>
          <w:t>II</w:t>
        </w:r>
      </w:hyperlink>
      <w:r w:rsidRPr="00E7198D">
        <w:rPr>
          <w:rFonts w:ascii="Arial" w:eastAsia="Times New Roman" w:hAnsi="Arial" w:cs="Arial"/>
          <w:color w:val="202122"/>
          <w:sz w:val="21"/>
          <w:szCs w:val="21"/>
          <w:lang w:eastAsia="es-PE"/>
        </w:rPr>
        <w:t>, </w:t>
      </w:r>
      <w:hyperlink r:id="rId635" w:history="1">
        <w:r w:rsidRPr="00E7198D">
          <w:rPr>
            <w:rFonts w:ascii="Arial" w:eastAsia="Times New Roman" w:hAnsi="Arial" w:cs="Arial"/>
            <w:color w:val="3366CC"/>
            <w:sz w:val="21"/>
            <w:szCs w:val="21"/>
            <w:lang w:eastAsia="es-PE"/>
          </w:rPr>
          <w:t>III</w:t>
        </w:r>
      </w:hyperlink>
      <w:r w:rsidRPr="00E7198D">
        <w:rPr>
          <w:rFonts w:ascii="Arial" w:eastAsia="Times New Roman" w:hAnsi="Arial" w:cs="Arial"/>
          <w:color w:val="202122"/>
          <w:sz w:val="21"/>
          <w:szCs w:val="21"/>
          <w:lang w:eastAsia="es-PE"/>
        </w:rPr>
        <w:t> y </w:t>
      </w:r>
      <w:hyperlink r:id="rId636" w:history="1">
        <w:r w:rsidRPr="00E7198D">
          <w:rPr>
            <w:rFonts w:ascii="Arial" w:eastAsia="Times New Roman" w:hAnsi="Arial" w:cs="Arial"/>
            <w:color w:val="3366CC"/>
            <w:sz w:val="21"/>
            <w:szCs w:val="21"/>
            <w:lang w:eastAsia="es-PE"/>
          </w:rPr>
          <w:t>IV</w:t>
        </w:r>
      </w:hyperlink>
      <w:r w:rsidRPr="00E7198D">
        <w:rPr>
          <w:rFonts w:ascii="Arial" w:eastAsia="Times New Roman" w:hAnsi="Arial" w:cs="Arial"/>
          <w:color w:val="202122"/>
          <w:sz w:val="21"/>
          <w:szCs w:val="21"/>
          <w:lang w:eastAsia="es-PE"/>
        </w:rPr>
        <w:t>).</w:t>
      </w:r>
    </w:p>
    <w:p w14:paraId="5195A9DC"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Trad. libre de M. V. M., Madrid, 1821 (ed. facs. en Valladolid, Lex Nova, 2008).</w:t>
      </w:r>
    </w:p>
    <w:p w14:paraId="75A23E8E"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Trad. de Narciso Buenaventura Selva, Madrid, Imp. de Don Marcos Bueno, 1845 (</w:t>
      </w:r>
      <w:hyperlink r:id="rId637" w:history="1">
        <w:r w:rsidRPr="00E7198D">
          <w:rPr>
            <w:rFonts w:ascii="Arial" w:eastAsia="Times New Roman" w:hAnsi="Arial" w:cs="Arial"/>
            <w:color w:val="3366CC"/>
            <w:sz w:val="21"/>
            <w:szCs w:val="21"/>
            <w:lang w:eastAsia="es-PE"/>
          </w:rPr>
          <w:t>tomos I y II</w:t>
        </w:r>
      </w:hyperlink>
      <w:r w:rsidRPr="00E7198D">
        <w:rPr>
          <w:rFonts w:ascii="Arial" w:eastAsia="Times New Roman" w:hAnsi="Arial" w:cs="Arial"/>
          <w:color w:val="202122"/>
          <w:sz w:val="21"/>
          <w:szCs w:val="21"/>
          <w:lang w:eastAsia="es-PE"/>
        </w:rPr>
        <w:t>).</w:t>
      </w:r>
    </w:p>
    <w:p w14:paraId="6C46B210"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Trad. de Clemente Fernández Elías, Madrid, Imp. Maroto e Hijos-Imp. Pedro Núñez, 1879-1880, 2 vols.</w:t>
      </w:r>
    </w:p>
    <w:p w14:paraId="6F29FFFA"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Trad. de </w:t>
      </w:r>
      <w:hyperlink r:id="rId638" w:tooltip="Siro García del Mazo" w:history="1">
        <w:r w:rsidRPr="00E7198D">
          <w:rPr>
            <w:rFonts w:ascii="Arial" w:eastAsia="Times New Roman" w:hAnsi="Arial" w:cs="Arial"/>
            <w:color w:val="3366CC"/>
            <w:sz w:val="21"/>
            <w:szCs w:val="21"/>
            <w:lang w:eastAsia="es-PE"/>
          </w:rPr>
          <w:t>Siro García del Mazo</w:t>
        </w:r>
      </w:hyperlink>
      <w:r w:rsidRPr="00E7198D">
        <w:rPr>
          <w:rFonts w:ascii="Arial" w:eastAsia="Times New Roman" w:hAnsi="Arial" w:cs="Arial"/>
          <w:color w:val="202122"/>
          <w:sz w:val="21"/>
          <w:szCs w:val="21"/>
          <w:lang w:eastAsia="es-PE"/>
        </w:rPr>
        <w:t>, Madrid, Victoriano Suárez, 1906 (</w:t>
      </w:r>
      <w:hyperlink r:id="rId639" w:history="1">
        <w:r w:rsidRPr="00E7198D">
          <w:rPr>
            <w:rFonts w:ascii="Arial" w:eastAsia="Times New Roman" w:hAnsi="Arial" w:cs="Arial"/>
            <w:color w:val="3366CC"/>
            <w:sz w:val="21"/>
            <w:szCs w:val="21"/>
            <w:lang w:eastAsia="es-PE"/>
          </w:rPr>
          <w:t>tomo I</w:t>
        </w:r>
      </w:hyperlink>
      <w:r w:rsidRPr="00E7198D">
        <w:rPr>
          <w:rFonts w:ascii="Arial" w:eastAsia="Times New Roman" w:hAnsi="Arial" w:cs="Arial"/>
          <w:color w:val="202122"/>
          <w:sz w:val="21"/>
          <w:szCs w:val="21"/>
          <w:lang w:eastAsia="es-PE"/>
        </w:rPr>
        <w:t> </w:t>
      </w:r>
      <w:hyperlink r:id="rId640" w:history="1">
        <w:r w:rsidRPr="00E7198D">
          <w:rPr>
            <w:rFonts w:ascii="Arial" w:eastAsia="Times New Roman" w:hAnsi="Arial" w:cs="Arial"/>
            <w:color w:val="3366CC"/>
            <w:sz w:val="21"/>
            <w:szCs w:val="21"/>
            <w:lang w:eastAsia="es-PE"/>
          </w:rPr>
          <w:t>Archivado</w:t>
        </w:r>
      </w:hyperlink>
      <w:r w:rsidRPr="00E7198D">
        <w:rPr>
          <w:rFonts w:ascii="Arial" w:eastAsia="Times New Roman" w:hAnsi="Arial" w:cs="Arial"/>
          <w:color w:val="202122"/>
          <w:sz w:val="21"/>
          <w:szCs w:val="21"/>
          <w:lang w:eastAsia="es-PE"/>
        </w:rPr>
        <w:t> el 7 de febrero de 2016 en </w:t>
      </w:r>
      <w:hyperlink r:id="rId641" w:tooltip="Wayback Machine" w:history="1">
        <w:r w:rsidRPr="00E7198D">
          <w:rPr>
            <w:rFonts w:ascii="Arial" w:eastAsia="Times New Roman" w:hAnsi="Arial" w:cs="Arial"/>
            <w:color w:val="3366CC"/>
            <w:sz w:val="21"/>
            <w:szCs w:val="21"/>
            <w:lang w:eastAsia="es-PE"/>
          </w:rPr>
          <w:t>Wayback Machine</w:t>
        </w:r>
      </w:hyperlink>
      <w:r w:rsidRPr="00E7198D">
        <w:rPr>
          <w:rFonts w:ascii="Arial" w:eastAsia="Times New Roman" w:hAnsi="Arial" w:cs="Arial"/>
          <w:color w:val="202122"/>
          <w:sz w:val="21"/>
          <w:szCs w:val="21"/>
          <w:lang w:eastAsia="es-PE"/>
        </w:rPr>
        <w:t>. y </w:t>
      </w:r>
      <w:hyperlink r:id="rId642" w:history="1">
        <w:r w:rsidRPr="00E7198D">
          <w:rPr>
            <w:rFonts w:ascii="Arial" w:eastAsia="Times New Roman" w:hAnsi="Arial" w:cs="Arial"/>
            <w:color w:val="3366CC"/>
            <w:sz w:val="21"/>
            <w:szCs w:val="21"/>
            <w:lang w:eastAsia="es-PE"/>
          </w:rPr>
          <w:t>II</w:t>
        </w:r>
      </w:hyperlink>
      <w:r w:rsidRPr="00E7198D">
        <w:rPr>
          <w:rFonts w:ascii="Arial" w:eastAsia="Times New Roman" w:hAnsi="Arial" w:cs="Arial"/>
          <w:color w:val="202122"/>
          <w:sz w:val="21"/>
          <w:szCs w:val="21"/>
          <w:lang w:eastAsia="es-PE"/>
        </w:rPr>
        <w:t>).</w:t>
      </w:r>
    </w:p>
    <w:p w14:paraId="394E16E0"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Trad. de Mercedes Blázquez y Pedro Vega, Introducción de Enrique Tierno Galván, Madrid, Alianza, 2003.</w:t>
      </w:r>
    </w:p>
    <w:p w14:paraId="03D06F5D" w14:textId="77777777" w:rsidR="00E7198D" w:rsidRPr="00E7198D" w:rsidRDefault="00E7198D">
      <w:pPr>
        <w:numPr>
          <w:ilvl w:val="0"/>
          <w:numId w:val="13"/>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Arsaces y Ardasira</w:t>
      </w:r>
      <w:r w:rsidRPr="00E7198D">
        <w:rPr>
          <w:rFonts w:ascii="Arial" w:eastAsia="Times New Roman" w:hAnsi="Arial" w:cs="Arial"/>
          <w:color w:val="202122"/>
          <w:sz w:val="21"/>
          <w:szCs w:val="21"/>
          <w:lang w:eastAsia="es-PE"/>
        </w:rPr>
        <w:t>, trad. de F. P., Barcelona, Imp. de J. F. Piferrer, 1835.</w:t>
      </w:r>
    </w:p>
    <w:p w14:paraId="6E4CEA0C" w14:textId="77777777" w:rsidR="00E7198D" w:rsidRPr="00E7198D" w:rsidRDefault="00E7198D">
      <w:pPr>
        <w:numPr>
          <w:ilvl w:val="0"/>
          <w:numId w:val="13"/>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Ensayo sobre el gusto</w:t>
      </w:r>
      <w:r w:rsidRPr="00E7198D">
        <w:rPr>
          <w:rFonts w:ascii="Arial" w:eastAsia="Times New Roman" w:hAnsi="Arial" w:cs="Arial"/>
          <w:color w:val="202122"/>
          <w:sz w:val="21"/>
          <w:szCs w:val="21"/>
          <w:lang w:eastAsia="es-PE"/>
        </w:rPr>
        <w:t>, trad. y prólogo de Manuel Granell, Buenos Aires, Espasa-Calpe, 1948.</w:t>
      </w:r>
    </w:p>
    <w:p w14:paraId="17BBAF18"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Trad. de Ariel Dilón, Buenos Aires, Libros del Zorzal, 2006.</w:t>
      </w:r>
    </w:p>
    <w:p w14:paraId="1638F261" w14:textId="77777777" w:rsidR="00E7198D" w:rsidRPr="00E7198D" w:rsidRDefault="00E7198D">
      <w:pPr>
        <w:numPr>
          <w:ilvl w:val="1"/>
          <w:numId w:val="13"/>
        </w:numPr>
        <w:shd w:val="clear" w:color="auto" w:fill="FFFFFF"/>
        <w:spacing w:before="100" w:beforeAutospacing="1" w:after="24"/>
        <w:ind w:left="2208"/>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Ed. de Pedro Aullón de Haro, con corrección de la trad. de M. Granell, Madrid, Casimiro, 2014.</w:t>
      </w:r>
    </w:p>
    <w:p w14:paraId="21B731BB" w14:textId="77777777" w:rsidR="00E7198D" w:rsidRPr="00E7198D" w:rsidRDefault="00E7198D">
      <w:pPr>
        <w:numPr>
          <w:ilvl w:val="0"/>
          <w:numId w:val="13"/>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i/>
          <w:iCs/>
          <w:color w:val="202122"/>
          <w:sz w:val="21"/>
          <w:szCs w:val="21"/>
          <w:lang w:eastAsia="es-PE"/>
        </w:rPr>
        <w:t>La separación de poderes</w:t>
      </w:r>
      <w:r w:rsidRPr="00E7198D">
        <w:rPr>
          <w:rFonts w:ascii="Arial" w:eastAsia="Times New Roman" w:hAnsi="Arial" w:cs="Arial"/>
          <w:color w:val="202122"/>
          <w:sz w:val="21"/>
          <w:szCs w:val="21"/>
          <w:lang w:eastAsia="es-PE"/>
        </w:rPr>
        <w:t>, trad. de Carlos Fernández Muñoz, La Coruña, Página Indómita, 2021. Publicación del libro XI de </w:t>
      </w:r>
      <w:r w:rsidRPr="00E7198D">
        <w:rPr>
          <w:rFonts w:ascii="Arial" w:eastAsia="Times New Roman" w:hAnsi="Arial" w:cs="Arial"/>
          <w:i/>
          <w:iCs/>
          <w:color w:val="202122"/>
          <w:sz w:val="21"/>
          <w:szCs w:val="21"/>
          <w:lang w:eastAsia="es-PE"/>
        </w:rPr>
        <w:t>El espíritu de las leyes</w:t>
      </w:r>
      <w:r w:rsidRPr="00E7198D">
        <w:rPr>
          <w:rFonts w:ascii="Arial" w:eastAsia="Times New Roman" w:hAnsi="Arial" w:cs="Arial"/>
          <w:color w:val="202122"/>
          <w:sz w:val="21"/>
          <w:szCs w:val="21"/>
          <w:lang w:eastAsia="es-PE"/>
        </w:rPr>
        <w:t>.</w:t>
      </w:r>
    </w:p>
    <w:p w14:paraId="0BFB9925"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Referencias</w:t>
      </w:r>
      <w:r w:rsidRPr="00E7198D">
        <w:rPr>
          <w:rFonts w:ascii="Arial" w:eastAsia="Times New Roman" w:hAnsi="Arial" w:cs="Arial"/>
          <w:color w:val="54595D"/>
          <w:sz w:val="24"/>
          <w:szCs w:val="24"/>
          <w:lang w:eastAsia="es-PE"/>
        </w:rPr>
        <w:t>[</w:t>
      </w:r>
      <w:hyperlink r:id="rId643" w:tooltip="Editar sección: Referencias" w:history="1">
        <w:r w:rsidRPr="00E7198D">
          <w:rPr>
            <w:rFonts w:ascii="Arial" w:eastAsia="Times New Roman" w:hAnsi="Arial" w:cs="Arial"/>
            <w:color w:val="3366CC"/>
            <w:sz w:val="24"/>
            <w:szCs w:val="24"/>
            <w:lang w:eastAsia="es-PE"/>
          </w:rPr>
          <w:t>editar</w:t>
        </w:r>
      </w:hyperlink>
      <w:r w:rsidRPr="00E7198D">
        <w:rPr>
          <w:rFonts w:ascii="Arial" w:eastAsia="Times New Roman" w:hAnsi="Arial" w:cs="Arial"/>
          <w:color w:val="54595D"/>
          <w:sz w:val="24"/>
          <w:szCs w:val="24"/>
          <w:lang w:eastAsia="es-PE"/>
        </w:rPr>
        <w:t>]</w:t>
      </w:r>
    </w:p>
    <w:p w14:paraId="4E2EDB7C" w14:textId="77777777" w:rsidR="00E7198D" w:rsidRPr="009C4D81" w:rsidRDefault="00E7198D">
      <w:pPr>
        <w:numPr>
          <w:ilvl w:val="1"/>
          <w:numId w:val="14"/>
        </w:numPr>
        <w:shd w:val="clear" w:color="auto" w:fill="FFFFFF"/>
        <w:spacing w:before="100" w:beforeAutospacing="1" w:after="24"/>
        <w:ind w:left="1488"/>
        <w:rPr>
          <w:rFonts w:ascii="Arial" w:eastAsia="Times New Roman" w:hAnsi="Arial" w:cs="Arial"/>
          <w:color w:val="202122"/>
          <w:sz w:val="19"/>
          <w:szCs w:val="19"/>
          <w:lang w:val="en-US" w:eastAsia="es-PE"/>
        </w:rPr>
      </w:pPr>
      <w:hyperlink r:id="rId644" w:anchor="cite_ref-1" w:tooltip="Volver arriba" w:history="1">
        <w:r w:rsidRPr="009C4D81">
          <w:rPr>
            <w:rFonts w:ascii="Arial" w:eastAsia="Times New Roman" w:hAnsi="Arial" w:cs="Arial"/>
            <w:color w:val="3366CC"/>
            <w:sz w:val="19"/>
            <w:szCs w:val="19"/>
            <w:lang w:val="en-US" w:eastAsia="es-PE"/>
          </w:rPr>
          <w:t>↑</w:t>
        </w:r>
      </w:hyperlink>
      <w:r w:rsidRPr="009C4D81">
        <w:rPr>
          <w:rFonts w:ascii="Arial" w:eastAsia="Times New Roman" w:hAnsi="Arial" w:cs="Arial"/>
          <w:color w:val="202122"/>
          <w:sz w:val="19"/>
          <w:szCs w:val="19"/>
          <w:lang w:val="en-US" w:eastAsia="es-PE"/>
        </w:rPr>
        <w:t> «The Relative Influence of European Writers on Late Eighteenth-Century American Political Thought», </w:t>
      </w:r>
      <w:r w:rsidRPr="009C4D81">
        <w:rPr>
          <w:rFonts w:ascii="Arial" w:eastAsia="Times New Roman" w:hAnsi="Arial" w:cs="Arial"/>
          <w:i/>
          <w:iCs/>
          <w:color w:val="202122"/>
          <w:sz w:val="19"/>
          <w:szCs w:val="19"/>
          <w:lang w:val="en-US" w:eastAsia="es-PE"/>
        </w:rPr>
        <w:t>American Political Science Review</w:t>
      </w:r>
      <w:r w:rsidRPr="009C4D81">
        <w:rPr>
          <w:rFonts w:ascii="Arial" w:eastAsia="Times New Roman" w:hAnsi="Arial" w:cs="Arial"/>
          <w:color w:val="202122"/>
          <w:sz w:val="19"/>
          <w:szCs w:val="19"/>
          <w:lang w:val="en-US" w:eastAsia="es-PE"/>
        </w:rPr>
        <w:t> 78,1(March, 1984), 189-197.</w:t>
      </w:r>
    </w:p>
    <w:p w14:paraId="76A702FA" w14:textId="77777777" w:rsidR="00E7198D" w:rsidRPr="009C4D81" w:rsidRDefault="00E7198D">
      <w:pPr>
        <w:numPr>
          <w:ilvl w:val="1"/>
          <w:numId w:val="14"/>
        </w:numPr>
        <w:shd w:val="clear" w:color="auto" w:fill="FFFFFF"/>
        <w:spacing w:before="100" w:beforeAutospacing="1" w:after="24"/>
        <w:ind w:left="1488"/>
        <w:rPr>
          <w:rFonts w:ascii="Arial" w:eastAsia="Times New Roman" w:hAnsi="Arial" w:cs="Arial"/>
          <w:color w:val="202122"/>
          <w:sz w:val="19"/>
          <w:szCs w:val="19"/>
          <w:lang w:val="en-US" w:eastAsia="es-PE"/>
        </w:rPr>
      </w:pPr>
      <w:hyperlink r:id="rId645" w:anchor="cite_ref-2" w:tooltip="Volver arriba" w:history="1">
        <w:r w:rsidRPr="009C4D81">
          <w:rPr>
            <w:rFonts w:ascii="Arial" w:eastAsia="Times New Roman" w:hAnsi="Arial" w:cs="Arial"/>
            <w:color w:val="3366CC"/>
            <w:sz w:val="19"/>
            <w:szCs w:val="19"/>
            <w:lang w:val="en-US" w:eastAsia="es-PE"/>
          </w:rPr>
          <w:t>↑</w:t>
        </w:r>
      </w:hyperlink>
      <w:r w:rsidRPr="009C4D81">
        <w:rPr>
          <w:rFonts w:ascii="Arial" w:eastAsia="Times New Roman" w:hAnsi="Arial" w:cs="Arial"/>
          <w:color w:val="202122"/>
          <w:sz w:val="19"/>
          <w:szCs w:val="19"/>
          <w:lang w:val="en-US" w:eastAsia="es-PE"/>
        </w:rPr>
        <w:t> Montesquieu, </w:t>
      </w:r>
      <w:hyperlink r:id="rId646" w:history="1">
        <w:r w:rsidRPr="009C4D81">
          <w:rPr>
            <w:rFonts w:ascii="Arial" w:eastAsia="Times New Roman" w:hAnsi="Arial" w:cs="Arial"/>
            <w:i/>
            <w:iCs/>
            <w:color w:val="3366CC"/>
            <w:sz w:val="19"/>
            <w:szCs w:val="19"/>
            <w:lang w:val="en-US" w:eastAsia="es-PE"/>
          </w:rPr>
          <w:t>Considerations on the Causes of the Greatness of the Romans and their Decline</w:t>
        </w:r>
      </w:hyperlink>
      <w:r w:rsidRPr="009C4D81">
        <w:rPr>
          <w:rFonts w:ascii="Arial" w:eastAsia="Times New Roman" w:hAnsi="Arial" w:cs="Arial"/>
          <w:color w:val="202122"/>
          <w:sz w:val="19"/>
          <w:szCs w:val="19"/>
          <w:lang w:val="en-US" w:eastAsia="es-PE"/>
        </w:rPr>
        <w:t>, The Free Press, consultado el 13 de junio de 2010.</w:t>
      </w:r>
    </w:p>
    <w:p w14:paraId="002A3659" w14:textId="77777777" w:rsidR="00E7198D" w:rsidRPr="009C4D81" w:rsidRDefault="00E7198D">
      <w:pPr>
        <w:numPr>
          <w:ilvl w:val="1"/>
          <w:numId w:val="14"/>
        </w:numPr>
        <w:shd w:val="clear" w:color="auto" w:fill="FFFFFF"/>
        <w:spacing w:before="100" w:beforeAutospacing="1" w:after="24"/>
        <w:ind w:left="1488"/>
        <w:rPr>
          <w:rFonts w:ascii="Arial" w:eastAsia="Times New Roman" w:hAnsi="Arial" w:cs="Arial"/>
          <w:color w:val="202122"/>
          <w:sz w:val="19"/>
          <w:szCs w:val="19"/>
          <w:lang w:val="en-US" w:eastAsia="es-PE"/>
        </w:rPr>
      </w:pPr>
      <w:hyperlink r:id="rId647" w:anchor="cite_ref-spiritoflaws_3-0" w:tooltip="Volver arriba" w:history="1">
        <w:r w:rsidRPr="009C4D81">
          <w:rPr>
            <w:rFonts w:ascii="Arial" w:eastAsia="Times New Roman" w:hAnsi="Arial" w:cs="Arial"/>
            <w:color w:val="3366CC"/>
            <w:sz w:val="19"/>
            <w:szCs w:val="19"/>
            <w:lang w:val="en-US" w:eastAsia="es-PE"/>
          </w:rPr>
          <w:t>↑</w:t>
        </w:r>
      </w:hyperlink>
      <w:r w:rsidRPr="009C4D81">
        <w:rPr>
          <w:rFonts w:ascii="Arial" w:eastAsia="Times New Roman" w:hAnsi="Arial" w:cs="Arial"/>
          <w:color w:val="202122"/>
          <w:sz w:val="19"/>
          <w:szCs w:val="19"/>
          <w:lang w:val="en-US" w:eastAsia="es-PE"/>
        </w:rPr>
        <w:t> </w:t>
      </w:r>
      <w:hyperlink r:id="rId648" w:anchor="lf0171-01_label_786" w:history="1">
        <w:r w:rsidRPr="009C4D81">
          <w:rPr>
            <w:rFonts w:ascii="Arial" w:eastAsia="Times New Roman" w:hAnsi="Arial" w:cs="Arial"/>
            <w:color w:val="3366CC"/>
            <w:sz w:val="19"/>
            <w:szCs w:val="19"/>
            <w:lang w:val="en-US" w:eastAsia="es-PE"/>
          </w:rPr>
          <w:t>«Montesquieu Complete Works, vol. 1 (The Spirit of Laws) - Online Library of Liberty»</w:t>
        </w:r>
      </w:hyperlink>
      <w:r w:rsidRPr="009C4D81">
        <w:rPr>
          <w:rFonts w:ascii="Arial" w:eastAsia="Times New Roman" w:hAnsi="Arial" w:cs="Arial"/>
          <w:color w:val="202122"/>
          <w:sz w:val="19"/>
          <w:szCs w:val="19"/>
          <w:lang w:val="en-US" w:eastAsia="es-PE"/>
        </w:rPr>
        <w:t>. </w:t>
      </w:r>
      <w:r w:rsidRPr="009C4D81">
        <w:rPr>
          <w:rFonts w:ascii="Arial" w:eastAsia="Times New Roman" w:hAnsi="Arial" w:cs="Arial"/>
          <w:i/>
          <w:iCs/>
          <w:color w:val="202122"/>
          <w:sz w:val="19"/>
          <w:szCs w:val="19"/>
          <w:lang w:val="en-US" w:eastAsia="es-PE"/>
        </w:rPr>
        <w:t>oll.libertyfund.org</w:t>
      </w:r>
      <w:r w:rsidRPr="009C4D81">
        <w:rPr>
          <w:rFonts w:ascii="Arial" w:eastAsia="Times New Roman" w:hAnsi="Arial" w:cs="Arial"/>
          <w:color w:val="202122"/>
          <w:sz w:val="19"/>
          <w:szCs w:val="19"/>
          <w:lang w:val="en-US" w:eastAsia="es-PE"/>
        </w:rPr>
        <w:t>. Consultado el 10 de febrero de 2018.</w:t>
      </w:r>
    </w:p>
    <w:p w14:paraId="6E739BD1" w14:textId="77777777" w:rsidR="00E7198D" w:rsidRPr="00E7198D" w:rsidRDefault="00E7198D">
      <w:pPr>
        <w:numPr>
          <w:ilvl w:val="1"/>
          <w:numId w:val="14"/>
        </w:numPr>
        <w:shd w:val="clear" w:color="auto" w:fill="FFFFFF"/>
        <w:spacing w:before="100" w:beforeAutospacing="1" w:after="24"/>
        <w:ind w:left="1488"/>
        <w:rPr>
          <w:rFonts w:ascii="Times New Roman" w:eastAsia="Times New Roman" w:hAnsi="Times New Roman" w:cs="Times New Roman"/>
          <w:sz w:val="24"/>
          <w:szCs w:val="24"/>
          <w:lang w:eastAsia="es-PE"/>
        </w:rPr>
      </w:pPr>
      <w:hyperlink r:id="rId649" w:anchor="cite_ref-4" w:tooltip="Volver arriba" w:history="1">
        <w:r w:rsidRPr="009C4D81">
          <w:rPr>
            <w:rFonts w:ascii="Arial" w:eastAsia="Times New Roman" w:hAnsi="Arial" w:cs="Arial"/>
            <w:color w:val="3366CC"/>
            <w:sz w:val="19"/>
            <w:szCs w:val="19"/>
            <w:lang w:val="en-US" w:eastAsia="es-PE"/>
          </w:rPr>
          <w:t>↑</w:t>
        </w:r>
      </w:hyperlink>
      <w:r w:rsidRPr="009C4D81">
        <w:rPr>
          <w:rFonts w:ascii="Arial" w:eastAsia="Times New Roman" w:hAnsi="Arial" w:cs="Arial"/>
          <w:color w:val="202122"/>
          <w:sz w:val="19"/>
          <w:szCs w:val="19"/>
          <w:lang w:val="en-US" w:eastAsia="es-PE"/>
        </w:rPr>
        <w:t> </w:t>
      </w:r>
      <w:hyperlink r:id="rId650" w:history="1">
        <w:r w:rsidRPr="009C4D81">
          <w:rPr>
            <w:rFonts w:ascii="Arial" w:eastAsia="Times New Roman" w:hAnsi="Arial" w:cs="Arial"/>
            <w:color w:val="3366CC"/>
            <w:sz w:val="19"/>
            <w:szCs w:val="19"/>
            <w:lang w:val="en-US" w:eastAsia="es-PE"/>
          </w:rPr>
          <w:t>«Esprit des lois (1777)/L11/C6 - Wikisource»</w:t>
        </w:r>
      </w:hyperlink>
      <w:r w:rsidRPr="009C4D81">
        <w:rPr>
          <w:rFonts w:ascii="Arial" w:eastAsia="Times New Roman" w:hAnsi="Arial" w:cs="Arial"/>
          <w:color w:val="202122"/>
          <w:sz w:val="19"/>
          <w:szCs w:val="19"/>
          <w:lang w:val="en-US" w:eastAsia="es-PE"/>
        </w:rPr>
        <w:t>. </w:t>
      </w:r>
      <w:r w:rsidRPr="009C4D81">
        <w:rPr>
          <w:rFonts w:ascii="Arial" w:eastAsia="Times New Roman" w:hAnsi="Arial" w:cs="Arial"/>
          <w:i/>
          <w:iCs/>
          <w:color w:val="202122"/>
          <w:sz w:val="19"/>
          <w:szCs w:val="19"/>
          <w:lang w:val="en-US" w:eastAsia="es-PE"/>
        </w:rPr>
        <w:t>fr.wikisource.org</w:t>
      </w:r>
      <w:r w:rsidRPr="009C4D81">
        <w:rPr>
          <w:rFonts w:ascii="Arial" w:eastAsia="Times New Roman" w:hAnsi="Arial" w:cs="Arial"/>
          <w:color w:val="202122"/>
          <w:sz w:val="19"/>
          <w:szCs w:val="19"/>
          <w:lang w:val="en-US" w:eastAsia="es-PE"/>
        </w:rPr>
        <w:t> </w:t>
      </w:r>
      <w:r w:rsidRPr="009C4D81">
        <w:rPr>
          <w:rFonts w:ascii="Arial" w:eastAsia="Times New Roman" w:hAnsi="Arial" w:cs="Arial"/>
          <w:color w:val="555555"/>
          <w:sz w:val="19"/>
          <w:szCs w:val="19"/>
          <w:lang w:val="en-US" w:eastAsia="es-PE"/>
        </w:rPr>
        <w:t>(en francés)</w:t>
      </w:r>
      <w:r w:rsidRPr="009C4D81">
        <w:rPr>
          <w:rFonts w:ascii="Arial" w:eastAsia="Times New Roman" w:hAnsi="Arial" w:cs="Arial"/>
          <w:color w:val="202122"/>
          <w:sz w:val="19"/>
          <w:szCs w:val="19"/>
          <w:lang w:val="en-US" w:eastAsia="es-PE"/>
        </w:rPr>
        <w:t xml:space="preserve">. </w:t>
      </w:r>
      <w:r w:rsidRPr="00E7198D">
        <w:rPr>
          <w:rFonts w:ascii="Arial" w:eastAsia="Times New Roman" w:hAnsi="Arial" w:cs="Arial"/>
          <w:color w:val="202122"/>
          <w:sz w:val="19"/>
          <w:szCs w:val="19"/>
          <w:lang w:eastAsia="es-PE"/>
        </w:rPr>
        <w:t>Consultado el 1 de marzo de 2018.</w:t>
      </w:r>
    </w:p>
    <w:p w14:paraId="642D9690" w14:textId="77777777" w:rsidR="00E7198D" w:rsidRPr="00E7198D" w:rsidRDefault="00E7198D" w:rsidP="00E7198D">
      <w:pPr>
        <w:shd w:val="clear" w:color="auto" w:fill="F9F9F9"/>
        <w:spacing w:before="100" w:beforeAutospacing="1"/>
        <w:ind w:left="2448"/>
        <w:rPr>
          <w:rFonts w:ascii="Times New Roman" w:eastAsia="Times New Roman" w:hAnsi="Times New Roman" w:cs="Times New Roman"/>
          <w:sz w:val="17"/>
          <w:szCs w:val="17"/>
          <w:lang w:eastAsia="es-PE"/>
        </w:rPr>
      </w:pPr>
      <w:r w:rsidRPr="00E7198D">
        <w:rPr>
          <w:rFonts w:ascii="Arial" w:eastAsia="Times New Roman" w:hAnsi="Arial" w:cs="Arial"/>
          <w:color w:val="202122"/>
          <w:sz w:val="17"/>
          <w:szCs w:val="17"/>
          <w:lang w:eastAsia="es-PE"/>
        </w:rPr>
        <w:t>Il y a dans chaque état trois sortes de pouvoirs, la puissance législative, la puissance exécutrice des choses qui dépendent du droit des gens, &amp; la puissance exécutrice de celles qui dépendent du droit civil. Par la premiere, le prince ou le magistrat fait des lois pour un temps ou pour toujours, &amp; corrige ou abroge celles qui sont faites. Par la seconde, il fait la paix ou la guerre, envoie ou reçoit des ambassades, établit la sureté, prévient les invasions. Par la troisieme il punit les crimes, ou juge les différents des particuliers. On appellera cette derniere la puissance de juger ; &amp; l’autre, simplement la puissance exécutrice de l’état.</w:t>
      </w:r>
    </w:p>
    <w:p w14:paraId="43F60148" w14:textId="77777777" w:rsidR="00E7198D" w:rsidRPr="00E7198D" w:rsidRDefault="00E7198D">
      <w:pPr>
        <w:numPr>
          <w:ilvl w:val="1"/>
          <w:numId w:val="14"/>
        </w:numPr>
        <w:shd w:val="clear" w:color="auto" w:fill="FFFFFF"/>
        <w:spacing w:before="100" w:beforeAutospacing="1"/>
        <w:ind w:left="1488"/>
        <w:rPr>
          <w:rFonts w:ascii="Arial" w:eastAsia="Times New Roman" w:hAnsi="Arial" w:cs="Arial"/>
          <w:color w:val="202122"/>
          <w:sz w:val="19"/>
          <w:szCs w:val="19"/>
          <w:lang w:eastAsia="es-PE"/>
        </w:rPr>
      </w:pPr>
      <w:hyperlink r:id="rId651" w:anchor="cite_ref-5" w:tooltip="Volver arriba" w:history="1">
        <w:r w:rsidRPr="00E7198D">
          <w:rPr>
            <w:rFonts w:ascii="Arial" w:eastAsia="Times New Roman" w:hAnsi="Arial" w:cs="Arial"/>
            <w:color w:val="3366CC"/>
            <w:sz w:val="19"/>
            <w:szCs w:val="19"/>
            <w:lang w:eastAsia="es-PE"/>
          </w:rPr>
          <w:t>↑</w:t>
        </w:r>
      </w:hyperlink>
      <w:r w:rsidRPr="00E7198D">
        <w:rPr>
          <w:rFonts w:ascii="Arial" w:eastAsia="Times New Roman" w:hAnsi="Arial" w:cs="Arial"/>
          <w:color w:val="202122"/>
          <w:sz w:val="19"/>
          <w:szCs w:val="19"/>
          <w:lang w:eastAsia="es-PE"/>
        </w:rPr>
        <w:t> </w:t>
      </w:r>
      <w:hyperlink r:id="rId652" w:history="1">
        <w:r w:rsidRPr="00E7198D">
          <w:rPr>
            <w:rFonts w:ascii="Arial" w:eastAsia="Times New Roman" w:hAnsi="Arial" w:cs="Arial"/>
            <w:color w:val="3366CC"/>
            <w:sz w:val="19"/>
            <w:szCs w:val="19"/>
            <w:lang w:eastAsia="es-PE"/>
          </w:rPr>
          <w:t>«Biografía:Baron de Montesquieu Resumen ideas y pensamiento politico»</w:t>
        </w:r>
      </w:hyperlink>
      <w:r w:rsidRPr="00E7198D">
        <w:rPr>
          <w:rFonts w:ascii="Arial" w:eastAsia="Times New Roman" w:hAnsi="Arial" w:cs="Arial"/>
          <w:color w:val="202122"/>
          <w:sz w:val="19"/>
          <w:szCs w:val="19"/>
          <w:lang w:eastAsia="es-PE"/>
        </w:rPr>
        <w:t>. 1 de noviembre de 2014. Consultado el 9 de mayo de 2016.</w:t>
      </w:r>
    </w:p>
    <w:p w14:paraId="4F9C015F"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Bibliografía</w:t>
      </w:r>
      <w:r w:rsidRPr="00E7198D">
        <w:rPr>
          <w:rFonts w:ascii="Arial" w:eastAsia="Times New Roman" w:hAnsi="Arial" w:cs="Arial"/>
          <w:color w:val="54595D"/>
          <w:sz w:val="24"/>
          <w:szCs w:val="24"/>
          <w:lang w:eastAsia="es-PE"/>
        </w:rPr>
        <w:t>[</w:t>
      </w:r>
      <w:hyperlink r:id="rId653" w:tooltip="Editar sección: Bibliografía" w:history="1">
        <w:r w:rsidRPr="00E7198D">
          <w:rPr>
            <w:rFonts w:ascii="Arial" w:eastAsia="Times New Roman" w:hAnsi="Arial" w:cs="Arial"/>
            <w:color w:val="3366CC"/>
            <w:sz w:val="24"/>
            <w:szCs w:val="24"/>
            <w:lang w:eastAsia="es-PE"/>
          </w:rPr>
          <w:t>editar</w:t>
        </w:r>
      </w:hyperlink>
      <w:r w:rsidRPr="00E7198D">
        <w:rPr>
          <w:rFonts w:ascii="Arial" w:eastAsia="Times New Roman" w:hAnsi="Arial" w:cs="Arial"/>
          <w:color w:val="54595D"/>
          <w:sz w:val="24"/>
          <w:szCs w:val="24"/>
          <w:lang w:eastAsia="es-PE"/>
        </w:rPr>
        <w:t>]</w:t>
      </w:r>
    </w:p>
    <w:p w14:paraId="2EED67AA" w14:textId="77777777" w:rsidR="00E7198D" w:rsidRPr="00E7198D" w:rsidRDefault="00E7198D">
      <w:pPr>
        <w:numPr>
          <w:ilvl w:val="0"/>
          <w:numId w:val="15"/>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Althusser, Louis. </w:t>
      </w:r>
      <w:r w:rsidRPr="00E7198D">
        <w:rPr>
          <w:rFonts w:ascii="Arial" w:eastAsia="Times New Roman" w:hAnsi="Arial" w:cs="Arial"/>
          <w:i/>
          <w:iCs/>
          <w:color w:val="202122"/>
          <w:sz w:val="21"/>
          <w:szCs w:val="21"/>
          <w:lang w:eastAsia="es-PE"/>
        </w:rPr>
        <w:t>Montesquieu. La política y la historia</w:t>
      </w:r>
      <w:r w:rsidRPr="00E7198D">
        <w:rPr>
          <w:rFonts w:ascii="Arial" w:eastAsia="Times New Roman" w:hAnsi="Arial" w:cs="Arial"/>
          <w:color w:val="202122"/>
          <w:sz w:val="21"/>
          <w:szCs w:val="21"/>
          <w:lang w:eastAsia="es-PE"/>
        </w:rPr>
        <w:t>. Barcelona: Ariel, 1979.</w:t>
      </w:r>
    </w:p>
    <w:p w14:paraId="64AEA98A" w14:textId="77777777" w:rsidR="00E7198D" w:rsidRPr="009C4D81" w:rsidRDefault="00E7198D">
      <w:pPr>
        <w:numPr>
          <w:ilvl w:val="0"/>
          <w:numId w:val="15"/>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Pangle, Thomas, </w:t>
      </w:r>
      <w:r w:rsidRPr="009C4D81">
        <w:rPr>
          <w:rFonts w:ascii="Arial" w:eastAsia="Times New Roman" w:hAnsi="Arial" w:cs="Arial"/>
          <w:i/>
          <w:iCs/>
          <w:color w:val="202122"/>
          <w:sz w:val="21"/>
          <w:szCs w:val="21"/>
          <w:lang w:val="en-US" w:eastAsia="es-PE"/>
        </w:rPr>
        <w:t>Montesquieu’s Philosophy of Liberalism</w:t>
      </w:r>
      <w:r w:rsidRPr="009C4D81">
        <w:rPr>
          <w:rFonts w:ascii="Arial" w:eastAsia="Times New Roman" w:hAnsi="Arial" w:cs="Arial"/>
          <w:color w:val="202122"/>
          <w:sz w:val="21"/>
          <w:szCs w:val="21"/>
          <w:lang w:val="en-US" w:eastAsia="es-PE"/>
        </w:rPr>
        <w:t> (Chicago: 1989 rpt.; 1973).</w:t>
      </w:r>
    </w:p>
    <w:p w14:paraId="1BAB0999" w14:textId="77777777" w:rsidR="00E7198D" w:rsidRPr="009C4D81" w:rsidRDefault="00E7198D">
      <w:pPr>
        <w:numPr>
          <w:ilvl w:val="0"/>
          <w:numId w:val="15"/>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Person, James Jr., ed. «Montesquieu» (excerpts from chap. 8) in </w:t>
      </w:r>
      <w:r w:rsidRPr="009C4D81">
        <w:rPr>
          <w:rFonts w:ascii="Arial" w:eastAsia="Times New Roman" w:hAnsi="Arial" w:cs="Arial"/>
          <w:i/>
          <w:iCs/>
          <w:color w:val="202122"/>
          <w:sz w:val="21"/>
          <w:szCs w:val="21"/>
          <w:lang w:val="en-US" w:eastAsia="es-PE"/>
        </w:rPr>
        <w:t>Literature Criticism from 1400 to 1800</w:t>
      </w:r>
      <w:r w:rsidRPr="009C4D81">
        <w:rPr>
          <w:rFonts w:ascii="Arial" w:eastAsia="Times New Roman" w:hAnsi="Arial" w:cs="Arial"/>
          <w:color w:val="202122"/>
          <w:sz w:val="21"/>
          <w:szCs w:val="21"/>
          <w:lang w:val="en-US" w:eastAsia="es-PE"/>
        </w:rPr>
        <w:t>, (Gale Publishing: 1988), vol. 7, pp. 350–52.</w:t>
      </w:r>
    </w:p>
    <w:p w14:paraId="0B9BECBB" w14:textId="77777777" w:rsidR="00E7198D" w:rsidRPr="009C4D81" w:rsidRDefault="00E7198D">
      <w:pPr>
        <w:numPr>
          <w:ilvl w:val="0"/>
          <w:numId w:val="15"/>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Shackleton, Robert. </w:t>
      </w:r>
      <w:r w:rsidRPr="009C4D81">
        <w:rPr>
          <w:rFonts w:ascii="Arial" w:eastAsia="Times New Roman" w:hAnsi="Arial" w:cs="Arial"/>
          <w:i/>
          <w:iCs/>
          <w:color w:val="202122"/>
          <w:sz w:val="21"/>
          <w:szCs w:val="21"/>
          <w:lang w:val="en-US" w:eastAsia="es-PE"/>
        </w:rPr>
        <w:t>Montesquieu; a Critical Biography</w:t>
      </w:r>
      <w:r w:rsidRPr="009C4D81">
        <w:rPr>
          <w:rFonts w:ascii="Arial" w:eastAsia="Times New Roman" w:hAnsi="Arial" w:cs="Arial"/>
          <w:color w:val="202122"/>
          <w:sz w:val="21"/>
          <w:szCs w:val="21"/>
          <w:lang w:val="en-US" w:eastAsia="es-PE"/>
        </w:rPr>
        <w:t>. (Oxford: Clarendon Press of </w:t>
      </w:r>
      <w:hyperlink r:id="rId654" w:tooltip="Oxford University Press" w:history="1">
        <w:r w:rsidRPr="009C4D81">
          <w:rPr>
            <w:rFonts w:ascii="Arial" w:eastAsia="Times New Roman" w:hAnsi="Arial" w:cs="Arial"/>
            <w:color w:val="3366CC"/>
            <w:sz w:val="21"/>
            <w:szCs w:val="21"/>
            <w:lang w:val="en-US" w:eastAsia="es-PE"/>
          </w:rPr>
          <w:t>Oxford University Press</w:t>
        </w:r>
      </w:hyperlink>
      <w:r w:rsidRPr="009C4D81">
        <w:rPr>
          <w:rFonts w:ascii="Arial" w:eastAsia="Times New Roman" w:hAnsi="Arial" w:cs="Arial"/>
          <w:color w:val="202122"/>
          <w:sz w:val="21"/>
          <w:szCs w:val="21"/>
          <w:lang w:val="en-US" w:eastAsia="es-PE"/>
        </w:rPr>
        <w:t>, 1961).</w:t>
      </w:r>
    </w:p>
    <w:p w14:paraId="77D5739C" w14:textId="77777777" w:rsidR="00E7198D" w:rsidRPr="009C4D81" w:rsidRDefault="00E7198D">
      <w:pPr>
        <w:numPr>
          <w:ilvl w:val="0"/>
          <w:numId w:val="15"/>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Shklar, Judith. </w:t>
      </w:r>
      <w:r w:rsidRPr="009C4D81">
        <w:rPr>
          <w:rFonts w:ascii="Arial" w:eastAsia="Times New Roman" w:hAnsi="Arial" w:cs="Arial"/>
          <w:i/>
          <w:iCs/>
          <w:color w:val="202122"/>
          <w:sz w:val="21"/>
          <w:szCs w:val="21"/>
          <w:lang w:val="en-US" w:eastAsia="es-PE"/>
        </w:rPr>
        <w:t>Montesquieu</w:t>
      </w:r>
      <w:r w:rsidRPr="009C4D81">
        <w:rPr>
          <w:rFonts w:ascii="Arial" w:eastAsia="Times New Roman" w:hAnsi="Arial" w:cs="Arial"/>
          <w:color w:val="202122"/>
          <w:sz w:val="21"/>
          <w:szCs w:val="21"/>
          <w:lang w:val="en-US" w:eastAsia="es-PE"/>
        </w:rPr>
        <w:t> (Oxford Past Masters series). (Oxford and New York, Oxford University Press, 1989).</w:t>
      </w:r>
    </w:p>
    <w:p w14:paraId="52C111EB" w14:textId="77777777" w:rsidR="00E7198D" w:rsidRPr="00E7198D" w:rsidRDefault="00E7198D">
      <w:pPr>
        <w:numPr>
          <w:ilvl w:val="0"/>
          <w:numId w:val="15"/>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Schaub, Diana J. </w:t>
      </w:r>
      <w:r w:rsidRPr="009C4D81">
        <w:rPr>
          <w:rFonts w:ascii="Arial" w:eastAsia="Times New Roman" w:hAnsi="Arial" w:cs="Arial"/>
          <w:i/>
          <w:iCs/>
          <w:color w:val="202122"/>
          <w:sz w:val="21"/>
          <w:szCs w:val="21"/>
          <w:lang w:val="en-US" w:eastAsia="es-PE"/>
        </w:rPr>
        <w:t>Erotic Liberalism: Women and Revolution in Montesquieu's</w:t>
      </w:r>
      <w:r w:rsidRPr="009C4D81">
        <w:rPr>
          <w:rFonts w:ascii="Arial" w:eastAsia="Times New Roman" w:hAnsi="Arial" w:cs="Arial"/>
          <w:color w:val="202122"/>
          <w:sz w:val="21"/>
          <w:szCs w:val="21"/>
          <w:lang w:val="en-US" w:eastAsia="es-PE"/>
        </w:rPr>
        <w:t xml:space="preserve"> 'Persian Letters'. </w:t>
      </w:r>
      <w:r w:rsidRPr="00E7198D">
        <w:rPr>
          <w:rFonts w:ascii="Arial" w:eastAsia="Times New Roman" w:hAnsi="Arial" w:cs="Arial"/>
          <w:color w:val="202122"/>
          <w:sz w:val="21"/>
          <w:szCs w:val="21"/>
          <w:lang w:eastAsia="es-PE"/>
        </w:rPr>
        <w:t>(Lanham, MD: Rowman &amp; Littlefield, 1995).</w:t>
      </w:r>
    </w:p>
    <w:p w14:paraId="53D95417" w14:textId="77777777" w:rsidR="00E7198D" w:rsidRPr="009C4D81" w:rsidRDefault="00E7198D">
      <w:pPr>
        <w:numPr>
          <w:ilvl w:val="0"/>
          <w:numId w:val="15"/>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Spurlin, Paul M. </w:t>
      </w:r>
      <w:r w:rsidRPr="009C4D81">
        <w:rPr>
          <w:rFonts w:ascii="Arial" w:eastAsia="Times New Roman" w:hAnsi="Arial" w:cs="Arial"/>
          <w:i/>
          <w:iCs/>
          <w:color w:val="202122"/>
          <w:sz w:val="21"/>
          <w:szCs w:val="21"/>
          <w:lang w:val="en-US" w:eastAsia="es-PE"/>
        </w:rPr>
        <w:t>Montesquieu in America, 1760-1801</w:t>
      </w:r>
      <w:r w:rsidRPr="009C4D81">
        <w:rPr>
          <w:rFonts w:ascii="Arial" w:eastAsia="Times New Roman" w:hAnsi="Arial" w:cs="Arial"/>
          <w:color w:val="202122"/>
          <w:sz w:val="21"/>
          <w:szCs w:val="21"/>
          <w:lang w:val="en-US" w:eastAsia="es-PE"/>
        </w:rPr>
        <w:t> (Baton Rouge: Louisiana State University Press, 1941; reprint, New York: Octagon Books, 1961).</w:t>
      </w:r>
    </w:p>
    <w:p w14:paraId="537BC986" w14:textId="77777777" w:rsidR="00E7198D" w:rsidRPr="00E7198D" w:rsidRDefault="00E7198D">
      <w:pPr>
        <w:numPr>
          <w:ilvl w:val="0"/>
          <w:numId w:val="15"/>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Starobinski, Jean. </w:t>
      </w:r>
      <w:r w:rsidRPr="00E7198D">
        <w:rPr>
          <w:rFonts w:ascii="Arial" w:eastAsia="Times New Roman" w:hAnsi="Arial" w:cs="Arial"/>
          <w:i/>
          <w:iCs/>
          <w:color w:val="202122"/>
          <w:sz w:val="21"/>
          <w:szCs w:val="21"/>
          <w:lang w:eastAsia="es-PE"/>
        </w:rPr>
        <w:t>Montesquieu</w:t>
      </w:r>
      <w:r w:rsidRPr="00E7198D">
        <w:rPr>
          <w:rFonts w:ascii="Arial" w:eastAsia="Times New Roman" w:hAnsi="Arial" w:cs="Arial"/>
          <w:color w:val="202122"/>
          <w:sz w:val="21"/>
          <w:szCs w:val="21"/>
          <w:lang w:eastAsia="es-PE"/>
        </w:rPr>
        <w:t>. México: Fondo de Cultura Económica, 2ed., 2000.</w:t>
      </w:r>
    </w:p>
    <w:p w14:paraId="4C5F0087" w14:textId="73A40A8A" w:rsidR="0044555B" w:rsidRDefault="0044555B" w:rsidP="0044555B">
      <w:pPr>
        <w:rPr>
          <w:b/>
          <w:bCs/>
          <w:lang w:val="es-ES"/>
        </w:rPr>
      </w:pPr>
    </w:p>
    <w:p w14:paraId="7735459E" w14:textId="51BCB768" w:rsidR="0044555B" w:rsidRDefault="0044555B">
      <w:pPr>
        <w:rPr>
          <w:b/>
          <w:bCs/>
          <w:lang w:val="es-ES"/>
        </w:rPr>
      </w:pPr>
      <w:r>
        <w:rPr>
          <w:b/>
          <w:bCs/>
          <w:lang w:val="es-ES"/>
        </w:rPr>
        <w:br w:type="page"/>
      </w:r>
    </w:p>
    <w:p w14:paraId="4FD4F81B" w14:textId="383F1028" w:rsidR="0044555B" w:rsidRDefault="0044555B">
      <w:pPr>
        <w:rPr>
          <w:b/>
          <w:bCs/>
        </w:rPr>
      </w:pPr>
      <w:r>
        <w:rPr>
          <w:b/>
          <w:bCs/>
        </w:rPr>
        <w:lastRenderedPageBreak/>
        <w:br w:type="page"/>
      </w:r>
    </w:p>
    <w:p w14:paraId="665B9B08" w14:textId="63576D34" w:rsidR="0044555B" w:rsidRDefault="0044555B">
      <w:pPr>
        <w:rPr>
          <w:b/>
          <w:bCs/>
        </w:rPr>
      </w:pPr>
      <w:r>
        <w:rPr>
          <w:b/>
          <w:bCs/>
        </w:rPr>
        <w:lastRenderedPageBreak/>
        <w:br w:type="page"/>
      </w:r>
    </w:p>
    <w:p w14:paraId="2C0541ED" w14:textId="77777777" w:rsidR="0044555B" w:rsidRPr="0018003B" w:rsidRDefault="0044555B" w:rsidP="0044555B">
      <w:pPr>
        <w:rPr>
          <w:b/>
          <w:bCs/>
        </w:rPr>
      </w:pPr>
    </w:p>
    <w:p w14:paraId="3207B802" w14:textId="3312AFCF" w:rsidR="0044555B" w:rsidRPr="00E7198D" w:rsidRDefault="0044555B">
      <w:pPr>
        <w:numPr>
          <w:ilvl w:val="0"/>
          <w:numId w:val="10"/>
        </w:numPr>
        <w:rPr>
          <w:b/>
          <w:bCs/>
        </w:rPr>
      </w:pPr>
      <w:r w:rsidRPr="0018003B">
        <w:rPr>
          <w:b/>
          <w:bCs/>
          <w:lang w:val="es-ES"/>
        </w:rPr>
        <w:t>Milton FRIEDMAN – Libertad de elegir</w:t>
      </w:r>
    </w:p>
    <w:p w14:paraId="6EEF71F6" w14:textId="72F3DB6E" w:rsidR="00E7198D" w:rsidRDefault="00E7198D" w:rsidP="00E7198D">
      <w:pPr>
        <w:rPr>
          <w:b/>
          <w:bCs/>
          <w:lang w:val="es-ES"/>
        </w:rPr>
      </w:pPr>
    </w:p>
    <w:p w14:paraId="10360EEA" w14:textId="3734EAF2" w:rsidR="00E7198D" w:rsidRDefault="00E7198D" w:rsidP="00E7198D">
      <w:pPr>
        <w:rPr>
          <w:b/>
          <w:bCs/>
          <w:lang w:val="es-ES"/>
        </w:rPr>
      </w:pPr>
      <w:hyperlink r:id="rId655" w:history="1">
        <w:r w:rsidRPr="00955D96">
          <w:rPr>
            <w:rStyle w:val="Hipervnculo"/>
            <w:b/>
            <w:bCs/>
            <w:lang w:val="es-ES"/>
          </w:rPr>
          <w:t>https://es.wikipedia.org/wiki/Milton_Friedman</w:t>
        </w:r>
      </w:hyperlink>
    </w:p>
    <w:p w14:paraId="4A806455" w14:textId="04261198" w:rsidR="00E7198D" w:rsidRDefault="00E7198D" w:rsidP="00E7198D">
      <w:pPr>
        <w:rPr>
          <w:b/>
          <w:bCs/>
          <w:lang w:val="es-ES"/>
        </w:rPr>
      </w:pPr>
    </w:p>
    <w:p w14:paraId="7114398C"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b/>
          <w:bCs/>
          <w:color w:val="202122"/>
          <w:sz w:val="21"/>
          <w:szCs w:val="21"/>
        </w:rPr>
        <w:t>Milton Friedman</w:t>
      </w:r>
      <w:r>
        <w:rPr>
          <w:rFonts w:ascii="Arial" w:hAnsi="Arial" w:cs="Arial"/>
          <w:color w:val="202122"/>
          <w:sz w:val="21"/>
          <w:szCs w:val="21"/>
        </w:rPr>
        <w:t> (</w:t>
      </w:r>
      <w:hyperlink r:id="rId656" w:tooltip="Nueva York" w:history="1">
        <w:r>
          <w:rPr>
            <w:rStyle w:val="Hipervnculo"/>
            <w:rFonts w:ascii="Arial" w:hAnsi="Arial" w:cs="Arial"/>
            <w:color w:val="3366CC"/>
            <w:sz w:val="21"/>
            <w:szCs w:val="21"/>
          </w:rPr>
          <w:t>Nueva York</w:t>
        </w:r>
      </w:hyperlink>
      <w:r>
        <w:rPr>
          <w:rFonts w:ascii="Arial" w:hAnsi="Arial" w:cs="Arial"/>
          <w:color w:val="202122"/>
          <w:sz w:val="21"/>
          <w:szCs w:val="21"/>
        </w:rPr>
        <w:t>; 31 de julio de 1912-</w:t>
      </w:r>
      <w:hyperlink r:id="rId657" w:tooltip="San Francisco (California)" w:history="1">
        <w:r>
          <w:rPr>
            <w:rStyle w:val="Hipervnculo"/>
            <w:rFonts w:ascii="Arial" w:hAnsi="Arial" w:cs="Arial"/>
            <w:color w:val="3366CC"/>
            <w:sz w:val="21"/>
            <w:szCs w:val="21"/>
          </w:rPr>
          <w:t>San Francisco</w:t>
        </w:r>
      </w:hyperlink>
      <w:r>
        <w:rPr>
          <w:rFonts w:ascii="Arial" w:hAnsi="Arial" w:cs="Arial"/>
          <w:color w:val="202122"/>
          <w:sz w:val="21"/>
          <w:szCs w:val="21"/>
        </w:rPr>
        <w:t>, </w:t>
      </w:r>
      <w:hyperlink r:id="rId658" w:tooltip="Estados Unidos" w:history="1">
        <w:r>
          <w:rPr>
            <w:rStyle w:val="Hipervnculo"/>
            <w:rFonts w:ascii="Arial" w:hAnsi="Arial" w:cs="Arial"/>
            <w:color w:val="3366CC"/>
            <w:sz w:val="21"/>
            <w:szCs w:val="21"/>
          </w:rPr>
          <w:t>Estados Unidos</w:t>
        </w:r>
      </w:hyperlink>
      <w:r>
        <w:rPr>
          <w:rFonts w:ascii="Arial" w:hAnsi="Arial" w:cs="Arial"/>
          <w:color w:val="202122"/>
          <w:sz w:val="21"/>
          <w:szCs w:val="21"/>
        </w:rPr>
        <w:t>; 16 de noviembre de 2006) fue un </w:t>
      </w:r>
      <w:hyperlink r:id="rId659" w:tooltip="Economista" w:history="1">
        <w:r>
          <w:rPr>
            <w:rStyle w:val="Hipervnculo"/>
            <w:rFonts w:ascii="Arial" w:hAnsi="Arial" w:cs="Arial"/>
            <w:color w:val="3366CC"/>
            <w:sz w:val="21"/>
            <w:szCs w:val="21"/>
          </w:rPr>
          <w:t>economista</w:t>
        </w:r>
      </w:hyperlink>
      <w:r>
        <w:rPr>
          <w:rFonts w:ascii="Arial" w:hAnsi="Arial" w:cs="Arial"/>
          <w:color w:val="202122"/>
          <w:sz w:val="21"/>
          <w:szCs w:val="21"/>
        </w:rPr>
        <w:t>, </w:t>
      </w:r>
      <w:hyperlink r:id="rId660" w:tooltip="Estadística" w:history="1">
        <w:r>
          <w:rPr>
            <w:rStyle w:val="Hipervnculo"/>
            <w:rFonts w:ascii="Arial" w:hAnsi="Arial" w:cs="Arial"/>
            <w:color w:val="3366CC"/>
            <w:sz w:val="21"/>
            <w:szCs w:val="21"/>
          </w:rPr>
          <w:t>estadístico</w:t>
        </w:r>
      </w:hyperlink>
      <w:r>
        <w:rPr>
          <w:rFonts w:ascii="Arial" w:hAnsi="Arial" w:cs="Arial"/>
          <w:color w:val="202122"/>
          <w:sz w:val="21"/>
          <w:szCs w:val="21"/>
        </w:rPr>
        <w:t> y </w:t>
      </w:r>
      <w:hyperlink r:id="rId661" w:tooltip="Académico" w:history="1">
        <w:r>
          <w:rPr>
            <w:rStyle w:val="Hipervnculo"/>
            <w:rFonts w:ascii="Arial" w:hAnsi="Arial" w:cs="Arial"/>
            <w:color w:val="3366CC"/>
            <w:sz w:val="21"/>
            <w:szCs w:val="21"/>
          </w:rPr>
          <w:t>académico</w:t>
        </w:r>
      </w:hyperlink>
      <w:r>
        <w:rPr>
          <w:rFonts w:ascii="Arial" w:hAnsi="Arial" w:cs="Arial"/>
          <w:color w:val="202122"/>
          <w:sz w:val="21"/>
          <w:szCs w:val="21"/>
        </w:rPr>
        <w:t> </w:t>
      </w:r>
      <w:hyperlink r:id="rId662" w:tooltip="Estados Unidos" w:history="1">
        <w:r>
          <w:rPr>
            <w:rStyle w:val="Hipervnculo"/>
            <w:rFonts w:ascii="Arial" w:hAnsi="Arial" w:cs="Arial"/>
            <w:color w:val="3366CC"/>
            <w:sz w:val="21"/>
            <w:szCs w:val="21"/>
          </w:rPr>
          <w:t>estadounidense</w:t>
        </w:r>
      </w:hyperlink>
      <w:r>
        <w:rPr>
          <w:rFonts w:ascii="Arial" w:hAnsi="Arial" w:cs="Arial"/>
          <w:color w:val="202122"/>
          <w:sz w:val="21"/>
          <w:szCs w:val="21"/>
        </w:rPr>
        <w:t> de origen </w:t>
      </w:r>
      <w:hyperlink r:id="rId663" w:tooltip="Judío" w:history="1">
        <w:r>
          <w:rPr>
            <w:rStyle w:val="Hipervnculo"/>
            <w:rFonts w:ascii="Arial" w:hAnsi="Arial" w:cs="Arial"/>
            <w:color w:val="3366CC"/>
            <w:sz w:val="21"/>
            <w:szCs w:val="21"/>
          </w:rPr>
          <w:t>judío</w:t>
        </w:r>
      </w:hyperlink>
      <w:r>
        <w:rPr>
          <w:rFonts w:ascii="Arial" w:hAnsi="Arial" w:cs="Arial"/>
          <w:color w:val="202122"/>
          <w:sz w:val="21"/>
          <w:szCs w:val="21"/>
        </w:rPr>
        <w:t>, ganador del </w:t>
      </w:r>
      <w:hyperlink r:id="rId664" w:tooltip="Premio del Banco de Suecia en Ciencias Económicas en memoria de Alfred Nobel" w:history="1">
        <w:r>
          <w:rPr>
            <w:rStyle w:val="Hipervnculo"/>
            <w:rFonts w:ascii="Arial" w:hAnsi="Arial" w:cs="Arial"/>
            <w:color w:val="3366CC"/>
            <w:sz w:val="21"/>
            <w:szCs w:val="21"/>
          </w:rPr>
          <w:t>Premio Nobel de Economía</w:t>
        </w:r>
      </w:hyperlink>
      <w:r>
        <w:rPr>
          <w:rFonts w:ascii="Arial" w:hAnsi="Arial" w:cs="Arial"/>
          <w:color w:val="202122"/>
          <w:sz w:val="21"/>
          <w:szCs w:val="21"/>
        </w:rPr>
        <w:t> de 1976 y una de las principales figuras y referentes del </w:t>
      </w:r>
      <w:hyperlink r:id="rId665" w:tooltip="Liberalismo" w:history="1">
        <w:r>
          <w:rPr>
            <w:rStyle w:val="Hipervnculo"/>
            <w:rFonts w:ascii="Arial" w:hAnsi="Arial" w:cs="Arial"/>
            <w:color w:val="3366CC"/>
            <w:sz w:val="21"/>
            <w:szCs w:val="21"/>
          </w:rPr>
          <w:t>liberalismo</w:t>
        </w:r>
      </w:hyperlink>
      <w:r>
        <w:rPr>
          <w:rFonts w:ascii="Arial" w:hAnsi="Arial" w:cs="Arial"/>
          <w:color w:val="202122"/>
          <w:sz w:val="21"/>
          <w:szCs w:val="21"/>
        </w:rPr>
        <w:t>. Profesor en la </w:t>
      </w:r>
      <w:hyperlink r:id="rId666" w:tooltip="Universidad de Chicago" w:history="1">
        <w:r>
          <w:rPr>
            <w:rStyle w:val="Hipervnculo"/>
            <w:rFonts w:ascii="Arial" w:hAnsi="Arial" w:cs="Arial"/>
            <w:color w:val="3366CC"/>
            <w:sz w:val="21"/>
            <w:szCs w:val="21"/>
          </w:rPr>
          <w:t>Universidad de Chicago</w:t>
        </w:r>
      </w:hyperlink>
      <w:r>
        <w:rPr>
          <w:rFonts w:ascii="Arial" w:hAnsi="Arial" w:cs="Arial"/>
          <w:color w:val="202122"/>
          <w:sz w:val="21"/>
          <w:szCs w:val="21"/>
        </w:rPr>
        <w:t>, fue uno de los fundadores de la </w:t>
      </w:r>
      <w:hyperlink r:id="rId667" w:tooltip="Escuela de Economía de Chicago" w:history="1">
        <w:r>
          <w:rPr>
            <w:rStyle w:val="Hipervnculo"/>
            <w:rFonts w:ascii="Arial" w:hAnsi="Arial" w:cs="Arial"/>
            <w:color w:val="3366CC"/>
            <w:sz w:val="21"/>
            <w:szCs w:val="21"/>
          </w:rPr>
          <w:t>Escuela de Economía de Chicago</w:t>
        </w:r>
      </w:hyperlink>
      <w:r>
        <w:rPr>
          <w:rFonts w:ascii="Arial" w:hAnsi="Arial" w:cs="Arial"/>
          <w:color w:val="202122"/>
          <w:sz w:val="21"/>
          <w:szCs w:val="21"/>
        </w:rPr>
        <w:t>, una escuela de </w:t>
      </w:r>
      <w:hyperlink r:id="rId668" w:tooltip="Economía neoclásica" w:history="1">
        <w:r>
          <w:rPr>
            <w:rStyle w:val="Hipervnculo"/>
            <w:rFonts w:ascii="Arial" w:hAnsi="Arial" w:cs="Arial"/>
            <w:color w:val="3366CC"/>
            <w:sz w:val="21"/>
            <w:szCs w:val="21"/>
          </w:rPr>
          <w:t>economía neoclásica</w:t>
        </w:r>
      </w:hyperlink>
      <w:r>
        <w:rPr>
          <w:rFonts w:ascii="Arial" w:hAnsi="Arial" w:cs="Arial"/>
          <w:color w:val="202122"/>
          <w:sz w:val="21"/>
          <w:szCs w:val="21"/>
        </w:rPr>
        <w:t> defensora del </w:t>
      </w:r>
      <w:hyperlink r:id="rId669" w:tooltip="Libre mercado" w:history="1">
        <w:r>
          <w:rPr>
            <w:rStyle w:val="Hipervnculo"/>
            <w:rFonts w:ascii="Arial" w:hAnsi="Arial" w:cs="Arial"/>
            <w:color w:val="3366CC"/>
            <w:sz w:val="21"/>
            <w:szCs w:val="21"/>
          </w:rPr>
          <w:t>libre mercado</w:t>
        </w:r>
      </w:hyperlink>
      <w:r>
        <w:rPr>
          <w:rFonts w:ascii="Arial" w:hAnsi="Arial" w:cs="Arial"/>
          <w:color w:val="202122"/>
          <w:sz w:val="21"/>
          <w:szCs w:val="21"/>
        </w:rPr>
        <w:t>. Junto a </w:t>
      </w:r>
      <w:hyperlink r:id="rId670" w:tooltip="John Maynard Keynes" w:history="1">
        <w:r>
          <w:rPr>
            <w:rStyle w:val="Hipervnculo"/>
            <w:rFonts w:ascii="Arial" w:hAnsi="Arial" w:cs="Arial"/>
            <w:color w:val="3366CC"/>
            <w:sz w:val="21"/>
            <w:szCs w:val="21"/>
          </w:rPr>
          <w:t>John Maynard Keynes</w:t>
        </w:r>
      </w:hyperlink>
      <w:r>
        <w:rPr>
          <w:rFonts w:ascii="Arial" w:hAnsi="Arial" w:cs="Arial"/>
          <w:color w:val="202122"/>
          <w:sz w:val="21"/>
          <w:szCs w:val="21"/>
        </w:rPr>
        <w:t> y </w:t>
      </w:r>
      <w:hyperlink r:id="rId671" w:tooltip="Friedrich Hayek" w:history="1">
        <w:r>
          <w:rPr>
            <w:rStyle w:val="Hipervnculo"/>
            <w:rFonts w:ascii="Arial" w:hAnsi="Arial" w:cs="Arial"/>
            <w:color w:val="3366CC"/>
            <w:sz w:val="21"/>
            <w:szCs w:val="21"/>
          </w:rPr>
          <w:t>Friedrich Hayek</w:t>
        </w:r>
      </w:hyperlink>
      <w:r>
        <w:rPr>
          <w:rFonts w:ascii="Arial" w:hAnsi="Arial" w:cs="Arial"/>
          <w:color w:val="202122"/>
          <w:sz w:val="21"/>
          <w:szCs w:val="21"/>
        </w:rPr>
        <w:t>, Friedman es considerado uno de los economistas más influyentes del siglo </w:t>
      </w:r>
      <w:r>
        <w:rPr>
          <w:rFonts w:ascii="Arial" w:hAnsi="Arial" w:cs="Arial"/>
          <w:smallCaps/>
          <w:color w:val="202122"/>
          <w:sz w:val="21"/>
          <w:szCs w:val="21"/>
        </w:rPr>
        <w:t>xx.</w:t>
      </w:r>
      <w:hyperlink r:id="rId672" w:anchor="cite_note-1" w:history="1">
        <w:r>
          <w:rPr>
            <w:rStyle w:val="Hipervnculo"/>
            <w:rFonts w:ascii="Arial" w:hAnsi="Arial" w:cs="Arial"/>
            <w:color w:val="3366CC"/>
            <w:sz w:val="21"/>
            <w:szCs w:val="21"/>
            <w:vertAlign w:val="superscript"/>
          </w:rPr>
          <w:t>1</w:t>
        </w:r>
      </w:hyperlink>
      <w:r>
        <w:rPr>
          <w:rFonts w:ascii="Arial" w:hAnsi="Arial" w:cs="Arial"/>
          <w:color w:val="202122"/>
          <w:sz w:val="21"/>
          <w:szCs w:val="21"/>
        </w:rPr>
        <w:t>​</w:t>
      </w:r>
    </w:p>
    <w:p w14:paraId="2FF092FE"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Ideológicamente </w:t>
      </w:r>
      <w:hyperlink r:id="rId673" w:tooltip="Liberalismo clásico" w:history="1">
        <w:r>
          <w:rPr>
            <w:rStyle w:val="Hipervnculo"/>
            <w:rFonts w:ascii="Arial" w:hAnsi="Arial" w:cs="Arial"/>
            <w:color w:val="3366CC"/>
            <w:sz w:val="21"/>
            <w:szCs w:val="21"/>
          </w:rPr>
          <w:t>liberal</w:t>
        </w:r>
      </w:hyperlink>
      <w:r>
        <w:rPr>
          <w:rFonts w:ascii="Arial" w:hAnsi="Arial" w:cs="Arial"/>
          <w:color w:val="202122"/>
          <w:sz w:val="21"/>
          <w:szCs w:val="21"/>
        </w:rPr>
        <w:t>, Friedman dedicó buena parte de su carrera a la crítica del </w:t>
      </w:r>
      <w:hyperlink r:id="rId674" w:tooltip="Keynesianismo" w:history="1">
        <w:r>
          <w:rPr>
            <w:rStyle w:val="Hipervnculo"/>
            <w:rFonts w:ascii="Arial" w:hAnsi="Arial" w:cs="Arial"/>
            <w:color w:val="3366CC"/>
            <w:sz w:val="21"/>
            <w:szCs w:val="21"/>
          </w:rPr>
          <w:t>keynesianismo</w:t>
        </w:r>
      </w:hyperlink>
      <w:r>
        <w:rPr>
          <w:rFonts w:ascii="Arial" w:hAnsi="Arial" w:cs="Arial"/>
          <w:color w:val="202122"/>
          <w:sz w:val="21"/>
          <w:szCs w:val="21"/>
        </w:rPr>
        <w:t> dominante a mediados del siglo </w:t>
      </w:r>
      <w:r>
        <w:rPr>
          <w:rFonts w:ascii="Arial" w:hAnsi="Arial" w:cs="Arial"/>
          <w:smallCaps/>
          <w:color w:val="202122"/>
          <w:sz w:val="21"/>
          <w:szCs w:val="21"/>
        </w:rPr>
        <w:t>xx</w:t>
      </w:r>
      <w:r>
        <w:rPr>
          <w:rFonts w:ascii="Arial" w:hAnsi="Arial" w:cs="Arial"/>
          <w:color w:val="202122"/>
          <w:sz w:val="21"/>
          <w:szCs w:val="21"/>
        </w:rPr>
        <w:t>, calificando la teoría keynesiana de «ingenua».</w:t>
      </w:r>
      <w:hyperlink r:id="rId675" w:anchor="cite_note-pbsinterview-2" w:history="1">
        <w:r>
          <w:rPr>
            <w:rStyle w:val="Hipervnculo"/>
            <w:rFonts w:ascii="Arial" w:hAnsi="Arial" w:cs="Arial"/>
            <w:color w:val="3366CC"/>
            <w:sz w:val="21"/>
            <w:szCs w:val="21"/>
            <w:vertAlign w:val="superscript"/>
          </w:rPr>
          <w:t>2</w:t>
        </w:r>
      </w:hyperlink>
      <w:r>
        <w:rPr>
          <w:rFonts w:ascii="Arial" w:hAnsi="Arial" w:cs="Arial"/>
          <w:color w:val="202122"/>
          <w:sz w:val="21"/>
          <w:szCs w:val="21"/>
        </w:rPr>
        <w:t>​ No obstante, Friedman incorporó el lenguaje keynesiano en su obra, aunque siempre fue crítico con las conclusiones del keynesianismo.</w:t>
      </w:r>
      <w:hyperlink r:id="rId676" w:anchor="cite_note-3" w:history="1">
        <w:r>
          <w:rPr>
            <w:rStyle w:val="Hipervnculo"/>
            <w:rFonts w:ascii="Arial" w:hAnsi="Arial" w:cs="Arial"/>
            <w:color w:val="3366CC"/>
            <w:sz w:val="21"/>
            <w:szCs w:val="21"/>
            <w:vertAlign w:val="superscript"/>
          </w:rPr>
          <w:t>3</w:t>
        </w:r>
      </w:hyperlink>
      <w:r>
        <w:rPr>
          <w:rFonts w:ascii="Arial" w:hAnsi="Arial" w:cs="Arial"/>
          <w:color w:val="202122"/>
          <w:sz w:val="21"/>
          <w:szCs w:val="21"/>
        </w:rPr>
        <w:t>​ Su alternativa macroeconómica se centra en los factores monetarios y se conoce como </w:t>
      </w:r>
      <w:hyperlink r:id="rId677" w:tooltip="Monetarismo" w:history="1">
        <w:r>
          <w:rPr>
            <w:rStyle w:val="Hipervnculo"/>
            <w:rFonts w:ascii="Arial" w:hAnsi="Arial" w:cs="Arial"/>
            <w:color w:val="3366CC"/>
            <w:sz w:val="21"/>
            <w:szCs w:val="21"/>
          </w:rPr>
          <w:t>monetarismo</w:t>
        </w:r>
      </w:hyperlink>
      <w:r>
        <w:rPr>
          <w:rFonts w:ascii="Arial" w:hAnsi="Arial" w:cs="Arial"/>
          <w:color w:val="202122"/>
          <w:sz w:val="21"/>
          <w:szCs w:val="21"/>
        </w:rPr>
        <w:t>. Friedman propuso como política monetaria ideal una expansión suave y gradual de la </w:t>
      </w:r>
      <w:hyperlink r:id="rId678" w:tooltip="Oferta monetaria" w:history="1">
        <w:r>
          <w:rPr>
            <w:rStyle w:val="Hipervnculo"/>
            <w:rFonts w:ascii="Arial" w:hAnsi="Arial" w:cs="Arial"/>
            <w:color w:val="3366CC"/>
            <w:sz w:val="21"/>
            <w:szCs w:val="21"/>
          </w:rPr>
          <w:t>oferta monetaria</w:t>
        </w:r>
      </w:hyperlink>
      <w:r>
        <w:rPr>
          <w:rFonts w:ascii="Arial" w:hAnsi="Arial" w:cs="Arial"/>
          <w:color w:val="202122"/>
          <w:sz w:val="21"/>
          <w:szCs w:val="21"/>
        </w:rPr>
        <w:t>.</w:t>
      </w:r>
      <w:hyperlink r:id="rId679" w:anchor="cite_note-bestofbothworlds-4" w:history="1">
        <w:r>
          <w:rPr>
            <w:rStyle w:val="Hipervnculo"/>
            <w:rFonts w:ascii="Arial" w:hAnsi="Arial" w:cs="Arial"/>
            <w:color w:val="3366CC"/>
            <w:sz w:val="21"/>
            <w:szCs w:val="21"/>
            <w:vertAlign w:val="superscript"/>
          </w:rPr>
          <w:t>4</w:t>
        </w:r>
      </w:hyperlink>
      <w:r>
        <w:rPr>
          <w:rFonts w:ascii="Arial" w:hAnsi="Arial" w:cs="Arial"/>
          <w:color w:val="202122"/>
          <w:sz w:val="21"/>
          <w:szCs w:val="21"/>
        </w:rPr>
        <w:t>​ También desarrolló el concepto de la </w:t>
      </w:r>
      <w:hyperlink r:id="rId680" w:tooltip="Tasa natural de desempleo" w:history="1">
        <w:r>
          <w:rPr>
            <w:rStyle w:val="Hipervnculo"/>
            <w:rFonts w:ascii="Arial" w:hAnsi="Arial" w:cs="Arial"/>
            <w:color w:val="3366CC"/>
            <w:sz w:val="21"/>
            <w:szCs w:val="21"/>
          </w:rPr>
          <w:t>tasa natural de desempleo</w:t>
        </w:r>
      </w:hyperlink>
      <w:r>
        <w:rPr>
          <w:rFonts w:ascii="Arial" w:hAnsi="Arial" w:cs="Arial"/>
          <w:color w:val="202122"/>
          <w:sz w:val="21"/>
          <w:szCs w:val="21"/>
        </w:rPr>
        <w:t>, y predijo la crisis de la </w:t>
      </w:r>
      <w:hyperlink r:id="rId681" w:tooltip="Estanflación" w:history="1">
        <w:r>
          <w:rPr>
            <w:rStyle w:val="Hipervnculo"/>
            <w:rFonts w:ascii="Arial" w:hAnsi="Arial" w:cs="Arial"/>
            <w:color w:val="3366CC"/>
            <w:sz w:val="21"/>
            <w:szCs w:val="21"/>
          </w:rPr>
          <w:t>estanflación</w:t>
        </w:r>
      </w:hyperlink>
      <w:r>
        <w:rPr>
          <w:rFonts w:ascii="Arial" w:hAnsi="Arial" w:cs="Arial"/>
          <w:color w:val="202122"/>
          <w:sz w:val="21"/>
          <w:szCs w:val="21"/>
        </w:rPr>
        <w:t> en Estados Unidos diez años antes de que ocurriera.</w:t>
      </w:r>
      <w:hyperlink r:id="rId682" w:anchor="cite_note-5" w:history="1">
        <w:r>
          <w:rPr>
            <w:rStyle w:val="Hipervnculo"/>
            <w:rFonts w:ascii="Arial" w:hAnsi="Arial" w:cs="Arial"/>
            <w:color w:val="3366CC"/>
            <w:sz w:val="21"/>
            <w:szCs w:val="21"/>
            <w:vertAlign w:val="superscript"/>
          </w:rPr>
          <w:t>5</w:t>
        </w:r>
      </w:hyperlink>
      <w:r>
        <w:rPr>
          <w:rFonts w:ascii="Arial" w:hAnsi="Arial" w:cs="Arial"/>
          <w:color w:val="202122"/>
          <w:sz w:val="21"/>
          <w:szCs w:val="21"/>
        </w:rPr>
        <w:t>​</w:t>
      </w:r>
      <w:hyperlink r:id="rId683" w:anchor="cite_note-bestofbothworlds-4" w:history="1">
        <w:r>
          <w:rPr>
            <w:rStyle w:val="Hipervnculo"/>
            <w:rFonts w:ascii="Arial" w:hAnsi="Arial" w:cs="Arial"/>
            <w:color w:val="3366CC"/>
            <w:sz w:val="21"/>
            <w:szCs w:val="21"/>
            <w:vertAlign w:val="superscript"/>
          </w:rPr>
          <w:t>4</w:t>
        </w:r>
      </w:hyperlink>
      <w:r>
        <w:rPr>
          <w:rFonts w:ascii="Arial" w:hAnsi="Arial" w:cs="Arial"/>
          <w:color w:val="202122"/>
          <w:sz w:val="21"/>
          <w:szCs w:val="21"/>
        </w:rPr>
        <w:t>​</w:t>
      </w:r>
    </w:p>
    <w:p w14:paraId="3B43E547"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Friedman fue asesor para los gobiernos de </w:t>
      </w:r>
      <w:hyperlink r:id="rId684" w:tooltip="Ronald Reagan" w:history="1">
        <w:r>
          <w:rPr>
            <w:rStyle w:val="Hipervnculo"/>
            <w:rFonts w:ascii="Arial" w:hAnsi="Arial" w:cs="Arial"/>
            <w:color w:val="3366CC"/>
            <w:sz w:val="21"/>
            <w:szCs w:val="21"/>
          </w:rPr>
          <w:t>Ronald Reagan</w:t>
        </w:r>
      </w:hyperlink>
      <w:r>
        <w:rPr>
          <w:rFonts w:ascii="Arial" w:hAnsi="Arial" w:cs="Arial"/>
          <w:color w:val="202122"/>
          <w:sz w:val="21"/>
          <w:szCs w:val="21"/>
        </w:rPr>
        <w:t> en </w:t>
      </w:r>
      <w:hyperlink r:id="rId685" w:tooltip="Estados Unidos" w:history="1">
        <w:r>
          <w:rPr>
            <w:rStyle w:val="Hipervnculo"/>
            <w:rFonts w:ascii="Arial" w:hAnsi="Arial" w:cs="Arial"/>
            <w:color w:val="3366CC"/>
            <w:sz w:val="21"/>
            <w:szCs w:val="21"/>
          </w:rPr>
          <w:t>Estados Unidos</w:t>
        </w:r>
      </w:hyperlink>
      <w:r>
        <w:rPr>
          <w:rFonts w:ascii="Arial" w:hAnsi="Arial" w:cs="Arial"/>
          <w:color w:val="202122"/>
          <w:sz w:val="21"/>
          <w:szCs w:val="21"/>
        </w:rPr>
        <w:t> y </w:t>
      </w:r>
      <w:hyperlink r:id="rId686" w:tooltip="Margaret Thatcher" w:history="1">
        <w:r>
          <w:rPr>
            <w:rStyle w:val="Hipervnculo"/>
            <w:rFonts w:ascii="Arial" w:hAnsi="Arial" w:cs="Arial"/>
            <w:color w:val="3366CC"/>
            <w:sz w:val="21"/>
            <w:szCs w:val="21"/>
          </w:rPr>
          <w:t>Margaret Thatcher</w:t>
        </w:r>
      </w:hyperlink>
      <w:r>
        <w:rPr>
          <w:rFonts w:ascii="Arial" w:hAnsi="Arial" w:cs="Arial"/>
          <w:color w:val="202122"/>
          <w:sz w:val="21"/>
          <w:szCs w:val="21"/>
        </w:rPr>
        <w:t> en el </w:t>
      </w:r>
      <w:hyperlink r:id="rId687" w:tooltip="Reino Unido" w:history="1">
        <w:r>
          <w:rPr>
            <w:rStyle w:val="Hipervnculo"/>
            <w:rFonts w:ascii="Arial" w:hAnsi="Arial" w:cs="Arial"/>
            <w:color w:val="3366CC"/>
            <w:sz w:val="21"/>
            <w:szCs w:val="21"/>
          </w:rPr>
          <w:t>Reino Unido</w:t>
        </w:r>
      </w:hyperlink>
      <w:r>
        <w:rPr>
          <w:rFonts w:ascii="Arial" w:hAnsi="Arial" w:cs="Arial"/>
          <w:color w:val="202122"/>
          <w:sz w:val="21"/>
          <w:szCs w:val="21"/>
        </w:rPr>
        <w:t>.</w:t>
      </w:r>
      <w:hyperlink r:id="rId688" w:anchor="cite_note-Ebenstein_2007_208-6" w:history="1">
        <w:r>
          <w:rPr>
            <w:rStyle w:val="Hipervnculo"/>
            <w:rFonts w:ascii="Arial" w:hAnsi="Arial" w:cs="Arial"/>
            <w:color w:val="3366CC"/>
            <w:sz w:val="21"/>
            <w:szCs w:val="21"/>
            <w:vertAlign w:val="superscript"/>
          </w:rPr>
          <w:t>6</w:t>
        </w:r>
      </w:hyperlink>
      <w:r>
        <w:rPr>
          <w:rFonts w:ascii="Arial" w:hAnsi="Arial" w:cs="Arial"/>
          <w:color w:val="202122"/>
          <w:sz w:val="21"/>
          <w:szCs w:val="21"/>
        </w:rPr>
        <w:t>​</w:t>
      </w:r>
      <w:hyperlink r:id="rId689" w:anchor="cite_note-7" w:history="1">
        <w:r>
          <w:rPr>
            <w:rStyle w:val="Hipervnculo"/>
            <w:rFonts w:ascii="Arial" w:hAnsi="Arial" w:cs="Arial"/>
            <w:color w:val="3366CC"/>
            <w:sz w:val="21"/>
            <w:szCs w:val="21"/>
            <w:vertAlign w:val="superscript"/>
          </w:rPr>
          <w:t>7</w:t>
        </w:r>
      </w:hyperlink>
      <w:r>
        <w:rPr>
          <w:rFonts w:ascii="Arial" w:hAnsi="Arial" w:cs="Arial"/>
          <w:color w:val="202122"/>
          <w:sz w:val="21"/>
          <w:szCs w:val="21"/>
        </w:rPr>
        <w:t>​ También, su pensamiento económico ha sido muy influyente en las políticas de algunos </w:t>
      </w:r>
      <w:hyperlink r:id="rId690" w:tooltip="Estados postsoviéticos" w:history="1">
        <w:r>
          <w:rPr>
            <w:rStyle w:val="Hipervnculo"/>
            <w:rFonts w:ascii="Arial" w:hAnsi="Arial" w:cs="Arial"/>
            <w:color w:val="3366CC"/>
            <w:sz w:val="21"/>
            <w:szCs w:val="21"/>
          </w:rPr>
          <w:t>Estados postsoviéticos</w:t>
        </w:r>
      </w:hyperlink>
      <w:r>
        <w:rPr>
          <w:rFonts w:ascii="Arial" w:hAnsi="Arial" w:cs="Arial"/>
          <w:color w:val="202122"/>
          <w:sz w:val="21"/>
          <w:szCs w:val="21"/>
        </w:rPr>
        <w:t>.</w:t>
      </w:r>
      <w:hyperlink r:id="rId691" w:anchor="cite_note-8" w:history="1">
        <w:r>
          <w:rPr>
            <w:rStyle w:val="Hipervnculo"/>
            <w:rFonts w:ascii="Arial" w:hAnsi="Arial" w:cs="Arial"/>
            <w:color w:val="3366CC"/>
            <w:sz w:val="21"/>
            <w:szCs w:val="21"/>
            <w:vertAlign w:val="superscript"/>
          </w:rPr>
          <w:t>8</w:t>
        </w:r>
      </w:hyperlink>
      <w:r>
        <w:rPr>
          <w:rFonts w:ascii="Arial" w:hAnsi="Arial" w:cs="Arial"/>
          <w:color w:val="202122"/>
          <w:sz w:val="21"/>
          <w:szCs w:val="21"/>
        </w:rPr>
        <w:t>​</w:t>
      </w:r>
      <w:hyperlink r:id="rId692" w:anchor="cite_note-9" w:history="1">
        <w:r>
          <w:rPr>
            <w:rStyle w:val="Hipervnculo"/>
            <w:rFonts w:ascii="Arial" w:hAnsi="Arial" w:cs="Arial"/>
            <w:color w:val="3366CC"/>
            <w:sz w:val="21"/>
            <w:szCs w:val="21"/>
            <w:vertAlign w:val="superscript"/>
          </w:rPr>
          <w:t>9</w:t>
        </w:r>
      </w:hyperlink>
      <w:r>
        <w:rPr>
          <w:rFonts w:ascii="Arial" w:hAnsi="Arial" w:cs="Arial"/>
          <w:color w:val="202122"/>
          <w:sz w:val="21"/>
          <w:szCs w:val="21"/>
        </w:rPr>
        <w:t>​</w:t>
      </w:r>
      <w:hyperlink r:id="rId693" w:anchor="cite_note-defaming-10" w:history="1">
        <w:r>
          <w:rPr>
            <w:rStyle w:val="Hipervnculo"/>
            <w:rFonts w:ascii="Arial" w:hAnsi="Arial" w:cs="Arial"/>
            <w:color w:val="3366CC"/>
            <w:sz w:val="21"/>
            <w:szCs w:val="21"/>
            <w:vertAlign w:val="superscript"/>
          </w:rPr>
          <w:t>10</w:t>
        </w:r>
      </w:hyperlink>
      <w:r>
        <w:rPr>
          <w:rFonts w:ascii="Arial" w:hAnsi="Arial" w:cs="Arial"/>
          <w:color w:val="202122"/>
          <w:sz w:val="21"/>
          <w:szCs w:val="21"/>
        </w:rPr>
        <w:t>​</w:t>
      </w:r>
      <w:hyperlink r:id="rId694" w:anchor="cite_note-11" w:history="1">
        <w:r>
          <w:rPr>
            <w:rStyle w:val="Hipervnculo"/>
            <w:rFonts w:ascii="Arial" w:hAnsi="Arial" w:cs="Arial"/>
            <w:color w:val="3366CC"/>
            <w:sz w:val="21"/>
            <w:szCs w:val="21"/>
            <w:vertAlign w:val="superscript"/>
          </w:rPr>
          <w:t>11</w:t>
        </w:r>
      </w:hyperlink>
      <w:r>
        <w:rPr>
          <w:rFonts w:ascii="Arial" w:hAnsi="Arial" w:cs="Arial"/>
          <w:color w:val="202122"/>
          <w:sz w:val="21"/>
          <w:szCs w:val="21"/>
        </w:rPr>
        <w:t>​ Su teoría monetaria inspiró las medidas que tomó la </w:t>
      </w:r>
      <w:hyperlink r:id="rId695" w:tooltip="Reserva Federal de Estados Unidos" w:history="1">
        <w:r>
          <w:rPr>
            <w:rStyle w:val="Hipervnculo"/>
            <w:rFonts w:ascii="Arial" w:hAnsi="Arial" w:cs="Arial"/>
            <w:color w:val="3366CC"/>
            <w:sz w:val="21"/>
            <w:szCs w:val="21"/>
          </w:rPr>
          <w:t>Reserva Federal de Estados Unidos</w:t>
        </w:r>
      </w:hyperlink>
      <w:r>
        <w:rPr>
          <w:rFonts w:ascii="Arial" w:hAnsi="Arial" w:cs="Arial"/>
          <w:color w:val="202122"/>
          <w:sz w:val="21"/>
          <w:szCs w:val="21"/>
        </w:rPr>
        <w:t> como respuesta a la </w:t>
      </w:r>
      <w:hyperlink r:id="rId696" w:tooltip="Crisis financiera de 2008" w:history="1">
        <w:r>
          <w:rPr>
            <w:rStyle w:val="Hipervnculo"/>
            <w:rFonts w:ascii="Arial" w:hAnsi="Arial" w:cs="Arial"/>
            <w:color w:val="3366CC"/>
            <w:sz w:val="21"/>
            <w:szCs w:val="21"/>
          </w:rPr>
          <w:t>crisis financiera de 2008</w:t>
        </w:r>
      </w:hyperlink>
      <w:r>
        <w:rPr>
          <w:rFonts w:ascii="Arial" w:hAnsi="Arial" w:cs="Arial"/>
          <w:color w:val="202122"/>
          <w:sz w:val="21"/>
          <w:szCs w:val="21"/>
        </w:rPr>
        <w:t>.</w:t>
      </w:r>
      <w:hyperlink r:id="rId697" w:anchor="cite_note-12" w:history="1">
        <w:r>
          <w:rPr>
            <w:rStyle w:val="Hipervnculo"/>
            <w:rFonts w:ascii="Arial" w:hAnsi="Arial" w:cs="Arial"/>
            <w:color w:val="3366CC"/>
            <w:sz w:val="21"/>
            <w:szCs w:val="21"/>
            <w:vertAlign w:val="superscript"/>
          </w:rPr>
          <w:t>12</w:t>
        </w:r>
      </w:hyperlink>
      <w:r>
        <w:rPr>
          <w:rFonts w:ascii="Arial" w:hAnsi="Arial" w:cs="Arial"/>
          <w:color w:val="202122"/>
          <w:sz w:val="21"/>
          <w:szCs w:val="21"/>
        </w:rPr>
        <w:t>​</w:t>
      </w:r>
    </w:p>
    <w:p w14:paraId="36BFA7D0" w14:textId="77777777" w:rsidR="00E7198D" w:rsidRDefault="00E7198D" w:rsidP="00E7198D">
      <w:pPr>
        <w:pStyle w:val="Ttulo2"/>
        <w:pBdr>
          <w:bottom w:val="single" w:sz="6" w:space="2" w:color="A2A9B1"/>
        </w:pBdr>
        <w:shd w:val="clear" w:color="auto" w:fill="FFFFFF"/>
        <w:spacing w:before="60" w:beforeAutospacing="0" w:after="60" w:afterAutospacing="0"/>
        <w:rPr>
          <w:rFonts w:ascii="Georgia" w:hAnsi="Georgia"/>
          <w:b w:val="0"/>
          <w:bCs w:val="0"/>
          <w:color w:val="000000"/>
        </w:rPr>
      </w:pPr>
      <w:r>
        <w:rPr>
          <w:rStyle w:val="mw-headline"/>
          <w:rFonts w:ascii="Georgia" w:hAnsi="Georgia"/>
          <w:b w:val="0"/>
          <w:bCs w:val="0"/>
          <w:color w:val="000000"/>
        </w:rPr>
        <w:t>Biografía</w:t>
      </w:r>
      <w:r>
        <w:rPr>
          <w:rStyle w:val="mw-editsection-bracket"/>
          <w:rFonts w:ascii="Arial" w:hAnsi="Arial" w:cs="Arial"/>
          <w:b w:val="0"/>
          <w:bCs w:val="0"/>
          <w:color w:val="54595D"/>
          <w:sz w:val="24"/>
          <w:szCs w:val="24"/>
        </w:rPr>
        <w:t>[</w:t>
      </w:r>
      <w:hyperlink r:id="rId698" w:tooltip="Editar sección: Biografía" w:history="1">
        <w:r>
          <w:rPr>
            <w:rStyle w:val="Hipervnculo"/>
            <w:rFonts w:ascii="Arial" w:hAnsi="Arial" w:cs="Arial"/>
            <w:b w:val="0"/>
            <w:bCs w:val="0"/>
            <w:color w:val="3366CC"/>
            <w:sz w:val="24"/>
            <w:szCs w:val="24"/>
          </w:rPr>
          <w:t>editar</w:t>
        </w:r>
      </w:hyperlink>
      <w:r>
        <w:rPr>
          <w:rStyle w:val="mw-editsection-bracket"/>
          <w:rFonts w:ascii="Arial" w:hAnsi="Arial" w:cs="Arial"/>
          <w:b w:val="0"/>
          <w:bCs w:val="0"/>
          <w:color w:val="54595D"/>
          <w:sz w:val="24"/>
          <w:szCs w:val="24"/>
        </w:rPr>
        <w:t>]</w:t>
      </w:r>
    </w:p>
    <w:p w14:paraId="7195BA4A"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Friedman nació en el barrio neoyorquino de </w:t>
      </w:r>
      <w:hyperlink r:id="rId699" w:tooltip="Brooklyn" w:history="1">
        <w:r>
          <w:rPr>
            <w:rStyle w:val="Hipervnculo"/>
            <w:rFonts w:ascii="Arial" w:hAnsi="Arial" w:cs="Arial"/>
            <w:color w:val="3366CC"/>
            <w:sz w:val="21"/>
            <w:szCs w:val="21"/>
          </w:rPr>
          <w:t>Brooklyn</w:t>
        </w:r>
      </w:hyperlink>
      <w:r>
        <w:rPr>
          <w:rFonts w:ascii="Arial" w:hAnsi="Arial" w:cs="Arial"/>
          <w:color w:val="202122"/>
          <w:sz w:val="21"/>
          <w:szCs w:val="21"/>
        </w:rPr>
        <w:t>. Fue el cuarto y último hijo de una familia judía humilde formada por Sarah Ethel y Jeno Saul Friedman, inmigrantes </w:t>
      </w:r>
      <w:hyperlink r:id="rId700" w:tooltip="Judíos de Israel" w:history="1">
        <w:r>
          <w:rPr>
            <w:rStyle w:val="Hipervnculo"/>
            <w:rFonts w:ascii="Arial" w:hAnsi="Arial" w:cs="Arial"/>
            <w:color w:val="3366CC"/>
            <w:sz w:val="21"/>
            <w:szCs w:val="21"/>
          </w:rPr>
          <w:t>judíos</w:t>
        </w:r>
      </w:hyperlink>
      <w:r>
        <w:rPr>
          <w:rFonts w:ascii="Arial" w:hAnsi="Arial" w:cs="Arial"/>
          <w:color w:val="202122"/>
          <w:sz w:val="21"/>
          <w:szCs w:val="21"/>
        </w:rPr>
        <w:t> procedentes del centro de Europa.</w:t>
      </w:r>
      <w:hyperlink r:id="rId701" w:anchor="cite_note-13" w:history="1">
        <w:r>
          <w:rPr>
            <w:rStyle w:val="Hipervnculo"/>
            <w:rFonts w:ascii="Arial" w:hAnsi="Arial" w:cs="Arial"/>
            <w:color w:val="3366CC"/>
            <w:sz w:val="21"/>
            <w:szCs w:val="21"/>
            <w:vertAlign w:val="superscript"/>
          </w:rPr>
          <w:t>13</w:t>
        </w:r>
      </w:hyperlink>
      <w:r>
        <w:rPr>
          <w:rFonts w:ascii="Arial" w:hAnsi="Arial" w:cs="Arial"/>
          <w:color w:val="202122"/>
          <w:sz w:val="21"/>
          <w:szCs w:val="21"/>
        </w:rPr>
        <w:t>​ Su padre murió teniendo Friedman la edad de quince años. A pesar de ello, y debido al gran esfuerzo económico realizado por su familia y él mismo costeándose sus estudios, Friedman cursó Economía en la </w:t>
      </w:r>
      <w:hyperlink r:id="rId702" w:tooltip="Universidad Rutgers" w:history="1">
        <w:r>
          <w:rPr>
            <w:rStyle w:val="Hipervnculo"/>
            <w:rFonts w:ascii="Arial" w:hAnsi="Arial" w:cs="Arial"/>
            <w:color w:val="3366CC"/>
            <w:sz w:val="21"/>
            <w:szCs w:val="21"/>
          </w:rPr>
          <w:t>Universidad Rutgers</w:t>
        </w:r>
      </w:hyperlink>
      <w:r>
        <w:rPr>
          <w:rFonts w:ascii="Arial" w:hAnsi="Arial" w:cs="Arial"/>
          <w:color w:val="202122"/>
          <w:sz w:val="21"/>
          <w:szCs w:val="21"/>
        </w:rPr>
        <w:t>.Tras ello regresó a Chicago para colaborar como investigador con Henry Schultz en mediciones de la demanda.</w:t>
      </w:r>
    </w:p>
    <w:p w14:paraId="1818A006"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En 1935 empezó a trabajar para la Asociación Económica del Comité de Recursos Naturales y en 1937 dejó el puesto para incorporarse a la Oficina Nacional de Investigación Económica, en la que estudió las estructuras de ingresos de las profesiones liberales.</w:t>
      </w:r>
    </w:p>
    <w:p w14:paraId="03BFB277"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Fue alumno de </w:t>
      </w:r>
      <w:hyperlink r:id="rId703" w:tooltip="Simon Kuznets" w:history="1">
        <w:r>
          <w:rPr>
            <w:rStyle w:val="Hipervnculo"/>
            <w:rFonts w:ascii="Arial" w:hAnsi="Arial" w:cs="Arial"/>
            <w:color w:val="3366CC"/>
            <w:sz w:val="21"/>
            <w:szCs w:val="21"/>
          </w:rPr>
          <w:t>Simon Kuznets</w:t>
        </w:r>
      </w:hyperlink>
      <w:r>
        <w:rPr>
          <w:rFonts w:ascii="Arial" w:hAnsi="Arial" w:cs="Arial"/>
          <w:color w:val="202122"/>
          <w:sz w:val="21"/>
          <w:szCs w:val="21"/>
        </w:rPr>
        <w:t> y Arthur Burns. Trabajó como economista para varias agencias federales en la ciudad de </w:t>
      </w:r>
      <w:hyperlink r:id="rId704" w:tooltip="Washington D. C." w:history="1">
        <w:r>
          <w:rPr>
            <w:rStyle w:val="Hipervnculo"/>
            <w:rFonts w:ascii="Arial" w:hAnsi="Arial" w:cs="Arial"/>
            <w:color w:val="3366CC"/>
            <w:sz w:val="21"/>
            <w:szCs w:val="21"/>
          </w:rPr>
          <w:t>Washington</w:t>
        </w:r>
      </w:hyperlink>
      <w:r>
        <w:rPr>
          <w:rFonts w:ascii="Arial" w:hAnsi="Arial" w:cs="Arial"/>
          <w:color w:val="202122"/>
          <w:sz w:val="21"/>
          <w:szCs w:val="21"/>
        </w:rPr>
        <w:t> de 1935 a 1940 y de 1941 a 1943. En 1946 presentó su tesis. Profesor de la </w:t>
      </w:r>
      <w:hyperlink r:id="rId705" w:tooltip="Universidad de Chicago" w:history="1">
        <w:r>
          <w:rPr>
            <w:rStyle w:val="Hipervnculo"/>
            <w:rFonts w:ascii="Arial" w:hAnsi="Arial" w:cs="Arial"/>
            <w:color w:val="3366CC"/>
            <w:sz w:val="21"/>
            <w:szCs w:val="21"/>
          </w:rPr>
          <w:t>Universidad de Chicago</w:t>
        </w:r>
      </w:hyperlink>
      <w:r>
        <w:rPr>
          <w:rFonts w:ascii="Arial" w:hAnsi="Arial" w:cs="Arial"/>
          <w:color w:val="202122"/>
          <w:sz w:val="21"/>
          <w:szCs w:val="21"/>
        </w:rPr>
        <w:t> desde 1946 a 1976, también dio clases en las universidades de Wisconsin, Princeton, Columbia y Stanford.</w:t>
      </w:r>
      <w:r>
        <w:rPr>
          <w:rFonts w:ascii="Arial" w:hAnsi="Arial" w:cs="Arial"/>
          <w:color w:val="202122"/>
          <w:sz w:val="21"/>
          <w:szCs w:val="21"/>
          <w:vertAlign w:val="superscript"/>
        </w:rPr>
        <w:t>[</w:t>
      </w:r>
      <w:hyperlink r:id="rId706" w:tooltip="Wikipedia:Verificabilidad" w:history="1">
        <w:r>
          <w:rPr>
            <w:rStyle w:val="Hipervnculo"/>
            <w:rFonts w:ascii="Arial" w:hAnsi="Arial" w:cs="Arial"/>
            <w:i/>
            <w:iCs/>
            <w:color w:val="3366CC"/>
            <w:sz w:val="21"/>
            <w:szCs w:val="21"/>
            <w:vertAlign w:val="superscript"/>
          </w:rPr>
          <w:t>cita requerida</w:t>
        </w:r>
      </w:hyperlink>
      <w:r>
        <w:rPr>
          <w:rFonts w:ascii="Arial" w:hAnsi="Arial" w:cs="Arial"/>
          <w:color w:val="202122"/>
          <w:sz w:val="21"/>
          <w:szCs w:val="21"/>
          <w:vertAlign w:val="superscript"/>
        </w:rPr>
        <w:t>]</w:t>
      </w:r>
      <w:r>
        <w:rPr>
          <w:rFonts w:ascii="Arial" w:hAnsi="Arial" w:cs="Arial"/>
          <w:color w:val="202122"/>
          <w:sz w:val="21"/>
          <w:szCs w:val="21"/>
        </w:rPr>
        <w:t> En 1977 se jubiló como docente.</w:t>
      </w:r>
    </w:p>
    <w:p w14:paraId="6C2E401E"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Investigador del National Bureau of Economic Research, de 1937 a 1981. Miembro activo del </w:t>
      </w:r>
      <w:hyperlink r:id="rId707" w:tooltip="Partido Republicano (Estados Unidos)" w:history="1">
        <w:r>
          <w:rPr>
            <w:rStyle w:val="Hipervnculo"/>
            <w:rFonts w:ascii="Arial" w:hAnsi="Arial" w:cs="Arial"/>
            <w:color w:val="3366CC"/>
            <w:sz w:val="21"/>
            <w:szCs w:val="21"/>
          </w:rPr>
          <w:t>Partido Republicano</w:t>
        </w:r>
      </w:hyperlink>
      <w:r>
        <w:rPr>
          <w:rFonts w:ascii="Arial" w:hAnsi="Arial" w:cs="Arial"/>
          <w:color w:val="202122"/>
          <w:sz w:val="21"/>
          <w:szCs w:val="21"/>
        </w:rPr>
        <w:t>, fue asesor económico especial, entre otros, de </w:t>
      </w:r>
      <w:hyperlink r:id="rId708" w:tooltip="Richard Nixon" w:history="1">
        <w:r>
          <w:rPr>
            <w:rStyle w:val="Hipervnculo"/>
            <w:rFonts w:ascii="Arial" w:hAnsi="Arial" w:cs="Arial"/>
            <w:color w:val="3366CC"/>
            <w:sz w:val="21"/>
            <w:szCs w:val="21"/>
          </w:rPr>
          <w:t>Richard Nixon</w:t>
        </w:r>
      </w:hyperlink>
      <w:r>
        <w:rPr>
          <w:rFonts w:ascii="Arial" w:hAnsi="Arial" w:cs="Arial"/>
          <w:color w:val="202122"/>
          <w:sz w:val="21"/>
          <w:szCs w:val="21"/>
        </w:rPr>
        <w:t>, </w:t>
      </w:r>
      <w:hyperlink r:id="rId709" w:tooltip="Ronald Reagan" w:history="1">
        <w:r>
          <w:rPr>
            <w:rStyle w:val="Hipervnculo"/>
            <w:rFonts w:ascii="Arial" w:hAnsi="Arial" w:cs="Arial"/>
            <w:color w:val="3366CC"/>
            <w:sz w:val="21"/>
            <w:szCs w:val="21"/>
          </w:rPr>
          <w:t>Ronald Reagan</w:t>
        </w:r>
      </w:hyperlink>
      <w:r>
        <w:rPr>
          <w:rFonts w:ascii="Arial" w:hAnsi="Arial" w:cs="Arial"/>
          <w:color w:val="202122"/>
          <w:sz w:val="21"/>
          <w:szCs w:val="21"/>
        </w:rPr>
        <w:t>, </w:t>
      </w:r>
      <w:hyperlink r:id="rId710" w:tooltip="Margaret Thatcher" w:history="1">
        <w:r>
          <w:rPr>
            <w:rStyle w:val="Hipervnculo"/>
            <w:rFonts w:ascii="Arial" w:hAnsi="Arial" w:cs="Arial"/>
            <w:color w:val="3366CC"/>
            <w:sz w:val="21"/>
            <w:szCs w:val="21"/>
          </w:rPr>
          <w:t>Margaret Thatcher</w:t>
        </w:r>
      </w:hyperlink>
      <w:r>
        <w:rPr>
          <w:rFonts w:ascii="Arial" w:hAnsi="Arial" w:cs="Arial"/>
          <w:color w:val="202122"/>
          <w:sz w:val="21"/>
          <w:szCs w:val="21"/>
        </w:rPr>
        <w:t> y </w:t>
      </w:r>
      <w:hyperlink r:id="rId711" w:tooltip="George H. W. Bush" w:history="1">
        <w:r>
          <w:rPr>
            <w:rStyle w:val="Hipervnculo"/>
            <w:rFonts w:ascii="Arial" w:hAnsi="Arial" w:cs="Arial"/>
            <w:color w:val="3366CC"/>
            <w:sz w:val="21"/>
            <w:szCs w:val="21"/>
          </w:rPr>
          <w:t>George W. Bush</w:t>
        </w:r>
      </w:hyperlink>
      <w:r>
        <w:rPr>
          <w:rFonts w:ascii="Arial" w:hAnsi="Arial" w:cs="Arial"/>
          <w:color w:val="202122"/>
          <w:sz w:val="21"/>
          <w:szCs w:val="21"/>
        </w:rPr>
        <w:t>. Presidente de la American Economic Association en 1967. En 1947 funda junto a Hayek y otros la </w:t>
      </w:r>
      <w:hyperlink r:id="rId712" w:tooltip="Sociedad Mont Pelerin" w:history="1">
        <w:r>
          <w:rPr>
            <w:rStyle w:val="Hipervnculo"/>
            <w:rFonts w:ascii="Arial" w:hAnsi="Arial" w:cs="Arial"/>
            <w:color w:val="3366CC"/>
            <w:sz w:val="21"/>
            <w:szCs w:val="21"/>
          </w:rPr>
          <w:t>Sociedad Mont Pèlerin</w:t>
        </w:r>
      </w:hyperlink>
      <w:r>
        <w:rPr>
          <w:rFonts w:ascii="Arial" w:hAnsi="Arial" w:cs="Arial"/>
          <w:color w:val="202122"/>
          <w:sz w:val="21"/>
          <w:szCs w:val="21"/>
        </w:rPr>
        <w:t>, de la que fue elegido presidente en 1972.</w:t>
      </w:r>
    </w:p>
    <w:p w14:paraId="455EA447"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Desde 1977 hasta su muerte, fue Senior Research Fellow en el Instituto Hoover de la </w:t>
      </w:r>
      <w:hyperlink r:id="rId713" w:tooltip="Universidad Stanford" w:history="1">
        <w:r>
          <w:rPr>
            <w:rStyle w:val="Hipervnculo"/>
            <w:rFonts w:ascii="Arial" w:hAnsi="Arial" w:cs="Arial"/>
            <w:color w:val="3366CC"/>
            <w:sz w:val="21"/>
            <w:szCs w:val="21"/>
          </w:rPr>
          <w:t>Universidad Stanford</w:t>
        </w:r>
      </w:hyperlink>
      <w:r>
        <w:rPr>
          <w:rFonts w:ascii="Arial" w:hAnsi="Arial" w:cs="Arial"/>
          <w:color w:val="202122"/>
          <w:sz w:val="21"/>
          <w:szCs w:val="21"/>
        </w:rPr>
        <w:t>.</w:t>
      </w:r>
    </w:p>
    <w:p w14:paraId="5AD1087D"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También perteneció a la </w:t>
      </w:r>
      <w:hyperlink r:id="rId714" w:tooltip="American Philosophical Society" w:history="1">
        <w:r>
          <w:rPr>
            <w:rStyle w:val="Hipervnculo"/>
            <w:rFonts w:ascii="Arial" w:hAnsi="Arial" w:cs="Arial"/>
            <w:color w:val="3366CC"/>
            <w:sz w:val="21"/>
            <w:szCs w:val="21"/>
          </w:rPr>
          <w:t>American Philosophical Society</w:t>
        </w:r>
      </w:hyperlink>
      <w:r>
        <w:rPr>
          <w:rFonts w:ascii="Arial" w:hAnsi="Arial" w:cs="Arial"/>
          <w:color w:val="202122"/>
          <w:sz w:val="21"/>
          <w:szCs w:val="21"/>
        </w:rPr>
        <w:t> y la National Academy of Sciences.</w:t>
      </w:r>
      <w:hyperlink r:id="rId715" w:anchor="cite_note-14" w:history="1">
        <w:r>
          <w:rPr>
            <w:rStyle w:val="Hipervnculo"/>
            <w:rFonts w:ascii="Arial" w:hAnsi="Arial" w:cs="Arial"/>
            <w:color w:val="3366CC"/>
            <w:sz w:val="21"/>
            <w:szCs w:val="21"/>
            <w:vertAlign w:val="superscript"/>
          </w:rPr>
          <w:t>14</w:t>
        </w:r>
      </w:hyperlink>
      <w:r>
        <w:rPr>
          <w:rFonts w:ascii="Arial" w:hAnsi="Arial" w:cs="Arial"/>
          <w:color w:val="202122"/>
          <w:sz w:val="21"/>
          <w:szCs w:val="21"/>
        </w:rPr>
        <w:t>​</w:t>
      </w:r>
    </w:p>
    <w:p w14:paraId="203F954E"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lastRenderedPageBreak/>
        <w:t>En 1938 se casó con la también economista </w:t>
      </w:r>
      <w:hyperlink r:id="rId716" w:tooltip="Rose Director Friedman (aún no redactado)" w:history="1">
        <w:r>
          <w:rPr>
            <w:rStyle w:val="Hipervnculo"/>
            <w:rFonts w:ascii="Arial" w:hAnsi="Arial" w:cs="Arial"/>
            <w:color w:val="D73333"/>
            <w:sz w:val="21"/>
            <w:szCs w:val="21"/>
          </w:rPr>
          <w:t>Rose Director Friedman</w:t>
        </w:r>
      </w:hyperlink>
      <w:r>
        <w:rPr>
          <w:rFonts w:ascii="Arial" w:hAnsi="Arial" w:cs="Arial"/>
          <w:color w:val="202122"/>
          <w:sz w:val="21"/>
          <w:szCs w:val="21"/>
        </w:rPr>
        <w:t>, a la que conoció cuando ambos estudiaban en la </w:t>
      </w:r>
      <w:hyperlink r:id="rId717" w:tooltip="Universidad de Chicago" w:history="1">
        <w:r>
          <w:rPr>
            <w:rStyle w:val="Hipervnculo"/>
            <w:rFonts w:ascii="Arial" w:hAnsi="Arial" w:cs="Arial"/>
            <w:color w:val="3366CC"/>
            <w:sz w:val="21"/>
            <w:szCs w:val="21"/>
          </w:rPr>
          <w:t>Universidad de Chicago</w:t>
        </w:r>
      </w:hyperlink>
      <w:r>
        <w:rPr>
          <w:rFonts w:ascii="Arial" w:hAnsi="Arial" w:cs="Arial"/>
          <w:color w:val="202122"/>
          <w:sz w:val="21"/>
          <w:szCs w:val="21"/>
        </w:rPr>
        <w:t> en una clase impartida por </w:t>
      </w:r>
      <w:hyperlink r:id="rId718" w:tooltip="Jacob Viner" w:history="1">
        <w:r>
          <w:rPr>
            <w:rStyle w:val="Hipervnculo"/>
            <w:rFonts w:ascii="Arial" w:hAnsi="Arial" w:cs="Arial"/>
            <w:color w:val="3366CC"/>
            <w:sz w:val="21"/>
            <w:szCs w:val="21"/>
          </w:rPr>
          <w:t>Jacob Viner</w:t>
        </w:r>
      </w:hyperlink>
      <w:r>
        <w:rPr>
          <w:rFonts w:ascii="Arial" w:hAnsi="Arial" w:cs="Arial"/>
          <w:color w:val="202122"/>
          <w:sz w:val="21"/>
          <w:szCs w:val="21"/>
        </w:rPr>
        <w:t xml:space="preserve">. </w:t>
      </w:r>
      <w:r w:rsidRPr="009C4D81">
        <w:rPr>
          <w:rFonts w:ascii="Arial" w:hAnsi="Arial" w:cs="Arial"/>
          <w:color w:val="202122"/>
          <w:sz w:val="21"/>
          <w:szCs w:val="21"/>
          <w:lang w:val="en-US"/>
        </w:rPr>
        <w:t xml:space="preserve">Juntos crearon la Milton and Rose D. Friedman Foundation for Educational Choice. </w:t>
      </w:r>
      <w:r>
        <w:rPr>
          <w:rFonts w:ascii="Arial" w:hAnsi="Arial" w:cs="Arial"/>
          <w:color w:val="202122"/>
          <w:sz w:val="21"/>
          <w:szCs w:val="21"/>
        </w:rPr>
        <w:t>También firmaron conjuntamente varios libros.</w:t>
      </w:r>
      <w:hyperlink r:id="rId719" w:anchor="cite_note-15" w:history="1">
        <w:r>
          <w:rPr>
            <w:rStyle w:val="Hipervnculo"/>
            <w:rFonts w:ascii="Arial" w:hAnsi="Arial" w:cs="Arial"/>
            <w:color w:val="3366CC"/>
            <w:sz w:val="21"/>
            <w:szCs w:val="21"/>
            <w:vertAlign w:val="superscript"/>
          </w:rPr>
          <w:t>15</w:t>
        </w:r>
      </w:hyperlink>
      <w:r>
        <w:rPr>
          <w:rFonts w:ascii="Arial" w:hAnsi="Arial" w:cs="Arial"/>
          <w:color w:val="202122"/>
          <w:sz w:val="21"/>
          <w:szCs w:val="21"/>
        </w:rPr>
        <w:t>​</w:t>
      </w:r>
    </w:p>
    <w:p w14:paraId="424F8869"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En 1941, con la entrada estadounidense en la </w:t>
      </w:r>
      <w:hyperlink r:id="rId720" w:tooltip="Segunda Guerra Mundial" w:history="1">
        <w:r>
          <w:rPr>
            <w:rStyle w:val="Hipervnculo"/>
            <w:rFonts w:ascii="Arial" w:hAnsi="Arial" w:cs="Arial"/>
            <w:color w:val="3366CC"/>
            <w:sz w:val="21"/>
            <w:szCs w:val="21"/>
          </w:rPr>
          <w:t>Segunda Guerra Mundial</w:t>
        </w:r>
      </w:hyperlink>
      <w:r>
        <w:rPr>
          <w:rFonts w:ascii="Arial" w:hAnsi="Arial" w:cs="Arial"/>
          <w:color w:val="202122"/>
          <w:sz w:val="21"/>
          <w:szCs w:val="21"/>
        </w:rPr>
        <w:t>, fue destinado al </w:t>
      </w:r>
      <w:hyperlink r:id="rId721" w:tooltip="Departamento del Tesoro de los Estados Unidos" w:history="1">
        <w:r>
          <w:rPr>
            <w:rStyle w:val="Hipervnculo"/>
            <w:rFonts w:ascii="Arial" w:hAnsi="Arial" w:cs="Arial"/>
            <w:color w:val="3366CC"/>
            <w:sz w:val="21"/>
            <w:szCs w:val="21"/>
          </w:rPr>
          <w:t>Departamento del Tesoro</w:t>
        </w:r>
      </w:hyperlink>
      <w:r>
        <w:rPr>
          <w:rFonts w:ascii="Arial" w:hAnsi="Arial" w:cs="Arial"/>
          <w:color w:val="202122"/>
          <w:sz w:val="21"/>
          <w:szCs w:val="21"/>
        </w:rPr>
        <w:t>, donde se encargó de la política fiscal durante el periodo de guerra. En 1943 fue nombrado director de la Asociación Estadística de la Universidad de Columbia, en la que se ocupó de problemas relacionados con la producción militar. En 1953 obtuvo una </w:t>
      </w:r>
      <w:hyperlink r:id="rId722" w:tooltip="Beca Fullbright" w:history="1">
        <w:r>
          <w:rPr>
            <w:rStyle w:val="Hipervnculo"/>
            <w:rFonts w:ascii="Arial" w:hAnsi="Arial" w:cs="Arial"/>
            <w:color w:val="3366CC"/>
            <w:sz w:val="21"/>
            <w:szCs w:val="21"/>
          </w:rPr>
          <w:t>beca Fullbright</w:t>
        </w:r>
      </w:hyperlink>
      <w:r>
        <w:rPr>
          <w:rFonts w:ascii="Arial" w:hAnsi="Arial" w:cs="Arial"/>
          <w:color w:val="202122"/>
          <w:sz w:val="21"/>
          <w:szCs w:val="21"/>
        </w:rPr>
        <w:t>, que le permitió una estancia en la </w:t>
      </w:r>
      <w:hyperlink r:id="rId723" w:tooltip="Universidad de Cambridge" w:history="1">
        <w:r>
          <w:rPr>
            <w:rStyle w:val="Hipervnculo"/>
            <w:rFonts w:ascii="Arial" w:hAnsi="Arial" w:cs="Arial"/>
            <w:color w:val="3366CC"/>
            <w:sz w:val="21"/>
            <w:szCs w:val="21"/>
          </w:rPr>
          <w:t>Universidad de Cambridge</w:t>
        </w:r>
      </w:hyperlink>
      <w:r>
        <w:rPr>
          <w:rFonts w:ascii="Arial" w:hAnsi="Arial" w:cs="Arial"/>
          <w:color w:val="202122"/>
          <w:sz w:val="21"/>
          <w:szCs w:val="21"/>
        </w:rPr>
        <w:t>,</w:t>
      </w:r>
      <w:hyperlink r:id="rId724" w:anchor="cite_note-16" w:history="1">
        <w:r>
          <w:rPr>
            <w:rStyle w:val="Hipervnculo"/>
            <w:rFonts w:ascii="Arial" w:hAnsi="Arial" w:cs="Arial"/>
            <w:color w:val="3366CC"/>
            <w:sz w:val="21"/>
            <w:szCs w:val="21"/>
            <w:vertAlign w:val="superscript"/>
          </w:rPr>
          <w:t>16</w:t>
        </w:r>
      </w:hyperlink>
      <w:r>
        <w:rPr>
          <w:rFonts w:ascii="Arial" w:hAnsi="Arial" w:cs="Arial"/>
          <w:color w:val="202122"/>
          <w:sz w:val="21"/>
          <w:szCs w:val="21"/>
        </w:rPr>
        <w:t>​ donde existía entonces un amplio debate en torno a las ideas </w:t>
      </w:r>
      <w:hyperlink r:id="rId725" w:tooltip="Keynesianismo" w:history="1">
        <w:r>
          <w:rPr>
            <w:rStyle w:val="Hipervnculo"/>
            <w:rFonts w:ascii="Arial" w:hAnsi="Arial" w:cs="Arial"/>
            <w:color w:val="3366CC"/>
            <w:sz w:val="21"/>
            <w:szCs w:val="21"/>
          </w:rPr>
          <w:t>keynesianas</w:t>
        </w:r>
      </w:hyperlink>
      <w:r>
        <w:rPr>
          <w:rFonts w:ascii="Arial" w:hAnsi="Arial" w:cs="Arial"/>
          <w:color w:val="202122"/>
          <w:sz w:val="21"/>
          <w:szCs w:val="21"/>
        </w:rPr>
        <w:t>.</w:t>
      </w:r>
    </w:p>
    <w:p w14:paraId="0030EB08"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Asesoró a multitud de gobiernos, muchos de los cuales aplicaron sus propuestas económicas liberales, apareciendo en los medios de comunicación. Escribió en la revista </w:t>
      </w:r>
      <w:hyperlink r:id="rId726" w:tooltip="Newsweek" w:history="1">
        <w:r>
          <w:rPr>
            <w:rStyle w:val="Hipervnculo"/>
            <w:rFonts w:ascii="Arial" w:hAnsi="Arial" w:cs="Arial"/>
            <w:i/>
            <w:iCs/>
            <w:color w:val="3366CC"/>
            <w:sz w:val="21"/>
            <w:szCs w:val="21"/>
          </w:rPr>
          <w:t>Newsweek</w:t>
        </w:r>
      </w:hyperlink>
      <w:r>
        <w:rPr>
          <w:rFonts w:ascii="Arial" w:hAnsi="Arial" w:cs="Arial"/>
          <w:color w:val="202122"/>
          <w:sz w:val="21"/>
          <w:szCs w:val="21"/>
        </w:rPr>
        <w:t> (1966-1984).</w:t>
      </w:r>
    </w:p>
    <w:p w14:paraId="6FB53EF0" w14:textId="77777777" w:rsidR="00E7198D" w:rsidRDefault="00E7198D" w:rsidP="00E7198D">
      <w:pPr>
        <w:pStyle w:val="Ttulo2"/>
        <w:pBdr>
          <w:bottom w:val="single" w:sz="6" w:space="2" w:color="A2A9B1"/>
        </w:pBdr>
        <w:shd w:val="clear" w:color="auto" w:fill="FFFFFF"/>
        <w:spacing w:before="60" w:beforeAutospacing="0" w:after="60" w:afterAutospacing="0"/>
        <w:rPr>
          <w:rFonts w:ascii="Georgia" w:hAnsi="Georgia"/>
          <w:b w:val="0"/>
          <w:bCs w:val="0"/>
          <w:color w:val="000000"/>
        </w:rPr>
      </w:pPr>
      <w:r>
        <w:rPr>
          <w:rStyle w:val="mw-headline"/>
          <w:rFonts w:ascii="Georgia" w:hAnsi="Georgia"/>
          <w:b w:val="0"/>
          <w:bCs w:val="0"/>
          <w:color w:val="000000"/>
        </w:rPr>
        <w:t>Pensamiento</w:t>
      </w:r>
      <w:r>
        <w:rPr>
          <w:rStyle w:val="mw-editsection-bracket"/>
          <w:rFonts w:ascii="Arial" w:hAnsi="Arial" w:cs="Arial"/>
          <w:b w:val="0"/>
          <w:bCs w:val="0"/>
          <w:color w:val="54595D"/>
          <w:sz w:val="24"/>
          <w:szCs w:val="24"/>
        </w:rPr>
        <w:t>[</w:t>
      </w:r>
      <w:hyperlink r:id="rId727" w:tooltip="Editar sección: Pensamiento" w:history="1">
        <w:r>
          <w:rPr>
            <w:rStyle w:val="Hipervnculo"/>
            <w:rFonts w:ascii="Arial" w:hAnsi="Arial" w:cs="Arial"/>
            <w:b w:val="0"/>
            <w:bCs w:val="0"/>
            <w:color w:val="3366CC"/>
            <w:sz w:val="24"/>
            <w:szCs w:val="24"/>
          </w:rPr>
          <w:t>editar</w:t>
        </w:r>
      </w:hyperlink>
      <w:r>
        <w:rPr>
          <w:rStyle w:val="mw-editsection-bracket"/>
          <w:rFonts w:ascii="Arial" w:hAnsi="Arial" w:cs="Arial"/>
          <w:b w:val="0"/>
          <w:bCs w:val="0"/>
          <w:color w:val="54595D"/>
          <w:sz w:val="24"/>
          <w:szCs w:val="24"/>
        </w:rPr>
        <w:t>]</w:t>
      </w:r>
    </w:p>
    <w:p w14:paraId="173C5D66"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Una de las contribuciones de Friedman a la economía es su estudio de la función de consumo. A diferencia de </w:t>
      </w:r>
      <w:hyperlink r:id="rId728" w:tooltip="John Maynard Keynes" w:history="1">
        <w:r>
          <w:rPr>
            <w:rStyle w:val="Hipervnculo"/>
            <w:rFonts w:ascii="Arial" w:hAnsi="Arial" w:cs="Arial"/>
            <w:color w:val="3366CC"/>
            <w:sz w:val="21"/>
            <w:szCs w:val="21"/>
          </w:rPr>
          <w:t>Keynes</w:t>
        </w:r>
      </w:hyperlink>
      <w:r>
        <w:rPr>
          <w:rFonts w:ascii="Arial" w:hAnsi="Arial" w:cs="Arial"/>
          <w:color w:val="202122"/>
          <w:sz w:val="21"/>
          <w:szCs w:val="21"/>
        </w:rPr>
        <w:t>, que decía que el consumo de un periodo dependía exclusivamente del ingreso del mismo periodo, Friedman postuló que este dependía del ingreso permanente, es decir, del ingreso a largo plazo.</w:t>
      </w:r>
    </w:p>
    <w:p w14:paraId="01D7DC9D"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Este nuevo enfoque tenía un énfasis en las expectativas y proyecciones de los consumidores. Junto a </w:t>
      </w:r>
      <w:hyperlink r:id="rId729" w:tooltip="Edmund S. Phelps" w:history="1">
        <w:r>
          <w:rPr>
            <w:rStyle w:val="Hipervnculo"/>
            <w:rFonts w:ascii="Arial" w:hAnsi="Arial" w:cs="Arial"/>
            <w:color w:val="3366CC"/>
            <w:sz w:val="21"/>
            <w:szCs w:val="21"/>
          </w:rPr>
          <w:t>Edmund Phelps</w:t>
        </w:r>
      </w:hyperlink>
      <w:r>
        <w:rPr>
          <w:rFonts w:ascii="Arial" w:hAnsi="Arial" w:cs="Arial"/>
          <w:color w:val="202122"/>
          <w:sz w:val="21"/>
          <w:szCs w:val="21"/>
        </w:rPr>
        <w:t>, corrigió la curva de Philips. Introdujo el rol de las expectativas en este modelo.</w:t>
      </w:r>
    </w:p>
    <w:p w14:paraId="51371C3F" w14:textId="77777777" w:rsidR="00E7198D" w:rsidRDefault="00E7198D" w:rsidP="00E7198D">
      <w:pPr>
        <w:pStyle w:val="Ttulo3"/>
        <w:shd w:val="clear" w:color="auto" w:fill="FFFFFF"/>
        <w:spacing w:before="60" w:beforeAutospacing="0" w:after="60" w:afterAutospacing="0"/>
        <w:rPr>
          <w:rFonts w:ascii="Arial" w:hAnsi="Arial" w:cs="Arial"/>
          <w:color w:val="000000"/>
          <w:sz w:val="29"/>
          <w:szCs w:val="29"/>
        </w:rPr>
      </w:pPr>
      <w:r>
        <w:rPr>
          <w:rStyle w:val="mw-headline"/>
          <w:rFonts w:ascii="Arial" w:hAnsi="Arial" w:cs="Arial"/>
          <w:color w:val="000000"/>
          <w:sz w:val="29"/>
          <w:szCs w:val="29"/>
        </w:rPr>
        <w:t>Contribuciones académicas</w:t>
      </w:r>
      <w:r>
        <w:rPr>
          <w:rStyle w:val="mw-editsection-bracket"/>
          <w:rFonts w:ascii="Arial" w:hAnsi="Arial" w:cs="Arial"/>
          <w:b w:val="0"/>
          <w:bCs w:val="0"/>
          <w:color w:val="54595D"/>
          <w:sz w:val="24"/>
          <w:szCs w:val="24"/>
        </w:rPr>
        <w:t>[</w:t>
      </w:r>
      <w:hyperlink r:id="rId730" w:tooltip="Editar sección: Contribuciones académicas" w:history="1">
        <w:r>
          <w:rPr>
            <w:rStyle w:val="Hipervnculo"/>
            <w:rFonts w:ascii="Arial" w:hAnsi="Arial" w:cs="Arial"/>
            <w:b w:val="0"/>
            <w:bCs w:val="0"/>
            <w:color w:val="3366CC"/>
            <w:sz w:val="24"/>
            <w:szCs w:val="24"/>
          </w:rPr>
          <w:t>editar</w:t>
        </w:r>
      </w:hyperlink>
      <w:r>
        <w:rPr>
          <w:rStyle w:val="mw-editsection-bracket"/>
          <w:rFonts w:ascii="Arial" w:hAnsi="Arial" w:cs="Arial"/>
          <w:b w:val="0"/>
          <w:bCs w:val="0"/>
          <w:color w:val="54595D"/>
          <w:sz w:val="24"/>
          <w:szCs w:val="24"/>
        </w:rPr>
        <w:t>]</w:t>
      </w:r>
    </w:p>
    <w:p w14:paraId="4A4372FB"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Milton Friedman fue un monetarista. Propuso resolver los problemas de inflación limitando el crecimiento de la oferta monetaria a una tasa constante y moderada.</w:t>
      </w:r>
    </w:p>
    <w:p w14:paraId="189EECB7"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Economista empírico, era especialista en estadística y econometría. Defensor del libre mercado, fue el más conocido líder de la Escuela de Chicago debido, en parte, a que sus escritos son muy fáciles de leer por el hombre de la calle. Se opuso al </w:t>
      </w:r>
      <w:hyperlink r:id="rId731" w:tooltip="Keynesianismo" w:history="1">
        <w:r>
          <w:rPr>
            <w:rStyle w:val="Hipervnculo"/>
            <w:rFonts w:ascii="Arial" w:hAnsi="Arial" w:cs="Arial"/>
            <w:color w:val="3366CC"/>
            <w:sz w:val="21"/>
            <w:szCs w:val="21"/>
          </w:rPr>
          <w:t>keynesianismo</w:t>
        </w:r>
      </w:hyperlink>
      <w:r>
        <w:rPr>
          <w:rFonts w:ascii="Arial" w:hAnsi="Arial" w:cs="Arial"/>
          <w:color w:val="202122"/>
          <w:sz w:val="21"/>
          <w:szCs w:val="21"/>
        </w:rPr>
        <w:t> en el momento de máximo apogeo de este, en los años cincuenta y sesenta.</w:t>
      </w:r>
    </w:p>
    <w:p w14:paraId="23EBE0AE" w14:textId="5A3293BF" w:rsidR="00E7198D" w:rsidRDefault="00E7198D" w:rsidP="00E7198D">
      <w:pPr>
        <w:rPr>
          <w:rFonts w:ascii="Times New Roman" w:hAnsi="Times New Roman" w:cs="Times New Roman"/>
          <w:sz w:val="24"/>
          <w:szCs w:val="24"/>
        </w:rPr>
      </w:pPr>
      <w:r>
        <w:rPr>
          <w:noProof/>
          <w:color w:val="3366CC"/>
          <w:bdr w:val="none" w:sz="0" w:space="0" w:color="auto" w:frame="1"/>
        </w:rPr>
        <w:drawing>
          <wp:inline distT="0" distB="0" distL="0" distR="0" wp14:anchorId="3EB21D09" wp14:editId="1A3E1183">
            <wp:extent cx="2094865" cy="3063875"/>
            <wp:effectExtent l="0" t="0" r="635" b="3175"/>
            <wp:docPr id="38" name="Imagen 38">
              <a:hlinkClick xmlns:a="http://schemas.openxmlformats.org/drawingml/2006/main" r:id="rId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a:hlinkClick r:id="rId732"/>
                    </pic:cNvPr>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094865" cy="3063875"/>
                    </a:xfrm>
                    <a:prstGeom prst="rect">
                      <a:avLst/>
                    </a:prstGeom>
                    <a:noFill/>
                    <a:ln>
                      <a:noFill/>
                    </a:ln>
                  </pic:spPr>
                </pic:pic>
              </a:graphicData>
            </a:graphic>
          </wp:inline>
        </w:drawing>
      </w:r>
      <w:r>
        <w:t>Milton Friedman en una conferencia.</w:t>
      </w:r>
    </w:p>
    <w:p w14:paraId="2B172F88"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 xml:space="preserve">En su explicación de la demanda de dinero (1956) Friedman plantea que, la demanda de dinero es función de la proporción entre la riqueza humana y no humana, el tipo de interés nominal, la inflación esperada, el nivel de precios real, la función de preferencia del dinero ante otros bienes y, naturalmente, de la renta. Pero a diferencia de Keynes, Friedman, más </w:t>
      </w:r>
      <w:r>
        <w:rPr>
          <w:rFonts w:ascii="Arial" w:hAnsi="Arial" w:cs="Arial"/>
          <w:color w:val="202122"/>
          <w:sz w:val="21"/>
          <w:szCs w:val="21"/>
        </w:rPr>
        <w:lastRenderedPageBreak/>
        <w:t>centrado en dar una explicación a largo plazo, considera la renta permanente; es decir, el valor actualizado a fecha actual de los capitales futuros originados de un stock de riqueza dado que engloba no solo aspectos cuantitativos o materiales.</w:t>
      </w:r>
    </w:p>
    <w:p w14:paraId="3387305A"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Otro aporte de Friedman es la revisión de </w:t>
      </w:r>
      <w:hyperlink r:id="rId734" w:tooltip="Curva de Phillips" w:history="1">
        <w:r>
          <w:rPr>
            <w:rStyle w:val="Hipervnculo"/>
            <w:rFonts w:ascii="Arial" w:hAnsi="Arial" w:cs="Arial"/>
            <w:color w:val="3366CC"/>
            <w:sz w:val="21"/>
            <w:szCs w:val="21"/>
          </w:rPr>
          <w:t>curva de Phillips</w:t>
        </w:r>
      </w:hyperlink>
      <w:r>
        <w:rPr>
          <w:rFonts w:ascii="Arial" w:hAnsi="Arial" w:cs="Arial"/>
          <w:color w:val="202122"/>
          <w:sz w:val="21"/>
          <w:szCs w:val="21"/>
        </w:rPr>
        <w:t>, de inspiración keynesiana, que relaciona inversamente niveles de paro e inflación. Considera Friedman que el paro sería voluntario de no ser por la existencia de una tasa de paro natural, la NAIRU (</w:t>
      </w:r>
      <w:r>
        <w:rPr>
          <w:rFonts w:ascii="Arial" w:hAnsi="Arial" w:cs="Arial"/>
          <w:i/>
          <w:iCs/>
          <w:color w:val="202122"/>
          <w:sz w:val="21"/>
          <w:szCs w:val="21"/>
        </w:rPr>
        <w:t>non accelerating inflation rate of unemployment),</w:t>
      </w:r>
      <w:r>
        <w:rPr>
          <w:rFonts w:ascii="Arial" w:hAnsi="Arial" w:cs="Arial"/>
          <w:color w:val="202122"/>
          <w:sz w:val="21"/>
          <w:szCs w:val="21"/>
        </w:rPr>
        <w:t> consecuencia de las limitaciones impuestas por gobiernos y otras instituciones públicas. Un ejemplo de ello es la prohibición de ciertos tipos de contratos.</w:t>
      </w:r>
      <w:r>
        <w:rPr>
          <w:rFonts w:ascii="Arial" w:hAnsi="Arial" w:cs="Arial"/>
          <w:color w:val="202122"/>
          <w:sz w:val="21"/>
          <w:szCs w:val="21"/>
          <w:vertAlign w:val="superscript"/>
        </w:rPr>
        <w:t>[</w:t>
      </w:r>
      <w:hyperlink r:id="rId735" w:tooltip="Wikipedia:Verificabilidad" w:history="1">
        <w:r>
          <w:rPr>
            <w:rStyle w:val="Hipervnculo"/>
            <w:rFonts w:ascii="Arial" w:hAnsi="Arial" w:cs="Arial"/>
            <w:i/>
            <w:iCs/>
            <w:color w:val="3366CC"/>
            <w:sz w:val="21"/>
            <w:szCs w:val="21"/>
            <w:vertAlign w:val="superscript"/>
          </w:rPr>
          <w:t>cita requerida</w:t>
        </w:r>
      </w:hyperlink>
      <w:r>
        <w:rPr>
          <w:rFonts w:ascii="Arial" w:hAnsi="Arial" w:cs="Arial"/>
          <w:color w:val="202122"/>
          <w:sz w:val="21"/>
          <w:szCs w:val="21"/>
          <w:vertAlign w:val="superscript"/>
        </w:rPr>
        <w:t>]</w:t>
      </w:r>
      <w:r>
        <w:rPr>
          <w:rFonts w:ascii="Arial" w:hAnsi="Arial" w:cs="Arial"/>
          <w:color w:val="202122"/>
          <w:sz w:val="21"/>
          <w:szCs w:val="21"/>
        </w:rPr>
        <w:t> La visión de Friedman concibe al mercado como un sistema racional de asignación de recursos, capaz de corregir sus desequilibrios a largo plazo.</w:t>
      </w:r>
    </w:p>
    <w:p w14:paraId="6456AC28"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En </w:t>
      </w:r>
      <w:r>
        <w:rPr>
          <w:rFonts w:ascii="Arial" w:hAnsi="Arial" w:cs="Arial"/>
          <w:i/>
          <w:iCs/>
          <w:color w:val="202122"/>
          <w:sz w:val="21"/>
          <w:szCs w:val="21"/>
        </w:rPr>
        <w:t>Capitalism and Freedom</w:t>
      </w:r>
      <w:r>
        <w:rPr>
          <w:rFonts w:ascii="Arial" w:hAnsi="Arial" w:cs="Arial"/>
          <w:color w:val="202122"/>
          <w:sz w:val="21"/>
          <w:szCs w:val="21"/>
        </w:rPr>
        <w:t> (1962) y </w:t>
      </w:r>
      <w:r>
        <w:rPr>
          <w:rFonts w:ascii="Arial" w:hAnsi="Arial" w:cs="Arial"/>
          <w:i/>
          <w:iCs/>
          <w:color w:val="202122"/>
          <w:sz w:val="21"/>
          <w:szCs w:val="21"/>
        </w:rPr>
        <w:t>Free to Choose</w:t>
      </w:r>
      <w:r>
        <w:rPr>
          <w:rFonts w:ascii="Arial" w:hAnsi="Arial" w:cs="Arial"/>
          <w:color w:val="202122"/>
          <w:sz w:val="21"/>
          <w:szCs w:val="21"/>
        </w:rPr>
        <w:t> (1980) aseguraba que solo una institución como el mercado podía garantizar la libertad de los individuos y proponía dejar áreas prioritarias como la educación y la salud en manos de la libre competencia. La teoría de Friedman dice que el consumo de la gente no se ve afectado por los ingresos actuales. Si los consumidores reciben un ingreso imprevisto, es totalmente ahorrado para consumirlo luego. Esta idea planteaba que los estímulos fiscal del Estado no tenían efecto significativo. Esta teoría que fue un pilar central del modelo monetarista sería refutada a la luz de nuevos estudios ya que el comportamiento de los consumidores es más cortoplacista que lo que predecía Friedman ya que las personas que recibe algún beneficio imprevisto, tienden a gastar parte de ello inmediatamente. Diversos economistas demostraron que los consumidores son cortoplacistas cuando dejan de recibir el dinero, reducen el gasto, al contrario de los planteos de Friedman.</w:t>
      </w:r>
      <w:hyperlink r:id="rId736" w:anchor="cite_note-Economistas_entierran_la_teor%C3%ADa_de_Milton_Friedman-17" w:history="1">
        <w:r>
          <w:rPr>
            <w:rStyle w:val="Hipervnculo"/>
            <w:rFonts w:ascii="Arial" w:hAnsi="Arial" w:cs="Arial"/>
            <w:color w:val="3366CC"/>
            <w:sz w:val="21"/>
            <w:szCs w:val="21"/>
            <w:vertAlign w:val="superscript"/>
          </w:rPr>
          <w:t>17</w:t>
        </w:r>
      </w:hyperlink>
      <w:r>
        <w:rPr>
          <w:rFonts w:ascii="Arial" w:hAnsi="Arial" w:cs="Arial"/>
          <w:color w:val="202122"/>
          <w:sz w:val="21"/>
          <w:szCs w:val="21"/>
        </w:rPr>
        <w:t>​</w:t>
      </w:r>
    </w:p>
    <w:p w14:paraId="6C1774F6"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Friedman planteaba soluciones de mercado a todo tipo de problemas —educación, atención sanitaria, tráfico de drogas ilegales— que en opinión de casi todos los demás exigían una intervención estatal extensa. Algunas de sus ideas eran sustituir las normas sobre contaminación por un sistema de permisos de contaminación que las empresas pueden comprar y vender. Y algunas de sus propuestas, como eliminar los procedimientos de concesión de licencia para los médicos y abolir la Administración de Alimentos y Medicamentos, las consideran estrambóticas incluso la mayoría de los conservadores.</w:t>
      </w:r>
      <w:hyperlink r:id="rId737" w:anchor="cite_note-18" w:history="1">
        <w:r>
          <w:rPr>
            <w:rStyle w:val="Hipervnculo"/>
            <w:rFonts w:ascii="Arial" w:hAnsi="Arial" w:cs="Arial"/>
            <w:color w:val="3366CC"/>
            <w:sz w:val="21"/>
            <w:szCs w:val="21"/>
            <w:vertAlign w:val="superscript"/>
          </w:rPr>
          <w:t>18</w:t>
        </w:r>
      </w:hyperlink>
      <w:r>
        <w:rPr>
          <w:rFonts w:ascii="Arial" w:hAnsi="Arial" w:cs="Arial"/>
          <w:color w:val="202122"/>
          <w:sz w:val="21"/>
          <w:szCs w:val="21"/>
        </w:rPr>
        <w:t>​</w:t>
      </w:r>
    </w:p>
    <w:p w14:paraId="5AEEF9ED"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Cuando un gobierno intenta disminuir el paro por debajo de esa tasa natural mediante políticas monetarias muy expansivas, a corto plazo puede conseguirlo. Pero los agentes económicos se acaban dando cuenta de que, si con iguales salarios hay inflación, ven menguada su capacidad de adquisición de bienes y servicios. De tal modo que descuentan ese efecto, y en la próxima revisión de sus contratos elevarán sus salarios al alza, lo que incita a un nivel de paro mayor, todo intento sistemático por parte de los gobiernos de reducir el paro acaba creando </w:t>
      </w:r>
      <w:hyperlink r:id="rId738" w:tooltip="Inflación" w:history="1">
        <w:r>
          <w:rPr>
            <w:rStyle w:val="Hipervnculo"/>
            <w:rFonts w:ascii="Arial" w:hAnsi="Arial" w:cs="Arial"/>
            <w:color w:val="3366CC"/>
            <w:sz w:val="21"/>
            <w:szCs w:val="21"/>
          </w:rPr>
          <w:t>inflación</w:t>
        </w:r>
      </w:hyperlink>
      <w:r>
        <w:rPr>
          <w:rFonts w:ascii="Arial" w:hAnsi="Arial" w:cs="Arial"/>
          <w:color w:val="202122"/>
          <w:sz w:val="21"/>
          <w:szCs w:val="21"/>
        </w:rPr>
        <w:t> sin resolver el desempleo. Incluso puede haber un punto a partir del cual la </w:t>
      </w:r>
      <w:hyperlink r:id="rId739" w:tooltip="Curva de Phillips" w:history="1">
        <w:r>
          <w:rPr>
            <w:rStyle w:val="Hipervnculo"/>
            <w:rFonts w:ascii="Arial" w:hAnsi="Arial" w:cs="Arial"/>
            <w:color w:val="3366CC"/>
            <w:sz w:val="21"/>
            <w:szCs w:val="21"/>
          </w:rPr>
          <w:t>curva de Phillips</w:t>
        </w:r>
      </w:hyperlink>
      <w:r>
        <w:rPr>
          <w:rFonts w:ascii="Arial" w:hAnsi="Arial" w:cs="Arial"/>
          <w:color w:val="202122"/>
          <w:sz w:val="21"/>
          <w:szCs w:val="21"/>
        </w:rPr>
        <w:t> se torne en una curva de pendiente positiva, de tal modo que paro e incremento de inflación estén ligados. Eso sucedió en las crisis del petróleo de los años 70, situación que la teoría keynesiana era incapaz de explicar.</w:t>
      </w:r>
    </w:p>
    <w:p w14:paraId="1CF6DCFB"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Según Friedman, el éxito de la intervención de los </w:t>
      </w:r>
      <w:hyperlink r:id="rId740" w:tooltip="Gobierno" w:history="1">
        <w:r>
          <w:rPr>
            <w:rStyle w:val="Hipervnculo"/>
            <w:rFonts w:ascii="Arial" w:hAnsi="Arial" w:cs="Arial"/>
            <w:color w:val="3366CC"/>
            <w:sz w:val="21"/>
            <w:szCs w:val="21"/>
          </w:rPr>
          <w:t>gobiernos</w:t>
        </w:r>
      </w:hyperlink>
      <w:r>
        <w:rPr>
          <w:rFonts w:ascii="Arial" w:hAnsi="Arial" w:cs="Arial"/>
          <w:color w:val="202122"/>
          <w:sz w:val="21"/>
          <w:szCs w:val="21"/>
        </w:rPr>
        <w:t> es muy limitado, y lo que deben hacer es eliminar las restricciones que impiden que la tasa de paro natural se instale en una cota más reducida. Friedman consideraba que, al igual que una política monetaria expansiva puede crear crisis económicas, una política restrictiva también puede ser perjudicial, mediante una deflación de precios. Así lo puso de manifiesto en 1963 cuando publicó, junto a </w:t>
      </w:r>
      <w:hyperlink r:id="rId741" w:tooltip="Anna Schwartz" w:history="1">
        <w:r>
          <w:rPr>
            <w:rStyle w:val="Hipervnculo"/>
            <w:rFonts w:ascii="Arial" w:hAnsi="Arial" w:cs="Arial"/>
            <w:color w:val="3366CC"/>
            <w:sz w:val="21"/>
            <w:szCs w:val="21"/>
          </w:rPr>
          <w:t>Anna Schwartz</w:t>
        </w:r>
      </w:hyperlink>
      <w:r>
        <w:rPr>
          <w:rFonts w:ascii="Arial" w:hAnsi="Arial" w:cs="Arial"/>
          <w:color w:val="202122"/>
          <w:sz w:val="21"/>
          <w:szCs w:val="21"/>
        </w:rPr>
        <w:t>, un voluminoso tomo titulado </w:t>
      </w:r>
      <w:r>
        <w:rPr>
          <w:rFonts w:ascii="Arial" w:hAnsi="Arial" w:cs="Arial"/>
          <w:i/>
          <w:iCs/>
          <w:color w:val="202122"/>
          <w:sz w:val="21"/>
          <w:szCs w:val="21"/>
        </w:rPr>
        <w:t>A Monetary History of the United States, 1897-1958</w:t>
      </w:r>
      <w:r>
        <w:rPr>
          <w:rFonts w:ascii="Arial" w:hAnsi="Arial" w:cs="Arial"/>
          <w:color w:val="202122"/>
          <w:sz w:val="21"/>
          <w:szCs w:val="21"/>
        </w:rPr>
        <w:t>. Donde argumenta que la Gran Depresión fue consecuencia de la implantación de políticas equivocadas por parte de la </w:t>
      </w:r>
      <w:hyperlink r:id="rId742" w:tooltip="Sistema de Reserva Federal" w:history="1">
        <w:r>
          <w:rPr>
            <w:rStyle w:val="Hipervnculo"/>
            <w:rFonts w:ascii="Arial" w:hAnsi="Arial" w:cs="Arial"/>
            <w:color w:val="3366CC"/>
            <w:sz w:val="21"/>
            <w:szCs w:val="21"/>
          </w:rPr>
          <w:t>Reserva Federal</w:t>
        </w:r>
      </w:hyperlink>
      <w:r>
        <w:rPr>
          <w:rFonts w:ascii="Arial" w:hAnsi="Arial" w:cs="Arial"/>
          <w:color w:val="202122"/>
          <w:sz w:val="21"/>
          <w:szCs w:val="21"/>
        </w:rPr>
        <w:t>.</w:t>
      </w:r>
    </w:p>
    <w:p w14:paraId="45884188"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Friedman también planteaba que la política monetaria tiene efectos reales sobre el empleo a corto plazo, pero a largo plazo solo tiene efectos nominales sobre los precios. Posteriormente parte de esta teoría sería refutada por diversos estudios.</w:t>
      </w:r>
    </w:p>
    <w:p w14:paraId="1746C8AA"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Fue uno de los principales impulsores de la política conocida como </w:t>
      </w:r>
      <w:hyperlink r:id="rId743" w:tooltip="Monetarismo" w:history="1">
        <w:r>
          <w:rPr>
            <w:rStyle w:val="Hipervnculo"/>
            <w:rFonts w:ascii="Arial" w:hAnsi="Arial" w:cs="Arial"/>
            <w:color w:val="3366CC"/>
            <w:sz w:val="21"/>
            <w:szCs w:val="21"/>
          </w:rPr>
          <w:t>monetarismo</w:t>
        </w:r>
      </w:hyperlink>
      <w:r>
        <w:rPr>
          <w:rFonts w:ascii="Arial" w:hAnsi="Arial" w:cs="Arial"/>
          <w:color w:val="202122"/>
          <w:sz w:val="21"/>
          <w:szCs w:val="21"/>
        </w:rPr>
        <w:t xml:space="preserve">. Décadas después Reserva Federal y el Banco de Inglaterra adoptaban su doctrina a finales de la década de 1970, pero la abandonarían dada su inviabilidad pocos años más tarde. </w:t>
      </w:r>
      <w:r>
        <w:rPr>
          <w:rFonts w:ascii="Arial" w:hAnsi="Arial" w:cs="Arial"/>
          <w:color w:val="202122"/>
          <w:sz w:val="21"/>
          <w:szCs w:val="21"/>
        </w:rPr>
        <w:lastRenderedPageBreak/>
        <w:t>Friedman sostenía que el crecimiento constante de la oferta monetaria mantendría la economía estable.</w:t>
      </w:r>
    </w:p>
    <w:p w14:paraId="118CD576"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Estados Unidos y Reino Unido intentaron poner en práctica el monetarismo predicado por Friedman a finales de los setenta, los resultados fueron decepcionantes: en ambos países, la oferta monetaria no consiguió impedir recesiones graves. La Reserva Federal adoptó oficialmente objetivos monetarios planteados por Friedman en 1979, pero los abandonó en 1982 y oficialmente en 1984, cuando la tasa de desempleo superó el 10 %. Desde entonces la Reserva federal adoptaría políticas contrarias a los postulados de Friedman. En segundo lugar contribuyó al desprestigio de su teoría el hecho que desde comienzos de la década de 1980, la inflación se mantenía baja, las recesiones eran breves y leves. Y todo ello a pesar de las fuertes fluctuaciones de la oferta monetaria, que criticaban los monetaristas y que los llevaron —incluso a Friedman— a predecir desastres económicos que no llegaron a materializarse. David Warsh, de </w:t>
      </w:r>
      <w:r>
        <w:rPr>
          <w:rFonts w:ascii="Arial" w:hAnsi="Arial" w:cs="Arial"/>
          <w:i/>
          <w:iCs/>
          <w:color w:val="202122"/>
          <w:sz w:val="21"/>
          <w:szCs w:val="21"/>
        </w:rPr>
        <w:t>The Boston Globe</w:t>
      </w:r>
      <w:r>
        <w:rPr>
          <w:rFonts w:ascii="Arial" w:hAnsi="Arial" w:cs="Arial"/>
          <w:color w:val="202122"/>
          <w:sz w:val="21"/>
          <w:szCs w:val="21"/>
        </w:rPr>
        <w:t> señalaba que "Friedman despuntó su lanza prediciendo la inflación en la década de 1980, durante la que se equivocó profunda y frecuentemente".</w:t>
      </w:r>
      <w:hyperlink r:id="rId744" w:anchor="cite_note-%C2%BFQui%C3%A9n_era_Milton_Friedman?-19" w:history="1">
        <w:r>
          <w:rPr>
            <w:rStyle w:val="Hipervnculo"/>
            <w:rFonts w:ascii="Arial" w:hAnsi="Arial" w:cs="Arial"/>
            <w:color w:val="3366CC"/>
            <w:sz w:val="21"/>
            <w:szCs w:val="21"/>
            <w:vertAlign w:val="superscript"/>
          </w:rPr>
          <w:t>19</w:t>
        </w:r>
      </w:hyperlink>
      <w:r>
        <w:rPr>
          <w:rFonts w:ascii="Arial" w:hAnsi="Arial" w:cs="Arial"/>
          <w:color w:val="202122"/>
          <w:sz w:val="21"/>
          <w:szCs w:val="21"/>
        </w:rPr>
        <w:t>​</w:t>
      </w:r>
    </w:p>
    <w:p w14:paraId="62E5D014" w14:textId="77777777" w:rsidR="00E7198D" w:rsidRDefault="00E7198D" w:rsidP="00E7198D">
      <w:pPr>
        <w:pStyle w:val="Ttulo3"/>
        <w:shd w:val="clear" w:color="auto" w:fill="FFFFFF"/>
        <w:spacing w:before="60" w:beforeAutospacing="0" w:after="60" w:afterAutospacing="0"/>
        <w:rPr>
          <w:rFonts w:ascii="Arial" w:hAnsi="Arial" w:cs="Arial"/>
          <w:color w:val="000000"/>
          <w:sz w:val="29"/>
          <w:szCs w:val="29"/>
        </w:rPr>
      </w:pPr>
      <w:r>
        <w:rPr>
          <w:rStyle w:val="mw-headline"/>
          <w:rFonts w:ascii="Arial" w:hAnsi="Arial" w:cs="Arial"/>
          <w:color w:val="000000"/>
          <w:sz w:val="29"/>
          <w:szCs w:val="29"/>
        </w:rPr>
        <w:t>Propuestas para las políticas públicas</w:t>
      </w:r>
      <w:r>
        <w:rPr>
          <w:rStyle w:val="mw-editsection-bracket"/>
          <w:rFonts w:ascii="Arial" w:hAnsi="Arial" w:cs="Arial"/>
          <w:b w:val="0"/>
          <w:bCs w:val="0"/>
          <w:color w:val="54595D"/>
          <w:sz w:val="24"/>
          <w:szCs w:val="24"/>
        </w:rPr>
        <w:t>[</w:t>
      </w:r>
      <w:hyperlink r:id="rId745" w:tooltip="Editar sección: Propuestas para las políticas públicas" w:history="1">
        <w:r>
          <w:rPr>
            <w:rStyle w:val="Hipervnculo"/>
            <w:rFonts w:ascii="Arial" w:hAnsi="Arial" w:cs="Arial"/>
            <w:b w:val="0"/>
            <w:bCs w:val="0"/>
            <w:color w:val="3366CC"/>
            <w:sz w:val="24"/>
            <w:szCs w:val="24"/>
          </w:rPr>
          <w:t>editar</w:t>
        </w:r>
      </w:hyperlink>
      <w:r>
        <w:rPr>
          <w:rStyle w:val="mw-editsection-bracket"/>
          <w:rFonts w:ascii="Arial" w:hAnsi="Arial" w:cs="Arial"/>
          <w:b w:val="0"/>
          <w:bCs w:val="0"/>
          <w:color w:val="54595D"/>
          <w:sz w:val="24"/>
          <w:szCs w:val="24"/>
        </w:rPr>
        <w:t>]</w:t>
      </w:r>
    </w:p>
    <w:p w14:paraId="256C82A8"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Propugnó medidas de corte liberal. Una de ellas fue el establecimiento del bono educativo, en la idea de incentivar la demanda educativa según las preferencias de los padres. Propuso la flexibilización de precios, desregulaciones y privatizaciones, sistemas de pensiones individualizadas, la legalización del consumo de drogas y hasta de la prostitución.</w:t>
      </w:r>
    </w:p>
    <w:p w14:paraId="4EDD3661"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Defendió la abolición del servicio militar obligatorio,</w:t>
      </w:r>
      <w:r>
        <w:rPr>
          <w:rFonts w:ascii="Arial" w:hAnsi="Arial" w:cs="Arial"/>
          <w:color w:val="202122"/>
          <w:sz w:val="21"/>
          <w:szCs w:val="21"/>
          <w:vertAlign w:val="superscript"/>
        </w:rPr>
        <w:t>[</w:t>
      </w:r>
      <w:hyperlink r:id="rId746" w:tooltip="Wikipedia:Verificabilidad" w:history="1">
        <w:r>
          <w:rPr>
            <w:rStyle w:val="Hipervnculo"/>
            <w:rFonts w:ascii="Arial" w:hAnsi="Arial" w:cs="Arial"/>
            <w:i/>
            <w:iCs/>
            <w:color w:val="3366CC"/>
            <w:sz w:val="21"/>
            <w:szCs w:val="21"/>
            <w:vertAlign w:val="superscript"/>
          </w:rPr>
          <w:t>cita requerida</w:t>
        </w:r>
      </w:hyperlink>
      <w:r>
        <w:rPr>
          <w:rFonts w:ascii="Arial" w:hAnsi="Arial" w:cs="Arial"/>
          <w:color w:val="202122"/>
          <w:sz w:val="21"/>
          <w:szCs w:val="21"/>
          <w:vertAlign w:val="superscript"/>
        </w:rPr>
        <w:t>]</w:t>
      </w:r>
      <w:r>
        <w:rPr>
          <w:rFonts w:ascii="Arial" w:hAnsi="Arial" w:cs="Arial"/>
          <w:color w:val="202122"/>
          <w:sz w:val="21"/>
          <w:szCs w:val="21"/>
        </w:rPr>
        <w:t> de los salarios mínimos y del seguro social. Sostenía que la economía de </w:t>
      </w:r>
      <w:hyperlink r:id="rId747" w:tooltip="Hong Kong" w:history="1">
        <w:r>
          <w:rPr>
            <w:rStyle w:val="Hipervnculo"/>
            <w:rFonts w:ascii="Arial" w:hAnsi="Arial" w:cs="Arial"/>
            <w:color w:val="3366CC"/>
            <w:sz w:val="21"/>
            <w:szCs w:val="21"/>
          </w:rPr>
          <w:t>Hong Kong</w:t>
        </w:r>
      </w:hyperlink>
      <w:r>
        <w:rPr>
          <w:rFonts w:ascii="Arial" w:hAnsi="Arial" w:cs="Arial"/>
          <w:color w:val="202122"/>
          <w:sz w:val="21"/>
          <w:szCs w:val="21"/>
        </w:rPr>
        <w:t> era el mejor ejemplo de una economía de capitalismo </w:t>
      </w:r>
      <w:hyperlink r:id="rId748" w:tooltip="Laissez faire" w:history="1">
        <w:r>
          <w:rPr>
            <w:rStyle w:val="Hipervnculo"/>
            <w:rFonts w:ascii="Arial" w:hAnsi="Arial" w:cs="Arial"/>
            <w:i/>
            <w:iCs/>
            <w:color w:val="3366CC"/>
            <w:sz w:val="21"/>
            <w:szCs w:val="21"/>
          </w:rPr>
          <w:t>laissez faire</w:t>
        </w:r>
      </w:hyperlink>
      <w:r>
        <w:rPr>
          <w:rFonts w:ascii="Arial" w:hAnsi="Arial" w:cs="Arial"/>
          <w:color w:val="202122"/>
          <w:sz w:val="21"/>
          <w:szCs w:val="21"/>
        </w:rPr>
        <w:t>.</w:t>
      </w:r>
      <w:hyperlink r:id="rId749" w:anchor="cite_note-20" w:history="1">
        <w:r>
          <w:rPr>
            <w:rStyle w:val="Hipervnculo"/>
            <w:rFonts w:ascii="Arial" w:hAnsi="Arial" w:cs="Arial"/>
            <w:color w:val="3366CC"/>
            <w:sz w:val="21"/>
            <w:szCs w:val="21"/>
            <w:vertAlign w:val="superscript"/>
          </w:rPr>
          <w:t>20</w:t>
        </w:r>
      </w:hyperlink>
      <w:r>
        <w:rPr>
          <w:rFonts w:ascii="Arial" w:hAnsi="Arial" w:cs="Arial"/>
          <w:color w:val="202122"/>
          <w:sz w:val="21"/>
          <w:szCs w:val="21"/>
        </w:rPr>
        <w:t>​</w:t>
      </w:r>
      <w:hyperlink r:id="rId750" w:anchor="cite_note-21" w:history="1">
        <w:r>
          <w:rPr>
            <w:rStyle w:val="Hipervnculo"/>
            <w:rFonts w:ascii="Arial" w:hAnsi="Arial" w:cs="Arial"/>
            <w:color w:val="3366CC"/>
            <w:sz w:val="21"/>
            <w:szCs w:val="21"/>
            <w:vertAlign w:val="superscript"/>
          </w:rPr>
          <w:t>21</w:t>
        </w:r>
      </w:hyperlink>
      <w:r>
        <w:rPr>
          <w:rFonts w:ascii="Arial" w:hAnsi="Arial" w:cs="Arial"/>
          <w:color w:val="202122"/>
          <w:sz w:val="21"/>
          <w:szCs w:val="21"/>
        </w:rPr>
        <w:t>​</w:t>
      </w:r>
    </w:p>
    <w:p w14:paraId="177C0ECB"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En un contexto general de revolución conservadora, Milton Friedman participó en el </w:t>
      </w:r>
      <w:hyperlink r:id="rId751" w:tooltip="Partido Republicano (Estados Unidos)" w:history="1">
        <w:r>
          <w:rPr>
            <w:rStyle w:val="Hipervnculo"/>
            <w:rFonts w:ascii="Arial" w:hAnsi="Arial" w:cs="Arial"/>
            <w:color w:val="3366CC"/>
            <w:sz w:val="21"/>
            <w:szCs w:val="21"/>
          </w:rPr>
          <w:t>Partido Republicano</w:t>
        </w:r>
      </w:hyperlink>
      <w:r>
        <w:rPr>
          <w:rFonts w:ascii="Arial" w:hAnsi="Arial" w:cs="Arial"/>
          <w:color w:val="202122"/>
          <w:sz w:val="21"/>
          <w:szCs w:val="21"/>
        </w:rPr>
        <w:t>. Aconsejó a </w:t>
      </w:r>
      <w:hyperlink r:id="rId752" w:tooltip="Ronald Reagan" w:history="1">
        <w:r>
          <w:rPr>
            <w:rStyle w:val="Hipervnculo"/>
            <w:rFonts w:ascii="Arial" w:hAnsi="Arial" w:cs="Arial"/>
            <w:color w:val="3366CC"/>
            <w:sz w:val="21"/>
            <w:szCs w:val="21"/>
          </w:rPr>
          <w:t>Ronald Reagan</w:t>
        </w:r>
      </w:hyperlink>
      <w:r>
        <w:rPr>
          <w:rFonts w:ascii="Arial" w:hAnsi="Arial" w:cs="Arial"/>
          <w:color w:val="202122"/>
          <w:sz w:val="21"/>
          <w:szCs w:val="21"/>
        </w:rPr>
        <w:t> en su campaña presidencial y durante sus dos mandatos, la política económica de Reagan se basó en las ideas de Friedman, que tenían como base a una reducción de peso del estado, bajas tasas marginales de impuestos a los ingresos más altos, la </w:t>
      </w:r>
      <w:hyperlink r:id="rId753" w:tooltip="Desregulación" w:history="1">
        <w:r>
          <w:rPr>
            <w:rStyle w:val="Hipervnculo"/>
            <w:rFonts w:ascii="Arial" w:hAnsi="Arial" w:cs="Arial"/>
            <w:color w:val="3366CC"/>
            <w:sz w:val="21"/>
            <w:szCs w:val="21"/>
          </w:rPr>
          <w:t>desregulación</w:t>
        </w:r>
      </w:hyperlink>
      <w:r>
        <w:rPr>
          <w:rFonts w:ascii="Arial" w:hAnsi="Arial" w:cs="Arial"/>
          <w:color w:val="202122"/>
          <w:sz w:val="21"/>
          <w:szCs w:val="21"/>
        </w:rPr>
        <w:t> de la economía y la política monetaria como única herramienta para reducir la inflación.</w:t>
      </w:r>
    </w:p>
    <w:p w14:paraId="0D503646"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Para Friedman la libertad económica la tiende a generar el </w:t>
      </w:r>
      <w:hyperlink r:id="rId754" w:tooltip="Capitalismo" w:history="1">
        <w:r>
          <w:rPr>
            <w:rStyle w:val="Hipervnculo"/>
            <w:rFonts w:ascii="Arial" w:hAnsi="Arial" w:cs="Arial"/>
            <w:color w:val="3366CC"/>
            <w:sz w:val="21"/>
            <w:szCs w:val="21"/>
          </w:rPr>
          <w:t>capitalismo</w:t>
        </w:r>
      </w:hyperlink>
      <w:r>
        <w:rPr>
          <w:rFonts w:ascii="Arial" w:hAnsi="Arial" w:cs="Arial"/>
          <w:color w:val="202122"/>
          <w:sz w:val="21"/>
          <w:szCs w:val="21"/>
        </w:rPr>
        <w:t>, y que por eso mismo el </w:t>
      </w:r>
      <w:hyperlink r:id="rId755" w:tooltip="Socialismo" w:history="1">
        <w:r>
          <w:rPr>
            <w:rStyle w:val="Hipervnculo"/>
            <w:rFonts w:ascii="Arial" w:hAnsi="Arial" w:cs="Arial"/>
            <w:color w:val="3366CC"/>
            <w:sz w:val="21"/>
            <w:szCs w:val="21"/>
          </w:rPr>
          <w:t>socialismo</w:t>
        </w:r>
      </w:hyperlink>
      <w:r>
        <w:rPr>
          <w:rFonts w:ascii="Arial" w:hAnsi="Arial" w:cs="Arial"/>
          <w:color w:val="202122"/>
          <w:sz w:val="21"/>
          <w:szCs w:val="21"/>
        </w:rPr>
        <w:t> la intenta imposibilitar y el </w:t>
      </w:r>
      <w:hyperlink r:id="rId756" w:tooltip="Estatismo" w:history="1">
        <w:r>
          <w:rPr>
            <w:rStyle w:val="Hipervnculo"/>
            <w:rFonts w:ascii="Arial" w:hAnsi="Arial" w:cs="Arial"/>
            <w:color w:val="3366CC"/>
            <w:sz w:val="21"/>
            <w:szCs w:val="21"/>
          </w:rPr>
          <w:t>estatismo</w:t>
        </w:r>
      </w:hyperlink>
      <w:r>
        <w:rPr>
          <w:rFonts w:ascii="Arial" w:hAnsi="Arial" w:cs="Arial"/>
          <w:color w:val="202122"/>
          <w:sz w:val="21"/>
          <w:szCs w:val="21"/>
        </w:rPr>
        <w:t> a debilitar.</w:t>
      </w:r>
      <w:hyperlink r:id="rId757" w:anchor="cite_note-22" w:history="1">
        <w:r>
          <w:rPr>
            <w:rStyle w:val="Hipervnculo"/>
            <w:rFonts w:ascii="Arial" w:hAnsi="Arial" w:cs="Arial"/>
            <w:color w:val="3366CC"/>
            <w:sz w:val="21"/>
            <w:szCs w:val="21"/>
            <w:vertAlign w:val="superscript"/>
          </w:rPr>
          <w:t>22</w:t>
        </w:r>
      </w:hyperlink>
      <w:r>
        <w:rPr>
          <w:rFonts w:ascii="Arial" w:hAnsi="Arial" w:cs="Arial"/>
          <w:color w:val="202122"/>
          <w:sz w:val="21"/>
          <w:szCs w:val="21"/>
        </w:rPr>
        <w:t>​</w:t>
      </w:r>
    </w:p>
    <w:p w14:paraId="593EDB91"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En 1980, la cadena pública de televisión estadounidense PBS emitió una serie de diez capítulos, escrita por Friedman, llamada </w:t>
      </w:r>
      <w:hyperlink r:id="rId758" w:tooltip="Libre para elegir" w:history="1">
        <w:r>
          <w:rPr>
            <w:rStyle w:val="Hipervnculo"/>
            <w:rFonts w:ascii="Arial" w:hAnsi="Arial" w:cs="Arial"/>
            <w:i/>
            <w:iCs/>
            <w:color w:val="3366CC"/>
            <w:sz w:val="21"/>
            <w:szCs w:val="21"/>
          </w:rPr>
          <w:t>Free to choose</w:t>
        </w:r>
      </w:hyperlink>
      <w:r>
        <w:rPr>
          <w:rFonts w:ascii="Arial" w:hAnsi="Arial" w:cs="Arial"/>
          <w:color w:val="202122"/>
          <w:sz w:val="21"/>
          <w:szCs w:val="21"/>
        </w:rPr>
        <w:t>.</w:t>
      </w:r>
      <w:hyperlink r:id="rId759" w:anchor="cite_note-23" w:history="1">
        <w:r>
          <w:rPr>
            <w:rStyle w:val="Hipervnculo"/>
            <w:rFonts w:ascii="Arial" w:hAnsi="Arial" w:cs="Arial"/>
            <w:color w:val="3366CC"/>
            <w:sz w:val="21"/>
            <w:szCs w:val="21"/>
            <w:vertAlign w:val="superscript"/>
          </w:rPr>
          <w:t>23</w:t>
        </w:r>
      </w:hyperlink>
      <w:r>
        <w:rPr>
          <w:rFonts w:ascii="Arial" w:hAnsi="Arial" w:cs="Arial"/>
          <w:color w:val="202122"/>
          <w:sz w:val="21"/>
          <w:szCs w:val="21"/>
        </w:rPr>
        <w:t>​</w:t>
      </w:r>
    </w:p>
    <w:p w14:paraId="5B7A3618"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En 1991, Friedman afirmó que </w:t>
      </w:r>
      <w:hyperlink r:id="rId760" w:tooltip="Colombia" w:history="1">
        <w:r>
          <w:rPr>
            <w:rStyle w:val="Hipervnculo"/>
            <w:rFonts w:ascii="Arial" w:hAnsi="Arial" w:cs="Arial"/>
            <w:color w:val="3366CC"/>
            <w:sz w:val="21"/>
            <w:szCs w:val="21"/>
          </w:rPr>
          <w:t>Colombia</w:t>
        </w:r>
      </w:hyperlink>
      <w:r>
        <w:rPr>
          <w:rFonts w:ascii="Arial" w:hAnsi="Arial" w:cs="Arial"/>
          <w:color w:val="202122"/>
          <w:sz w:val="21"/>
          <w:szCs w:val="21"/>
        </w:rPr>
        <w:t> no debía seguir pagando el precio de la ineptitud de las leyes norteamericanas con el tema de las drogas. Consideraba que la legalización de la droga, transformaría la situación de Colombia, pues consideraba que por ser ilegal el vicio y no poder ejecutar la ley, se crea un ambiente de crimen, de guerras, de pandillas. También afirmó que no solo se debería legalizar la droga, sino, que sería necesario introducirla en el campo industrial, de manera que con ella se produzcan medicinas que ayuden a aliviar enfermedades como el glaucoma. También considera que se deben procesar las sustancias alucinógenas en farmacias para así garantizar su calidad.</w:t>
      </w:r>
      <w:hyperlink r:id="rId761" w:anchor="cite_note-24" w:history="1">
        <w:r>
          <w:rPr>
            <w:rStyle w:val="Hipervnculo"/>
            <w:rFonts w:ascii="Arial" w:hAnsi="Arial" w:cs="Arial"/>
            <w:color w:val="3366CC"/>
            <w:sz w:val="21"/>
            <w:szCs w:val="21"/>
            <w:vertAlign w:val="superscript"/>
          </w:rPr>
          <w:t>24</w:t>
        </w:r>
      </w:hyperlink>
      <w:r>
        <w:rPr>
          <w:rFonts w:ascii="Arial" w:hAnsi="Arial" w:cs="Arial"/>
          <w:color w:val="202122"/>
          <w:sz w:val="21"/>
          <w:szCs w:val="21"/>
        </w:rPr>
        <w:t>​</w:t>
      </w:r>
    </w:p>
    <w:p w14:paraId="7A7A308D"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En 2003, afirmó que “El medio ambiente es un problema ampliamente sobrevalorado. [...] Contaminamos por el sólo hecho de respirar. No vamos a cerrar las fábricas con el pretexto de eliminar todas las emisiones de dióxido de carbono en la atmósfera. ¡Sería como ahorcarse ahora mismo!”.</w:t>
      </w:r>
      <w:hyperlink r:id="rId762" w:anchor="cite_note-25" w:history="1">
        <w:r>
          <w:rPr>
            <w:rStyle w:val="Hipervnculo"/>
            <w:rFonts w:ascii="Arial" w:hAnsi="Arial" w:cs="Arial"/>
            <w:color w:val="3366CC"/>
            <w:sz w:val="21"/>
            <w:szCs w:val="21"/>
            <w:vertAlign w:val="superscript"/>
          </w:rPr>
          <w:t>25</w:t>
        </w:r>
      </w:hyperlink>
      <w:r>
        <w:rPr>
          <w:rFonts w:ascii="Arial" w:hAnsi="Arial" w:cs="Arial"/>
          <w:color w:val="202122"/>
          <w:sz w:val="21"/>
          <w:szCs w:val="21"/>
        </w:rPr>
        <w:t>​</w:t>
      </w:r>
    </w:p>
    <w:p w14:paraId="3CA57866" w14:textId="77777777" w:rsidR="00E7198D" w:rsidRDefault="00E7198D" w:rsidP="00E7198D">
      <w:pPr>
        <w:pStyle w:val="Ttulo4"/>
        <w:shd w:val="clear" w:color="auto" w:fill="FFFFFF"/>
        <w:spacing w:before="60" w:after="60"/>
        <w:rPr>
          <w:rFonts w:ascii="Arial" w:hAnsi="Arial" w:cs="Arial"/>
          <w:color w:val="000000"/>
          <w:sz w:val="21"/>
          <w:szCs w:val="21"/>
        </w:rPr>
      </w:pPr>
      <w:r>
        <w:rPr>
          <w:rStyle w:val="mw-headline"/>
          <w:rFonts w:ascii="Arial" w:hAnsi="Arial" w:cs="Arial"/>
          <w:color w:val="000000"/>
          <w:sz w:val="21"/>
          <w:szCs w:val="21"/>
        </w:rPr>
        <w:t>Influencia en Chile</w:t>
      </w:r>
      <w:r>
        <w:rPr>
          <w:rStyle w:val="mw-editsection-bracket"/>
          <w:rFonts w:ascii="Arial" w:hAnsi="Arial" w:cs="Arial"/>
          <w:b/>
          <w:bCs/>
          <w:color w:val="54595D"/>
        </w:rPr>
        <w:t>[</w:t>
      </w:r>
      <w:hyperlink r:id="rId763" w:tooltip="Editar sección: Influencia en Chile" w:history="1">
        <w:r>
          <w:rPr>
            <w:rStyle w:val="Hipervnculo"/>
            <w:rFonts w:ascii="Arial" w:hAnsi="Arial" w:cs="Arial"/>
            <w:b/>
            <w:bCs/>
            <w:color w:val="3366CC"/>
          </w:rPr>
          <w:t>editar</w:t>
        </w:r>
      </w:hyperlink>
      <w:r>
        <w:rPr>
          <w:rStyle w:val="mw-editsection-bracket"/>
          <w:rFonts w:ascii="Arial" w:hAnsi="Arial" w:cs="Arial"/>
          <w:b/>
          <w:bCs/>
          <w:color w:val="54595D"/>
        </w:rPr>
        <w:t>]</w:t>
      </w:r>
    </w:p>
    <w:p w14:paraId="3308BF8A" w14:textId="77777777" w:rsidR="00E7198D" w:rsidRDefault="00E7198D" w:rsidP="00E7198D">
      <w:pPr>
        <w:shd w:val="clear" w:color="auto" w:fill="FFFFFF"/>
        <w:rPr>
          <w:rFonts w:ascii="Arial" w:hAnsi="Arial" w:cs="Arial"/>
          <w:i/>
          <w:iCs/>
          <w:color w:val="202122"/>
          <w:sz w:val="21"/>
          <w:szCs w:val="21"/>
        </w:rPr>
      </w:pPr>
      <w:r>
        <w:rPr>
          <w:rFonts w:ascii="Arial" w:hAnsi="Arial" w:cs="Arial"/>
          <w:i/>
          <w:iCs/>
          <w:color w:val="202122"/>
          <w:sz w:val="18"/>
          <w:szCs w:val="18"/>
        </w:rPr>
        <w:t>Artículo principal:</w:t>
      </w:r>
      <w:r>
        <w:rPr>
          <w:rFonts w:ascii="Arial" w:hAnsi="Arial" w:cs="Arial"/>
          <w:i/>
          <w:iCs/>
          <w:color w:val="202122"/>
          <w:sz w:val="21"/>
          <w:szCs w:val="21"/>
        </w:rPr>
        <w:t> </w:t>
      </w:r>
      <w:hyperlink r:id="rId764" w:tooltip="Milagro de Chile" w:history="1">
        <w:r>
          <w:rPr>
            <w:rStyle w:val="Hipervnculo"/>
            <w:rFonts w:ascii="Arial" w:hAnsi="Arial" w:cs="Arial"/>
            <w:color w:val="3366CC"/>
            <w:sz w:val="21"/>
            <w:szCs w:val="21"/>
          </w:rPr>
          <w:t>Milagro de Chile</w:t>
        </w:r>
      </w:hyperlink>
    </w:p>
    <w:p w14:paraId="71A8ECD8" w14:textId="532402E1" w:rsidR="00E7198D" w:rsidRDefault="00E7198D" w:rsidP="00E7198D">
      <w:pPr>
        <w:rPr>
          <w:rFonts w:ascii="Times New Roman" w:hAnsi="Times New Roman" w:cs="Times New Roman"/>
          <w:sz w:val="24"/>
          <w:szCs w:val="24"/>
        </w:rPr>
      </w:pPr>
      <w:r>
        <w:rPr>
          <w:noProof/>
          <w:color w:val="3366CC"/>
          <w:bdr w:val="none" w:sz="0" w:space="0" w:color="auto" w:frame="1"/>
        </w:rPr>
        <w:lastRenderedPageBreak/>
        <w:drawing>
          <wp:inline distT="0" distB="0" distL="0" distR="0" wp14:anchorId="5210B6B7" wp14:editId="7A9221B4">
            <wp:extent cx="2094865" cy="1207770"/>
            <wp:effectExtent l="0" t="0" r="635" b="0"/>
            <wp:docPr id="37" name="Imagen 37">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765"/>
                    </pic:cNvP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094865" cy="1207770"/>
                    </a:xfrm>
                    <a:prstGeom prst="rect">
                      <a:avLst/>
                    </a:prstGeom>
                    <a:noFill/>
                    <a:ln>
                      <a:noFill/>
                    </a:ln>
                  </pic:spPr>
                </pic:pic>
              </a:graphicData>
            </a:graphic>
          </wp:inline>
        </w:drawing>
      </w:r>
      <w:hyperlink r:id="rId767" w:tooltip="PIB per cápita" w:history="1">
        <w:r>
          <w:rPr>
            <w:rStyle w:val="Hipervnculo"/>
            <w:color w:val="3366CC"/>
          </w:rPr>
          <w:t>PIB per cápita</w:t>
        </w:r>
      </w:hyperlink>
      <w:r>
        <w:t> en </w:t>
      </w:r>
      <w:hyperlink r:id="rId768" w:tooltip="Chile" w:history="1">
        <w:r>
          <w:rPr>
            <w:rStyle w:val="Hipervnculo"/>
            <w:color w:val="3366CC"/>
          </w:rPr>
          <w:t>Chile</w:t>
        </w:r>
      </w:hyperlink>
      <w:r>
        <w:t> (azul) y en </w:t>
      </w:r>
      <w:hyperlink r:id="rId769" w:tooltip="América Latina" w:history="1">
        <w:r>
          <w:rPr>
            <w:rStyle w:val="Hipervnculo"/>
            <w:color w:val="3366CC"/>
          </w:rPr>
          <w:t>América Latina</w:t>
        </w:r>
      </w:hyperlink>
      <w:r>
        <w:t> (naranjo) entre 1950 y 2017.</w:t>
      </w:r>
      <w:r>
        <w:rPr>
          <w:noProof/>
          <w:color w:val="3366CC"/>
          <w:bdr w:val="none" w:sz="0" w:space="0" w:color="auto" w:frame="1"/>
        </w:rPr>
        <w:drawing>
          <wp:inline distT="0" distB="0" distL="0" distR="0" wp14:anchorId="663E5927" wp14:editId="78ADBA44">
            <wp:extent cx="2094865" cy="1419225"/>
            <wp:effectExtent l="0" t="0" r="635" b="9525"/>
            <wp:docPr id="36" name="Imagen 36">
              <a:hlinkClick xmlns:a="http://schemas.openxmlformats.org/drawingml/2006/main" r:id="rId7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770"/>
                    </pic:cNvPr>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094865" cy="1419225"/>
                    </a:xfrm>
                    <a:prstGeom prst="rect">
                      <a:avLst/>
                    </a:prstGeom>
                    <a:noFill/>
                    <a:ln>
                      <a:noFill/>
                    </a:ln>
                  </pic:spPr>
                </pic:pic>
              </a:graphicData>
            </a:graphic>
          </wp:inline>
        </w:drawing>
      </w:r>
      <w:r>
        <w:t>Tasa de </w:t>
      </w:r>
      <w:hyperlink r:id="rId772" w:tooltip="Crecimiento económico" w:history="1">
        <w:r>
          <w:rPr>
            <w:rStyle w:val="Hipervnculo"/>
            <w:color w:val="3366CC"/>
          </w:rPr>
          <w:t>crecimiento económico</w:t>
        </w:r>
      </w:hyperlink>
      <w:r>
        <w:t> del </w:t>
      </w:r>
      <w:hyperlink r:id="rId773" w:tooltip="PIB" w:history="1">
        <w:r>
          <w:rPr>
            <w:rStyle w:val="Hipervnculo"/>
            <w:color w:val="3366CC"/>
          </w:rPr>
          <w:t>PIB</w:t>
        </w:r>
      </w:hyperlink>
      <w:r>
        <w:t> en Chile (naranja) y en </w:t>
      </w:r>
      <w:hyperlink r:id="rId774" w:tooltip="América del Sur" w:history="1">
        <w:r>
          <w:rPr>
            <w:rStyle w:val="Hipervnculo"/>
            <w:color w:val="3366CC"/>
          </w:rPr>
          <w:t>América del Sur</w:t>
        </w:r>
      </w:hyperlink>
      <w:r>
        <w:t> (azul), entre 1971 y 2007.</w:t>
      </w:r>
    </w:p>
    <w:p w14:paraId="789300E5"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Friedman influyó en los asistentes económicos de la dictadura militar del general </w:t>
      </w:r>
      <w:hyperlink r:id="rId775" w:tooltip="Augusto Pinochet" w:history="1">
        <w:r>
          <w:rPr>
            <w:rStyle w:val="Hipervnculo"/>
            <w:rFonts w:ascii="Arial" w:hAnsi="Arial" w:cs="Arial"/>
            <w:color w:val="3366CC"/>
            <w:sz w:val="21"/>
            <w:szCs w:val="21"/>
          </w:rPr>
          <w:t>Augusto Pinochet</w:t>
        </w:r>
      </w:hyperlink>
      <w:r>
        <w:rPr>
          <w:rFonts w:ascii="Arial" w:hAnsi="Arial" w:cs="Arial"/>
          <w:color w:val="202122"/>
          <w:sz w:val="21"/>
          <w:szCs w:val="21"/>
        </w:rPr>
        <w:t> incluso desde antes del golpe de Estado. Dos años después de este, en 1975, visitó Chile como invitado especial de la </w:t>
      </w:r>
      <w:hyperlink r:id="rId776" w:tooltip="Escuela de Negocios de Valparaíso" w:history="1">
        <w:r>
          <w:rPr>
            <w:rStyle w:val="Hipervnculo"/>
            <w:rFonts w:ascii="Arial" w:hAnsi="Arial" w:cs="Arial"/>
            <w:color w:val="3366CC"/>
            <w:sz w:val="21"/>
            <w:szCs w:val="21"/>
          </w:rPr>
          <w:t>Escuela de Negocios de Valparaíso</w:t>
        </w:r>
      </w:hyperlink>
      <w:r>
        <w:rPr>
          <w:rFonts w:ascii="Arial" w:hAnsi="Arial" w:cs="Arial"/>
          <w:color w:val="202122"/>
          <w:sz w:val="21"/>
          <w:szCs w:val="21"/>
        </w:rPr>
        <w:t>, por sus exalumnos chilenos de la Escuela de Chicago (</w:t>
      </w:r>
      <w:hyperlink r:id="rId777" w:tooltip="Chicago Boys" w:history="1">
        <w:r>
          <w:rPr>
            <w:rStyle w:val="Hipervnculo"/>
            <w:rFonts w:ascii="Arial" w:hAnsi="Arial" w:cs="Arial"/>
            <w:i/>
            <w:iCs/>
            <w:color w:val="3366CC"/>
            <w:sz w:val="21"/>
            <w:szCs w:val="21"/>
          </w:rPr>
          <w:t>Chicago Boys</w:t>
        </w:r>
      </w:hyperlink>
      <w:r>
        <w:rPr>
          <w:rFonts w:ascii="Arial" w:hAnsi="Arial" w:cs="Arial"/>
          <w:color w:val="202122"/>
          <w:sz w:val="21"/>
          <w:szCs w:val="21"/>
        </w:rPr>
        <w:t>). El programa económico puesto en práctica en Chile durante el régimen dictatorial de Pinochet por un grupo de economistas chilenos, tenía una fuerte impronta de Friedman, la mayoría de ellos entrenados en la Universidad de Chicago por Milton Friedman y Arnoldo Harberger.</w:t>
      </w:r>
    </w:p>
    <w:p w14:paraId="3A9636B8"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Los generales que habían perpetrado el golpe de Estado carecían de las habilidades técnicas para intervenir en la economía y los Chicago Boys asumieron esta tarea de tratamiento </w:t>
      </w:r>
      <w:r>
        <w:rPr>
          <w:rFonts w:ascii="Arial" w:hAnsi="Arial" w:cs="Arial"/>
          <w:i/>
          <w:iCs/>
          <w:color w:val="202122"/>
          <w:sz w:val="21"/>
          <w:szCs w:val="21"/>
        </w:rPr>
        <w:t>de shock</w:t>
      </w:r>
      <w:r>
        <w:rPr>
          <w:rFonts w:ascii="Arial" w:hAnsi="Arial" w:cs="Arial"/>
          <w:color w:val="202122"/>
          <w:sz w:val="21"/>
          <w:szCs w:val="21"/>
        </w:rPr>
        <w:t> de la inestable economía chilena. El Comité Especial del Senado Estadounidense sobre Inteligencia revelaría más tarde que las medidas económicas que implementó la Junta Militar de Gobierno en Chile inmediatamente después del golpe de Estado fueron diseñadas con ayuda de «colaboradores de la CIA».</w:t>
      </w:r>
      <w:hyperlink r:id="rId778" w:anchor="cite_note-26" w:history="1">
        <w:r>
          <w:rPr>
            <w:rStyle w:val="Hipervnculo"/>
            <w:rFonts w:ascii="Arial" w:hAnsi="Arial" w:cs="Arial"/>
            <w:color w:val="3366CC"/>
            <w:sz w:val="21"/>
            <w:szCs w:val="21"/>
            <w:vertAlign w:val="superscript"/>
          </w:rPr>
          <w:t>26</w:t>
        </w:r>
      </w:hyperlink>
      <w:r>
        <w:rPr>
          <w:rFonts w:ascii="Arial" w:hAnsi="Arial" w:cs="Arial"/>
          <w:color w:val="202122"/>
          <w:sz w:val="21"/>
          <w:szCs w:val="21"/>
        </w:rPr>
        <w:t>​ Según el diario </w:t>
      </w:r>
      <w:hyperlink r:id="rId779" w:tooltip="The Wall Street Journal" w:history="1">
        <w:r>
          <w:rPr>
            <w:rStyle w:val="Hipervnculo"/>
            <w:rFonts w:ascii="Arial" w:hAnsi="Arial" w:cs="Arial"/>
            <w:i/>
            <w:iCs/>
            <w:color w:val="3366CC"/>
            <w:sz w:val="21"/>
            <w:szCs w:val="21"/>
          </w:rPr>
          <w:t>The Wall Street Journal</w:t>
        </w:r>
      </w:hyperlink>
      <w:r>
        <w:rPr>
          <w:rFonts w:ascii="Arial" w:hAnsi="Arial" w:cs="Arial"/>
          <w:color w:val="202122"/>
          <w:sz w:val="21"/>
          <w:szCs w:val="21"/>
        </w:rPr>
        <w:t> (2 de noviembre de 1973), los Chicago Boys estaban ansiosos del golpe e "impacientes por lanzarse" sobre la economía chilena. El modelo teórico que habían aprendido en Chicago de su profesor Friedman se implantó sin oposición política posible un año más tarde. Friedman visitó Chile por este motivo y, junto a Harberger, realizó varias charlas y declaraciones de prensa sobre su recomendado «tratamiento de shock» para la economía chilena, a su juicio, gravemente enferma.</w:t>
      </w:r>
      <w:hyperlink r:id="rId780" w:anchor="cite_note-27" w:history="1">
        <w:r>
          <w:rPr>
            <w:rStyle w:val="Hipervnculo"/>
            <w:rFonts w:ascii="Arial" w:hAnsi="Arial" w:cs="Arial"/>
            <w:color w:val="3366CC"/>
            <w:sz w:val="21"/>
            <w:szCs w:val="21"/>
            <w:vertAlign w:val="superscript"/>
          </w:rPr>
          <w:t>27</w:t>
        </w:r>
      </w:hyperlink>
      <w:r>
        <w:rPr>
          <w:rFonts w:ascii="Arial" w:hAnsi="Arial" w:cs="Arial"/>
          <w:color w:val="202122"/>
          <w:sz w:val="21"/>
          <w:szCs w:val="21"/>
        </w:rPr>
        <w:t>​</w:t>
      </w:r>
    </w:p>
    <w:p w14:paraId="2FBE0F7B"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Los efectos iniciales en la economía chilena fueron graves. El PIB cayó en un 12 %, la tasa de desempleo creció hasta el 16,5 %, y el valor de las exportaciones se redujo en un 40 %. Pero el sistema se empezó a afianzar a partir de 1977, iniciándose lo que se ha llamado el </w:t>
      </w:r>
      <w:r>
        <w:rPr>
          <w:rFonts w:ascii="Arial" w:hAnsi="Arial" w:cs="Arial"/>
          <w:i/>
          <w:iCs/>
          <w:color w:val="202122"/>
          <w:sz w:val="21"/>
          <w:szCs w:val="21"/>
        </w:rPr>
        <w:t>"boom"</w:t>
      </w:r>
      <w:r>
        <w:rPr>
          <w:rFonts w:ascii="Arial" w:hAnsi="Arial" w:cs="Arial"/>
          <w:color w:val="202122"/>
          <w:sz w:val="21"/>
          <w:szCs w:val="21"/>
        </w:rPr>
        <w:t>, con cifras positivas en muchos ámbitos, pero con una constante alta tasa de desempleo, de 17-15 %, debido entre otras cosas, a los despidos masivos de empleados públicos, de funcionarios de las empresas privatizadas y la pérdida de empleo en los sectores manufacturero y exportador debido a las políticas cambiarías y de apertura de la economía.</w:t>
      </w:r>
      <w:hyperlink r:id="rId781" w:anchor="cite_note-28" w:history="1">
        <w:r>
          <w:rPr>
            <w:rStyle w:val="Hipervnculo"/>
            <w:rFonts w:ascii="Arial" w:hAnsi="Arial" w:cs="Arial"/>
            <w:color w:val="3366CC"/>
            <w:sz w:val="21"/>
            <w:szCs w:val="21"/>
            <w:vertAlign w:val="superscript"/>
          </w:rPr>
          <w:t>28</w:t>
        </w:r>
      </w:hyperlink>
      <w:r>
        <w:rPr>
          <w:rFonts w:ascii="Arial" w:hAnsi="Arial" w:cs="Arial"/>
          <w:color w:val="202122"/>
          <w:sz w:val="21"/>
          <w:szCs w:val="21"/>
        </w:rPr>
        <w:t>​ El </w:t>
      </w:r>
      <w:r>
        <w:rPr>
          <w:rFonts w:ascii="Arial" w:hAnsi="Arial" w:cs="Arial"/>
          <w:i/>
          <w:iCs/>
          <w:color w:val="202122"/>
          <w:sz w:val="21"/>
          <w:szCs w:val="21"/>
        </w:rPr>
        <w:t>"boom"</w:t>
      </w:r>
      <w:r>
        <w:rPr>
          <w:rFonts w:ascii="Arial" w:hAnsi="Arial" w:cs="Arial"/>
          <w:color w:val="202122"/>
          <w:sz w:val="21"/>
          <w:szCs w:val="21"/>
        </w:rPr>
        <w:t> duraría hasta la </w:t>
      </w:r>
      <w:hyperlink r:id="rId782" w:tooltip="Crisis económica de Chile de 1982" w:history="1">
        <w:r>
          <w:rPr>
            <w:rStyle w:val="Hipervnculo"/>
            <w:rFonts w:ascii="Arial" w:hAnsi="Arial" w:cs="Arial"/>
            <w:color w:val="3366CC"/>
            <w:sz w:val="21"/>
            <w:szCs w:val="21"/>
          </w:rPr>
          <w:t>crisis económica de 1982</w:t>
        </w:r>
      </w:hyperlink>
      <w:r>
        <w:rPr>
          <w:rFonts w:ascii="Arial" w:hAnsi="Arial" w:cs="Arial"/>
          <w:color w:val="202122"/>
          <w:sz w:val="21"/>
          <w:szCs w:val="21"/>
        </w:rPr>
        <w:t>, fuertemente influida por la recesión mundial de 1980 y que formó parte de la </w:t>
      </w:r>
      <w:hyperlink r:id="rId783" w:tooltip="Crisis de la deuda latinoamericana" w:history="1">
        <w:r>
          <w:rPr>
            <w:rStyle w:val="Hipervnculo"/>
            <w:rFonts w:ascii="Arial" w:hAnsi="Arial" w:cs="Arial"/>
            <w:color w:val="3366CC"/>
            <w:sz w:val="21"/>
            <w:szCs w:val="21"/>
          </w:rPr>
          <w:t>crisis de la deuda latinoamericana</w:t>
        </w:r>
      </w:hyperlink>
      <w:r>
        <w:rPr>
          <w:rFonts w:ascii="Arial" w:hAnsi="Arial" w:cs="Arial"/>
          <w:color w:val="202122"/>
          <w:sz w:val="21"/>
          <w:szCs w:val="21"/>
        </w:rPr>
        <w:t> que provocaron un alza en tasas de interés y dificultades para acceder a nuevo crédito, debilitamiento de actividad real y una caída de términos de intercambio (el cobre tuvo una abrupta caída de precio a inicios de 1980).</w:t>
      </w:r>
      <w:hyperlink r:id="rId784" w:anchor="cite_note-29" w:history="1">
        <w:r>
          <w:rPr>
            <w:rStyle w:val="Hipervnculo"/>
            <w:rFonts w:ascii="Arial" w:hAnsi="Arial" w:cs="Arial"/>
            <w:color w:val="3366CC"/>
            <w:sz w:val="21"/>
            <w:szCs w:val="21"/>
            <w:vertAlign w:val="superscript"/>
          </w:rPr>
          <w:t>29</w:t>
        </w:r>
      </w:hyperlink>
      <w:r>
        <w:rPr>
          <w:rFonts w:ascii="Arial" w:hAnsi="Arial" w:cs="Arial"/>
          <w:color w:val="202122"/>
          <w:sz w:val="21"/>
          <w:szCs w:val="21"/>
        </w:rPr>
        <w:t>​ Chile quedó desprotegido a esta crisis internacional por su </w:t>
      </w:r>
      <w:r>
        <w:rPr>
          <w:rFonts w:ascii="Arial" w:hAnsi="Arial" w:cs="Arial"/>
          <w:i/>
          <w:iCs/>
          <w:color w:val="202122"/>
          <w:sz w:val="21"/>
          <w:szCs w:val="21"/>
        </w:rPr>
        <w:t>excesiva dependencia del mercado externo</w:t>
      </w:r>
      <w:r>
        <w:rPr>
          <w:rFonts w:ascii="Arial" w:hAnsi="Arial" w:cs="Arial"/>
          <w:color w:val="202122"/>
          <w:sz w:val="21"/>
          <w:szCs w:val="21"/>
        </w:rPr>
        <w:t>, el </w:t>
      </w:r>
      <w:r>
        <w:rPr>
          <w:rFonts w:ascii="Arial" w:hAnsi="Arial" w:cs="Arial"/>
          <w:i/>
          <w:iCs/>
          <w:color w:val="202122"/>
          <w:sz w:val="21"/>
          <w:szCs w:val="21"/>
        </w:rPr>
        <w:t>excesivo endeudamiento</w:t>
      </w:r>
      <w:r>
        <w:rPr>
          <w:rFonts w:ascii="Arial" w:hAnsi="Arial" w:cs="Arial"/>
          <w:color w:val="202122"/>
          <w:sz w:val="21"/>
          <w:szCs w:val="21"/>
        </w:rPr>
        <w:t> privado (el crédito doméstico subió de 25 %, en 1976, al 64% del PIB en 1982</w:t>
      </w:r>
      <w:hyperlink r:id="rId785" w:anchor="cite_note-30" w:history="1">
        <w:r>
          <w:rPr>
            <w:rStyle w:val="Hipervnculo"/>
            <w:rFonts w:ascii="Arial" w:hAnsi="Arial" w:cs="Arial"/>
            <w:color w:val="3366CC"/>
            <w:sz w:val="21"/>
            <w:szCs w:val="21"/>
            <w:vertAlign w:val="superscript"/>
          </w:rPr>
          <w:t>30</w:t>
        </w:r>
      </w:hyperlink>
      <w:r>
        <w:rPr>
          <w:rFonts w:ascii="Arial" w:hAnsi="Arial" w:cs="Arial"/>
          <w:color w:val="202122"/>
          <w:sz w:val="21"/>
          <w:szCs w:val="21"/>
        </w:rPr>
        <w:t>​) y la </w:t>
      </w:r>
      <w:r>
        <w:rPr>
          <w:rFonts w:ascii="Arial" w:hAnsi="Arial" w:cs="Arial"/>
          <w:i/>
          <w:iCs/>
          <w:color w:val="202122"/>
          <w:sz w:val="21"/>
          <w:szCs w:val="21"/>
        </w:rPr>
        <w:t>fijación del dólar</w:t>
      </w:r>
      <w:r>
        <w:rPr>
          <w:rFonts w:ascii="Arial" w:hAnsi="Arial" w:cs="Arial"/>
          <w:color w:val="202122"/>
          <w:sz w:val="21"/>
          <w:szCs w:val="21"/>
        </w:rPr>
        <w:t> (</w:t>
      </w:r>
      <w:r>
        <w:rPr>
          <w:rFonts w:ascii="Arial" w:hAnsi="Arial" w:cs="Arial"/>
          <w:i/>
          <w:iCs/>
          <w:color w:val="202122"/>
          <w:sz w:val="21"/>
          <w:szCs w:val="21"/>
        </w:rPr>
        <w:t>switch</w:t>
      </w:r>
      <w:r>
        <w:rPr>
          <w:rFonts w:ascii="Arial" w:hAnsi="Arial" w:cs="Arial"/>
          <w:color w:val="202122"/>
          <w:sz w:val="21"/>
          <w:szCs w:val="21"/>
        </w:rPr>
        <w:t xml:space="preserve"> a tipo de cambio fijo) lo que provocó una de las crisis más profundas que afectaran a la nación en conjunto a la de 1930 y la de principios de los años setenta. Esto provocó una caída del PIB de un 13,6 % (la caída más alta registrada por Chile desde la crisis de 1929), un notable incremento del desempleo con tasas en </w:t>
      </w:r>
      <w:r>
        <w:rPr>
          <w:rFonts w:ascii="Arial" w:hAnsi="Arial" w:cs="Arial"/>
          <w:color w:val="202122"/>
          <w:sz w:val="21"/>
          <w:szCs w:val="21"/>
        </w:rPr>
        <w:lastRenderedPageBreak/>
        <w:t>torno al 20 % por varios años</w:t>
      </w:r>
      <w:hyperlink r:id="rId786" w:anchor="cite_note-Rosende_1-31" w:history="1">
        <w:r>
          <w:rPr>
            <w:rStyle w:val="Hipervnculo"/>
            <w:rFonts w:ascii="Arial" w:hAnsi="Arial" w:cs="Arial"/>
            <w:color w:val="3366CC"/>
            <w:sz w:val="21"/>
            <w:szCs w:val="21"/>
            <w:vertAlign w:val="superscript"/>
          </w:rPr>
          <w:t>31</w:t>
        </w:r>
      </w:hyperlink>
      <w:r>
        <w:rPr>
          <w:rFonts w:ascii="Arial" w:hAnsi="Arial" w:cs="Arial"/>
          <w:color w:val="202122"/>
          <w:sz w:val="21"/>
          <w:szCs w:val="21"/>
        </w:rPr>
        <w:t>​ y la quiebra e intervención de numerosos bancos e instituciones financieras (fue intervenido el 60 % del mercado del crédito).</w:t>
      </w:r>
      <w:hyperlink r:id="rId787" w:anchor="cite_note-32" w:history="1">
        <w:r>
          <w:rPr>
            <w:rStyle w:val="Hipervnculo"/>
            <w:rFonts w:ascii="Arial" w:hAnsi="Arial" w:cs="Arial"/>
            <w:color w:val="3366CC"/>
            <w:sz w:val="21"/>
            <w:szCs w:val="21"/>
            <w:vertAlign w:val="superscript"/>
          </w:rPr>
          <w:t>32</w:t>
        </w:r>
      </w:hyperlink>
      <w:r>
        <w:rPr>
          <w:rFonts w:ascii="Arial" w:hAnsi="Arial" w:cs="Arial"/>
          <w:color w:val="202122"/>
          <w:sz w:val="21"/>
          <w:szCs w:val="21"/>
        </w:rPr>
        <w:t>​</w:t>
      </w:r>
    </w:p>
    <w:p w14:paraId="2964A4F9"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Friedman abogó por la reducción del gasto público (20 %) y del número de empleos públicos (30 %), la eliminación de políticas sociales y un inicial aumento de impuestos al consumo constituyeron el paquete inicial de medidas del ministro Sergio de Castro.</w:t>
      </w:r>
    </w:p>
    <w:p w14:paraId="15199C48"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Su colaboración con la dictadura militar de Pinochet le sería reprochada, en una entrevista en el año 2000 Friedman lo atribuyó «a los </w:t>
      </w:r>
      <w:hyperlink r:id="rId788" w:tooltip="Comunista" w:history="1">
        <w:r>
          <w:rPr>
            <w:rStyle w:val="Hipervnculo"/>
            <w:rFonts w:ascii="Arial" w:hAnsi="Arial" w:cs="Arial"/>
            <w:color w:val="3366CC"/>
            <w:sz w:val="21"/>
            <w:szCs w:val="21"/>
          </w:rPr>
          <w:t>comunistas</w:t>
        </w:r>
      </w:hyperlink>
      <w:r>
        <w:rPr>
          <w:rFonts w:ascii="Arial" w:hAnsi="Arial" w:cs="Arial"/>
          <w:color w:val="202122"/>
          <w:sz w:val="21"/>
          <w:szCs w:val="21"/>
        </w:rPr>
        <w:t> que intentaron desacreditar a cualquier persona que hubiese tenido la conexión más leve con el Presidente Pinochet». Más adelante Friedman se refirió a este tema haciendo analogía entre la dictadura militar chilena y la dictadura china, donde dictó conferencias a los estudiantes de economía y se reunió con el secretario del </w:t>
      </w:r>
      <w:hyperlink r:id="rId789" w:tooltip="Partido Comunista de China" w:history="1">
        <w:r>
          <w:rPr>
            <w:rStyle w:val="Hipervnculo"/>
            <w:rFonts w:ascii="Arial" w:hAnsi="Arial" w:cs="Arial"/>
            <w:color w:val="3366CC"/>
            <w:sz w:val="21"/>
            <w:szCs w:val="21"/>
          </w:rPr>
          <w:t>Partido Comunista de China</w:t>
        </w:r>
      </w:hyperlink>
      <w:r>
        <w:rPr>
          <w:rFonts w:ascii="Arial" w:hAnsi="Arial" w:cs="Arial"/>
          <w:color w:val="202122"/>
          <w:sz w:val="21"/>
          <w:szCs w:val="21"/>
        </w:rPr>
        <w:t> </w:t>
      </w:r>
      <w:hyperlink r:id="rId790" w:tooltip="Zhao Ziyang" w:history="1">
        <w:r>
          <w:rPr>
            <w:rStyle w:val="Hipervnculo"/>
            <w:rFonts w:ascii="Arial" w:hAnsi="Arial" w:cs="Arial"/>
            <w:color w:val="3366CC"/>
            <w:sz w:val="21"/>
            <w:szCs w:val="21"/>
          </w:rPr>
          <w:t>Zhao Ziyang</w:t>
        </w:r>
      </w:hyperlink>
      <w:r>
        <w:rPr>
          <w:rFonts w:ascii="Arial" w:hAnsi="Arial" w:cs="Arial"/>
          <w:color w:val="202122"/>
          <w:sz w:val="21"/>
          <w:szCs w:val="21"/>
        </w:rPr>
        <w:t>, diciendo: «Dicté tanto en </w:t>
      </w:r>
      <w:hyperlink r:id="rId791" w:tooltip="China" w:history="1">
        <w:r>
          <w:rPr>
            <w:rStyle w:val="Hipervnculo"/>
            <w:rFonts w:ascii="Arial" w:hAnsi="Arial" w:cs="Arial"/>
            <w:color w:val="3366CC"/>
            <w:sz w:val="21"/>
            <w:szCs w:val="21"/>
          </w:rPr>
          <w:t>China</w:t>
        </w:r>
      </w:hyperlink>
      <w:r>
        <w:rPr>
          <w:rFonts w:ascii="Arial" w:hAnsi="Arial" w:cs="Arial"/>
          <w:color w:val="202122"/>
          <w:sz w:val="21"/>
          <w:szCs w:val="21"/>
        </w:rPr>
        <w:t> como en </w:t>
      </w:r>
      <w:hyperlink r:id="rId792" w:tooltip="Chile" w:history="1">
        <w:r>
          <w:rPr>
            <w:rStyle w:val="Hipervnculo"/>
            <w:rFonts w:ascii="Arial" w:hAnsi="Arial" w:cs="Arial"/>
            <w:color w:val="3366CC"/>
            <w:sz w:val="21"/>
            <w:szCs w:val="21"/>
          </w:rPr>
          <w:t>Chile</w:t>
        </w:r>
      </w:hyperlink>
      <w:r>
        <w:rPr>
          <w:rFonts w:ascii="Arial" w:hAnsi="Arial" w:cs="Arial"/>
          <w:color w:val="202122"/>
          <w:sz w:val="21"/>
          <w:szCs w:val="21"/>
        </w:rPr>
        <w:t> exactamente las mismas conferencias. He visto muchas manifestaciones contra mí por lo que dije en Chile, pero nadie ha hecho objeciones a lo que dije en China. ¿cómo se explica?»</w:t>
      </w:r>
      <w:hyperlink r:id="rId793" w:anchor="cite_note-33" w:history="1">
        <w:r>
          <w:rPr>
            <w:rStyle w:val="Hipervnculo"/>
            <w:rFonts w:ascii="Arial" w:hAnsi="Arial" w:cs="Arial"/>
            <w:color w:val="3366CC"/>
            <w:sz w:val="21"/>
            <w:szCs w:val="21"/>
            <w:vertAlign w:val="superscript"/>
          </w:rPr>
          <w:t>33</w:t>
        </w:r>
      </w:hyperlink>
      <w:r>
        <w:rPr>
          <w:rFonts w:ascii="Arial" w:hAnsi="Arial" w:cs="Arial"/>
          <w:color w:val="202122"/>
          <w:sz w:val="21"/>
          <w:szCs w:val="21"/>
        </w:rPr>
        <w:t>​</w:t>
      </w:r>
      <w:hyperlink r:id="rId794" w:anchor="cite_note-34" w:history="1">
        <w:r>
          <w:rPr>
            <w:rStyle w:val="Hipervnculo"/>
            <w:rFonts w:ascii="Arial" w:hAnsi="Arial" w:cs="Arial"/>
            <w:color w:val="3366CC"/>
            <w:sz w:val="21"/>
            <w:szCs w:val="21"/>
            <w:vertAlign w:val="superscript"/>
          </w:rPr>
          <w:t>34</w:t>
        </w:r>
      </w:hyperlink>
      <w:r>
        <w:rPr>
          <w:rFonts w:ascii="Arial" w:hAnsi="Arial" w:cs="Arial"/>
          <w:color w:val="202122"/>
          <w:sz w:val="21"/>
          <w:szCs w:val="21"/>
        </w:rPr>
        <w:t>​ A pesar de ello se publicaría una carta que fue escrita por Friedman el 15 de abril del año 1975 dirigida al dictador Augusto Pinochet, donde Friedman expresaba un fuerte apoyo a la dictadura pinochetista y a su régimen. Después de haber visitado Chile el 21 de marzo de 1975, le escribe a Pinochet una carta donde agradece la hospitalidad del dictador: “Nos hicieron sentir como si realmente estuviéramos en casa”.</w:t>
      </w:r>
      <w:hyperlink r:id="rId795" w:anchor="cite_note-Pinochet_y_el_economista-35" w:history="1">
        <w:r>
          <w:rPr>
            <w:rStyle w:val="Hipervnculo"/>
            <w:rFonts w:ascii="Arial" w:hAnsi="Arial" w:cs="Arial"/>
            <w:color w:val="3366CC"/>
            <w:sz w:val="21"/>
            <w:szCs w:val="21"/>
            <w:vertAlign w:val="superscript"/>
          </w:rPr>
          <w:t>35</w:t>
        </w:r>
      </w:hyperlink>
      <w:r>
        <w:rPr>
          <w:rFonts w:ascii="Arial" w:hAnsi="Arial" w:cs="Arial"/>
          <w:color w:val="202122"/>
          <w:sz w:val="21"/>
          <w:szCs w:val="21"/>
        </w:rPr>
        <w:t>​</w:t>
      </w:r>
    </w:p>
    <w:p w14:paraId="128D3600" w14:textId="77777777" w:rsidR="00E7198D" w:rsidRDefault="00E7198D" w:rsidP="00E7198D">
      <w:pPr>
        <w:pStyle w:val="Ttulo2"/>
        <w:pBdr>
          <w:bottom w:val="single" w:sz="6" w:space="2" w:color="A2A9B1"/>
        </w:pBdr>
        <w:shd w:val="clear" w:color="auto" w:fill="FFFFFF"/>
        <w:spacing w:before="60" w:beforeAutospacing="0" w:after="60" w:afterAutospacing="0"/>
        <w:rPr>
          <w:rFonts w:ascii="Georgia" w:hAnsi="Georgia"/>
          <w:b w:val="0"/>
          <w:bCs w:val="0"/>
          <w:color w:val="000000"/>
        </w:rPr>
      </w:pPr>
      <w:r>
        <w:rPr>
          <w:rStyle w:val="mw-headline"/>
          <w:rFonts w:ascii="Georgia" w:hAnsi="Georgia"/>
          <w:b w:val="0"/>
          <w:bCs w:val="0"/>
          <w:color w:val="000000"/>
        </w:rPr>
        <w:t>Nobel de Economía</w:t>
      </w:r>
      <w:r>
        <w:rPr>
          <w:rStyle w:val="mw-editsection-bracket"/>
          <w:rFonts w:ascii="Arial" w:hAnsi="Arial" w:cs="Arial"/>
          <w:b w:val="0"/>
          <w:bCs w:val="0"/>
          <w:color w:val="54595D"/>
          <w:sz w:val="24"/>
          <w:szCs w:val="24"/>
        </w:rPr>
        <w:t>[</w:t>
      </w:r>
      <w:hyperlink r:id="rId796" w:tooltip="Editar sección: Nobel de Economía" w:history="1">
        <w:r>
          <w:rPr>
            <w:rStyle w:val="Hipervnculo"/>
            <w:rFonts w:ascii="Arial" w:hAnsi="Arial" w:cs="Arial"/>
            <w:b w:val="0"/>
            <w:bCs w:val="0"/>
            <w:color w:val="3366CC"/>
            <w:sz w:val="24"/>
            <w:szCs w:val="24"/>
          </w:rPr>
          <w:t>editar</w:t>
        </w:r>
      </w:hyperlink>
      <w:r>
        <w:rPr>
          <w:rStyle w:val="mw-editsection-bracket"/>
          <w:rFonts w:ascii="Arial" w:hAnsi="Arial" w:cs="Arial"/>
          <w:b w:val="0"/>
          <w:bCs w:val="0"/>
          <w:color w:val="54595D"/>
          <w:sz w:val="24"/>
          <w:szCs w:val="24"/>
        </w:rPr>
        <w:t>]</w:t>
      </w:r>
    </w:p>
    <w:p w14:paraId="4E5D482F"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El 14 de octubre de 1976 se anunció que Friedman recibiría el Premio Nobel de Economía "por sus logros en los campos del análisis del consumo, historia y teoría monetaria y por su demostración de la complejidad de la política de</w:t>
      </w:r>
      <w:r>
        <w:rPr>
          <w:rFonts w:ascii="Arial" w:hAnsi="Arial" w:cs="Arial"/>
          <w:i/>
          <w:iCs/>
          <w:color w:val="202122"/>
          <w:sz w:val="21"/>
          <w:szCs w:val="21"/>
        </w:rPr>
        <w:t> estabilización".</w:t>
      </w:r>
      <w:r>
        <w:rPr>
          <w:rFonts w:ascii="Arial" w:hAnsi="Arial" w:cs="Arial"/>
          <w:color w:val="202122"/>
          <w:sz w:val="21"/>
          <w:szCs w:val="21"/>
        </w:rPr>
        <w:t> El diario estadounidense</w:t>
      </w:r>
      <w:r>
        <w:rPr>
          <w:rFonts w:ascii="Arial" w:hAnsi="Arial" w:cs="Arial"/>
          <w:i/>
          <w:iCs/>
          <w:color w:val="202122"/>
          <w:sz w:val="21"/>
          <w:szCs w:val="21"/>
        </w:rPr>
        <w:t> </w:t>
      </w:r>
      <w:hyperlink r:id="rId797" w:tooltip="The New York Times" w:history="1">
        <w:r>
          <w:rPr>
            <w:rStyle w:val="Hipervnculo"/>
            <w:rFonts w:ascii="Arial" w:hAnsi="Arial" w:cs="Arial"/>
            <w:i/>
            <w:iCs/>
            <w:color w:val="3366CC"/>
            <w:sz w:val="21"/>
            <w:szCs w:val="21"/>
          </w:rPr>
          <w:t>The New York Times</w:t>
        </w:r>
      </w:hyperlink>
      <w:r>
        <w:rPr>
          <w:rFonts w:ascii="Arial" w:hAnsi="Arial" w:cs="Arial"/>
          <w:color w:val="202122"/>
          <w:sz w:val="21"/>
          <w:szCs w:val="21"/>
        </w:rPr>
        <w:t> publicó una carta de dos Premio Nobel, </w:t>
      </w:r>
      <w:hyperlink r:id="rId798" w:tooltip="George Wald" w:history="1">
        <w:r>
          <w:rPr>
            <w:rStyle w:val="Hipervnculo"/>
            <w:rFonts w:ascii="Arial" w:hAnsi="Arial" w:cs="Arial"/>
            <w:color w:val="3366CC"/>
            <w:sz w:val="21"/>
            <w:szCs w:val="21"/>
          </w:rPr>
          <w:t>George Wald</w:t>
        </w:r>
      </w:hyperlink>
      <w:r>
        <w:rPr>
          <w:rFonts w:ascii="Arial" w:hAnsi="Arial" w:cs="Arial"/>
          <w:color w:val="202122"/>
          <w:sz w:val="21"/>
          <w:szCs w:val="21"/>
        </w:rPr>
        <w:t> (Medicina) y </w:t>
      </w:r>
      <w:hyperlink r:id="rId799" w:tooltip="Linus Pauling" w:history="1">
        <w:r>
          <w:rPr>
            <w:rStyle w:val="Hipervnculo"/>
            <w:rFonts w:ascii="Arial" w:hAnsi="Arial" w:cs="Arial"/>
            <w:color w:val="3366CC"/>
            <w:sz w:val="21"/>
            <w:szCs w:val="21"/>
          </w:rPr>
          <w:t>Linus Pauling</w:t>
        </w:r>
      </w:hyperlink>
      <w:r>
        <w:rPr>
          <w:rFonts w:ascii="Arial" w:hAnsi="Arial" w:cs="Arial"/>
          <w:color w:val="202122"/>
          <w:sz w:val="21"/>
          <w:szCs w:val="21"/>
        </w:rPr>
        <w:t> (Química y Paz), en la que criticaban al comité de premiación por “una deplorable exhibición de insensibilidad” al otorgarle el premio a Friedman. Se sumaría también el nobel Salvador Edward Luria que calificaba la decisión del comité como “perturbadora” y “un insulto para la gente de Chile que cargaba con las reaccionarias medidas económicas avaladas por Friedman” (Friedman y Friedman 1998, 596-7). En diciembre, cuando Friedman viaja para recibir el premio, se produjeron múltiples y masivas manifestaciones. El 14 de diciembre de 1976, cuatro días después el Premio Nobel </w:t>
      </w:r>
      <w:hyperlink r:id="rId800" w:tooltip="Gunnar Myrdal" w:history="1">
        <w:r>
          <w:rPr>
            <w:rStyle w:val="Hipervnculo"/>
            <w:rFonts w:ascii="Arial" w:hAnsi="Arial" w:cs="Arial"/>
            <w:color w:val="3366CC"/>
            <w:sz w:val="21"/>
            <w:szCs w:val="21"/>
          </w:rPr>
          <w:t>Gunnar Myrdal</w:t>
        </w:r>
      </w:hyperlink>
      <w:r>
        <w:rPr>
          <w:rFonts w:ascii="Arial" w:hAnsi="Arial" w:cs="Arial"/>
          <w:color w:val="202122"/>
          <w:sz w:val="21"/>
          <w:szCs w:val="21"/>
        </w:rPr>
        <w:t> publicó una larga columna en el diario sueco </w:t>
      </w:r>
      <w:r>
        <w:rPr>
          <w:rFonts w:ascii="Arial" w:hAnsi="Arial" w:cs="Arial"/>
          <w:i/>
          <w:iCs/>
          <w:color w:val="202122"/>
          <w:sz w:val="21"/>
          <w:szCs w:val="21"/>
        </w:rPr>
        <w:t>Dagens Nyheter</w:t>
      </w:r>
      <w:r>
        <w:rPr>
          <w:rFonts w:ascii="Arial" w:hAnsi="Arial" w:cs="Arial"/>
          <w:color w:val="202122"/>
          <w:sz w:val="21"/>
          <w:szCs w:val="21"/>
        </w:rPr>
        <w:t>, la que pronto aparecería reproducida en la popular revista americana </w:t>
      </w:r>
      <w:r>
        <w:rPr>
          <w:rFonts w:ascii="Arial" w:hAnsi="Arial" w:cs="Arial"/>
          <w:i/>
          <w:iCs/>
          <w:color w:val="202122"/>
          <w:sz w:val="21"/>
          <w:szCs w:val="21"/>
        </w:rPr>
        <w:t>Challenge</w:t>
      </w:r>
      <w:r>
        <w:rPr>
          <w:rFonts w:ascii="Arial" w:hAnsi="Arial" w:cs="Arial"/>
          <w:color w:val="202122"/>
          <w:sz w:val="21"/>
          <w:szCs w:val="21"/>
        </w:rPr>
        <w:t>, donde critica a la Academia Sueca de las Ciencias por sus prácticas secretas en la elección de dicho nobel y argumentó que la entrega del Premio Nobel de Economía debería descontinuarse ya que era un acto político.</w:t>
      </w:r>
      <w:hyperlink r:id="rId801" w:anchor="cite_note-36" w:history="1">
        <w:r>
          <w:rPr>
            <w:rStyle w:val="Hipervnculo"/>
            <w:rFonts w:ascii="Arial" w:hAnsi="Arial" w:cs="Arial"/>
            <w:color w:val="3366CC"/>
            <w:sz w:val="21"/>
            <w:szCs w:val="21"/>
            <w:vertAlign w:val="superscript"/>
          </w:rPr>
          <w:t>36</w:t>
        </w:r>
      </w:hyperlink>
      <w:r>
        <w:rPr>
          <w:rFonts w:ascii="Arial" w:hAnsi="Arial" w:cs="Arial"/>
          <w:color w:val="202122"/>
          <w:sz w:val="21"/>
          <w:szCs w:val="21"/>
        </w:rPr>
        <w:t>​</w:t>
      </w:r>
    </w:p>
    <w:p w14:paraId="6BA71707" w14:textId="77777777" w:rsidR="00E7198D" w:rsidRDefault="00E7198D" w:rsidP="00E7198D">
      <w:pPr>
        <w:pStyle w:val="Ttulo2"/>
        <w:pBdr>
          <w:bottom w:val="single" w:sz="6" w:space="2" w:color="A2A9B1"/>
        </w:pBdr>
        <w:shd w:val="clear" w:color="auto" w:fill="FFFFFF"/>
        <w:spacing w:before="60" w:beforeAutospacing="0" w:after="60" w:afterAutospacing="0"/>
        <w:rPr>
          <w:rFonts w:ascii="Georgia" w:hAnsi="Georgia"/>
          <w:b w:val="0"/>
          <w:bCs w:val="0"/>
          <w:color w:val="000000"/>
        </w:rPr>
      </w:pPr>
      <w:r>
        <w:rPr>
          <w:rStyle w:val="mw-headline"/>
          <w:rFonts w:ascii="Georgia" w:hAnsi="Georgia"/>
          <w:b w:val="0"/>
          <w:bCs w:val="0"/>
          <w:color w:val="000000"/>
        </w:rPr>
        <w:t>Críticas y defensores</w:t>
      </w:r>
      <w:r>
        <w:rPr>
          <w:rStyle w:val="mw-editsection-bracket"/>
          <w:rFonts w:ascii="Arial" w:hAnsi="Arial" w:cs="Arial"/>
          <w:b w:val="0"/>
          <w:bCs w:val="0"/>
          <w:color w:val="54595D"/>
          <w:sz w:val="24"/>
          <w:szCs w:val="24"/>
        </w:rPr>
        <w:t>[</w:t>
      </w:r>
      <w:hyperlink r:id="rId802" w:tooltip="Editar sección: Críticas y defensores" w:history="1">
        <w:r>
          <w:rPr>
            <w:rStyle w:val="Hipervnculo"/>
            <w:rFonts w:ascii="Arial" w:hAnsi="Arial" w:cs="Arial"/>
            <w:b w:val="0"/>
            <w:bCs w:val="0"/>
            <w:color w:val="3366CC"/>
            <w:sz w:val="24"/>
            <w:szCs w:val="24"/>
          </w:rPr>
          <w:t>editar</w:t>
        </w:r>
      </w:hyperlink>
      <w:r>
        <w:rPr>
          <w:rStyle w:val="mw-editsection-bracket"/>
          <w:rFonts w:ascii="Arial" w:hAnsi="Arial" w:cs="Arial"/>
          <w:b w:val="0"/>
          <w:bCs w:val="0"/>
          <w:color w:val="54595D"/>
          <w:sz w:val="24"/>
          <w:szCs w:val="24"/>
        </w:rPr>
        <w:t>]</w:t>
      </w:r>
    </w:p>
    <w:p w14:paraId="042B4D3A" w14:textId="095E718B" w:rsidR="00E7198D" w:rsidRDefault="00E7198D" w:rsidP="00E7198D">
      <w:pPr>
        <w:rPr>
          <w:rFonts w:ascii="Times New Roman" w:hAnsi="Times New Roman"/>
        </w:rPr>
      </w:pPr>
      <w:r>
        <w:rPr>
          <w:noProof/>
          <w:color w:val="3366CC"/>
          <w:bdr w:val="none" w:sz="0" w:space="0" w:color="auto" w:frame="1"/>
        </w:rPr>
        <w:drawing>
          <wp:inline distT="0" distB="0" distL="0" distR="0" wp14:anchorId="00EF22BC" wp14:editId="0B4FA44A">
            <wp:extent cx="2374900" cy="1555750"/>
            <wp:effectExtent l="0" t="0" r="6350" b="6350"/>
            <wp:docPr id="35" name="Imagen 35">
              <a:hlinkClick xmlns:a="http://schemas.openxmlformats.org/drawingml/2006/main" r:id="rId8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a:hlinkClick r:id="rId803"/>
                    </pic:cNvPr>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374900" cy="1555750"/>
                    </a:xfrm>
                    <a:prstGeom prst="rect">
                      <a:avLst/>
                    </a:prstGeom>
                    <a:noFill/>
                    <a:ln>
                      <a:noFill/>
                    </a:ln>
                  </pic:spPr>
                </pic:pic>
              </a:graphicData>
            </a:graphic>
          </wp:inline>
        </w:drawing>
      </w:r>
      <w:r>
        <w:t>El presidente de los Estados Unidos </w:t>
      </w:r>
      <w:hyperlink r:id="rId805" w:tooltip="Ronald Reagan" w:history="1">
        <w:r>
          <w:rPr>
            <w:rStyle w:val="Hipervnculo"/>
            <w:color w:val="3366CC"/>
          </w:rPr>
          <w:t>Ronald Reagan</w:t>
        </w:r>
      </w:hyperlink>
      <w:r>
        <w:t> estrechando la mano de Friedman.</w:t>
      </w:r>
    </w:p>
    <w:p w14:paraId="0C3E49EB"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Uno de los primeros en criticar la teoría de Friedman y sus postulados fue </w:t>
      </w:r>
      <w:hyperlink r:id="rId806" w:tooltip="Orlando Letelier" w:history="1">
        <w:r>
          <w:rPr>
            <w:rStyle w:val="Hipervnculo"/>
            <w:rFonts w:ascii="Arial" w:hAnsi="Arial" w:cs="Arial"/>
            <w:color w:val="3366CC"/>
            <w:sz w:val="21"/>
            <w:szCs w:val="21"/>
          </w:rPr>
          <w:t>Orlando Letelier</w:t>
        </w:r>
      </w:hyperlink>
      <w:r>
        <w:rPr>
          <w:rFonts w:ascii="Arial" w:hAnsi="Arial" w:cs="Arial"/>
          <w:color w:val="202122"/>
          <w:sz w:val="21"/>
          <w:szCs w:val="21"/>
        </w:rPr>
        <w:t>, quien en una columna en </w:t>
      </w:r>
      <w:hyperlink r:id="rId807" w:tooltip="The Nation (Estados Unidos)" w:history="1">
        <w:r>
          <w:rPr>
            <w:rStyle w:val="Hipervnculo"/>
            <w:rFonts w:ascii="Arial" w:hAnsi="Arial" w:cs="Arial"/>
            <w:i/>
            <w:iCs/>
            <w:color w:val="3366CC"/>
            <w:sz w:val="21"/>
            <w:szCs w:val="21"/>
          </w:rPr>
          <w:t>The Nation</w:t>
        </w:r>
      </w:hyperlink>
      <w:r>
        <w:rPr>
          <w:rFonts w:ascii="Arial" w:hAnsi="Arial" w:cs="Arial"/>
          <w:color w:val="202122"/>
          <w:sz w:val="21"/>
          <w:szCs w:val="21"/>
        </w:rPr>
        <w:t> criticaba a Friedman y a los </w:t>
      </w:r>
      <w:hyperlink r:id="rId808" w:tooltip="Chicago Boys" w:history="1">
        <w:r>
          <w:rPr>
            <w:rStyle w:val="Hipervnculo"/>
            <w:rFonts w:ascii="Arial" w:hAnsi="Arial" w:cs="Arial"/>
            <w:color w:val="3366CC"/>
            <w:sz w:val="21"/>
            <w:szCs w:val="21"/>
          </w:rPr>
          <w:t>Chicago Boys</w:t>
        </w:r>
      </w:hyperlink>
      <w:r>
        <w:rPr>
          <w:rFonts w:ascii="Arial" w:hAnsi="Arial" w:cs="Arial"/>
          <w:color w:val="202122"/>
          <w:sz w:val="21"/>
          <w:szCs w:val="21"/>
        </w:rPr>
        <w:t> por aconsejar a Pinochet la imposición de su programa económico.</w:t>
      </w:r>
      <w:hyperlink r:id="rId809" w:anchor="cite_note-37" w:history="1">
        <w:r>
          <w:rPr>
            <w:rStyle w:val="Hipervnculo"/>
            <w:rFonts w:ascii="Arial" w:hAnsi="Arial" w:cs="Arial"/>
            <w:color w:val="3366CC"/>
            <w:sz w:val="21"/>
            <w:szCs w:val="21"/>
            <w:vertAlign w:val="superscript"/>
          </w:rPr>
          <w:t>37</w:t>
        </w:r>
      </w:hyperlink>
      <w:r>
        <w:rPr>
          <w:rFonts w:ascii="Arial" w:hAnsi="Arial" w:cs="Arial"/>
          <w:color w:val="202122"/>
          <w:sz w:val="21"/>
          <w:szCs w:val="21"/>
        </w:rPr>
        <w:t xml:space="preserve">​ Por otra parte, recalcaba la imagen de Friedman como el “arquitecto intelectual y asesor no oficial” del régimen </w:t>
      </w:r>
      <w:r>
        <w:rPr>
          <w:rFonts w:ascii="Arial" w:hAnsi="Arial" w:cs="Arial"/>
          <w:color w:val="202122"/>
          <w:sz w:val="21"/>
          <w:szCs w:val="21"/>
        </w:rPr>
        <w:lastRenderedPageBreak/>
        <w:t>militar chileno.</w:t>
      </w:r>
      <w:hyperlink r:id="rId810" w:anchor="cite_note-38" w:history="1">
        <w:r>
          <w:rPr>
            <w:rStyle w:val="Hipervnculo"/>
            <w:rFonts w:ascii="Arial" w:hAnsi="Arial" w:cs="Arial"/>
            <w:color w:val="3366CC"/>
            <w:sz w:val="21"/>
            <w:szCs w:val="21"/>
            <w:vertAlign w:val="superscript"/>
          </w:rPr>
          <w:t>38</w:t>
        </w:r>
      </w:hyperlink>
      <w:r>
        <w:rPr>
          <w:rFonts w:ascii="Arial" w:hAnsi="Arial" w:cs="Arial"/>
          <w:color w:val="202122"/>
          <w:sz w:val="21"/>
          <w:szCs w:val="21"/>
        </w:rPr>
        <w:t>​ Letelier vinculó las transformaciones económicas "neoliberales" que por entonces llevaban adelante los Chicago Boys, con la sostenida y sistemática violación de los derechos humanos en Chile.</w:t>
      </w:r>
      <w:hyperlink r:id="rId811" w:anchor="cite_note-39" w:history="1">
        <w:r>
          <w:rPr>
            <w:rStyle w:val="Hipervnculo"/>
            <w:rFonts w:ascii="Arial" w:hAnsi="Arial" w:cs="Arial"/>
            <w:color w:val="3366CC"/>
            <w:sz w:val="21"/>
            <w:szCs w:val="21"/>
            <w:vertAlign w:val="superscript"/>
          </w:rPr>
          <w:t>39</w:t>
        </w:r>
      </w:hyperlink>
      <w:r>
        <w:rPr>
          <w:rFonts w:ascii="Arial" w:hAnsi="Arial" w:cs="Arial"/>
          <w:color w:val="202122"/>
          <w:sz w:val="21"/>
          <w:szCs w:val="21"/>
        </w:rPr>
        <w:t>​</w:t>
      </w:r>
    </w:p>
    <w:p w14:paraId="4CA6776A"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Días después, Orlando Letelier, el crítico de Friedman y del régimen de Pinochet en Chile, fue asesinado por agentes del régimen pinochetista en la ciudad de Washington. El 21 de septiembre de 1976, en pleno centro de Washington, un atentado explosivo desintegró el automóvil de Letelier y causó su muerte y la de su secretaria Ronni Moffitt.</w:t>
      </w:r>
      <w:hyperlink r:id="rId812" w:anchor="cite_note-Pinochet_orden%C3%B3_el_asesinato_de_un_diplom%C3%A1tico_chileno_en_Washington-40" w:history="1">
        <w:r>
          <w:rPr>
            <w:rStyle w:val="Hipervnculo"/>
            <w:rFonts w:ascii="Arial" w:hAnsi="Arial" w:cs="Arial"/>
            <w:color w:val="3366CC"/>
            <w:sz w:val="21"/>
            <w:szCs w:val="21"/>
            <w:vertAlign w:val="superscript"/>
          </w:rPr>
          <w:t>40</w:t>
        </w:r>
      </w:hyperlink>
      <w:r>
        <w:rPr>
          <w:rFonts w:ascii="Arial" w:hAnsi="Arial" w:cs="Arial"/>
          <w:color w:val="202122"/>
          <w:sz w:val="21"/>
          <w:szCs w:val="21"/>
        </w:rPr>
        <w:t>​</w:t>
      </w:r>
    </w:p>
    <w:p w14:paraId="293FFC72"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Se ha dicho que el asesinato de Letelier era la parte de un esfuerzo coordinado por varias dictaduras de los Ejércitos en América Latina para intimidar y asesinar a sus opositores políticos. Este esfuerzo, conocido como Operación Cóndor, incluyó naciones como Brasil, Argentina, Chile, Paraguay, Uruguay y Bolivia. Tres de aquellas naciones —Uruguay, Argentina y Chile— comenzaron a asesinar a figuras de la oposición en países extranjeros durante la primavera de 1976.</w:t>
      </w:r>
    </w:p>
    <w:p w14:paraId="16C45A36"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hyperlink r:id="rId813" w:tooltip="La doctrina del shock" w:history="1">
        <w:r>
          <w:rPr>
            <w:rStyle w:val="Hipervnculo"/>
            <w:rFonts w:ascii="Arial" w:hAnsi="Arial" w:cs="Arial"/>
            <w:i/>
            <w:iCs/>
            <w:color w:val="3366CC"/>
            <w:sz w:val="21"/>
            <w:szCs w:val="21"/>
          </w:rPr>
          <w:t>La doctrina del shock: el auge del capitalismo del desastre</w:t>
        </w:r>
      </w:hyperlink>
      <w:r>
        <w:rPr>
          <w:rFonts w:ascii="Arial" w:hAnsi="Arial" w:cs="Arial"/>
          <w:color w:val="202122"/>
          <w:sz w:val="21"/>
          <w:szCs w:val="21"/>
        </w:rPr>
        <w:t> es un libro y documental</w:t>
      </w:r>
      <w:hyperlink r:id="rId814" w:anchor="cite_note-41" w:history="1">
        <w:r>
          <w:rPr>
            <w:rStyle w:val="Hipervnculo"/>
            <w:rFonts w:ascii="Arial" w:hAnsi="Arial" w:cs="Arial"/>
            <w:color w:val="3366CC"/>
            <w:sz w:val="21"/>
            <w:szCs w:val="21"/>
            <w:vertAlign w:val="superscript"/>
          </w:rPr>
          <w:t>41</w:t>
        </w:r>
      </w:hyperlink>
      <w:r>
        <w:rPr>
          <w:rFonts w:ascii="Arial" w:hAnsi="Arial" w:cs="Arial"/>
          <w:color w:val="202122"/>
          <w:sz w:val="21"/>
          <w:szCs w:val="21"/>
        </w:rPr>
        <w:t>​ escrito por la periodista canadiense </w:t>
      </w:r>
      <w:hyperlink r:id="rId815" w:tooltip="Naomi Klein" w:history="1">
        <w:r>
          <w:rPr>
            <w:rStyle w:val="Hipervnculo"/>
            <w:rFonts w:ascii="Arial" w:hAnsi="Arial" w:cs="Arial"/>
            <w:color w:val="3366CC"/>
            <w:sz w:val="21"/>
            <w:szCs w:val="21"/>
          </w:rPr>
          <w:t>Naomi Klein</w:t>
        </w:r>
      </w:hyperlink>
      <w:r>
        <w:rPr>
          <w:rFonts w:ascii="Arial" w:hAnsi="Arial" w:cs="Arial"/>
          <w:color w:val="202122"/>
          <w:sz w:val="21"/>
          <w:szCs w:val="21"/>
        </w:rPr>
        <w:t>.</w:t>
      </w:r>
      <w:hyperlink r:id="rId816" w:anchor="cite_note-42" w:history="1">
        <w:r>
          <w:rPr>
            <w:rStyle w:val="Hipervnculo"/>
            <w:rFonts w:ascii="Arial" w:hAnsi="Arial" w:cs="Arial"/>
            <w:color w:val="3366CC"/>
            <w:sz w:val="21"/>
            <w:szCs w:val="21"/>
            <w:vertAlign w:val="superscript"/>
          </w:rPr>
          <w:t>42</w:t>
        </w:r>
      </w:hyperlink>
      <w:r>
        <w:rPr>
          <w:rFonts w:ascii="Arial" w:hAnsi="Arial" w:cs="Arial"/>
          <w:color w:val="202122"/>
          <w:sz w:val="21"/>
          <w:szCs w:val="21"/>
        </w:rPr>
        <w:t>​ en 2007, donde se habla de forma crítica sobre la influencia de Friedman y su teoría del libre mercado en diferentes países, cómo fue puesta a prueba en países que se encontraban lejos de ser libres, cómo lo poco popular de la medidas que recomendaba hacían necesario crear caos para poder implementarlas y cómo dichas medidas fracasaron, estableciendo un paralelismo con el fracaso de los experimentos con electroshock financiados por la </w:t>
      </w:r>
      <w:hyperlink r:id="rId817" w:tooltip="CIA" w:history="1">
        <w:r>
          <w:rPr>
            <w:rStyle w:val="Hipervnculo"/>
            <w:rFonts w:ascii="Arial" w:hAnsi="Arial" w:cs="Arial"/>
            <w:color w:val="3366CC"/>
            <w:sz w:val="21"/>
            <w:szCs w:val="21"/>
          </w:rPr>
          <w:t>CIA</w:t>
        </w:r>
      </w:hyperlink>
      <w:r>
        <w:rPr>
          <w:rFonts w:ascii="Arial" w:hAnsi="Arial" w:cs="Arial"/>
          <w:color w:val="202122"/>
          <w:sz w:val="21"/>
          <w:szCs w:val="21"/>
        </w:rPr>
        <w:t> en los años 50.</w:t>
      </w:r>
    </w:p>
    <w:p w14:paraId="05C59752"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La doctrina de Friedman ha sido criticada además por los resultados de la aplicación de su teoría, entre ellos que: en la primera mitad de 1975, como parte del proceso de suprimir las regulaciones de la economía, el precio de la leche en Chile quedó exento de control, al contrario de las teorías de Friedman que postulaban que el libre mercado aumentaría la competencia y haría bajar los precios, en la práctica el precio al consumidor subió un 40 % y el precio pagado al productor cayó 22 %. También se le atribuyó un fracaso económico a sus teorías. A fines de 1975 la tasa anual de inflación en Chile había alcanzado 341 %, la más alta inflación en el mundo, producto de la aplicación de la teoría monetarista. Los precios al consumidor aumentaron ese mismo año en un promedio de 375 %; los precios al por mayor crecieron en 440 %.El Producto Real Nacional Bruto se contrajo durante 1975 en casi 15 % a su más bajo nivel desde 1969, mientras, de acuerdo con el Fondo Monetario Internacional, el ingreso nacional real "cayó en un 26 %, dejando el ingreso real per cápita más bajo que su nivel de diez años anteriores. La disminución en el Producto Doméstico Bruto de 1975 refleja una caída de un 8.1 % en el sector minero, una disminución de un 27 % en la industria manufacturera y una caída de 35 % en la construcción. La extracción de petróleo bajó en un 11 % estimado, mientras que transportes, almacenamiento y comunicaciones bajaron 15.3 %, y el comercio disminuyó en 21.5.</w:t>
      </w:r>
      <w:hyperlink r:id="rId818" w:anchor="cite_note-43" w:history="1">
        <w:r>
          <w:rPr>
            <w:rStyle w:val="Hipervnculo"/>
            <w:rFonts w:ascii="Arial" w:hAnsi="Arial" w:cs="Arial"/>
            <w:color w:val="3366CC"/>
            <w:sz w:val="21"/>
            <w:szCs w:val="21"/>
            <w:vertAlign w:val="superscript"/>
          </w:rPr>
          <w:t>43</w:t>
        </w:r>
      </w:hyperlink>
      <w:r>
        <w:rPr>
          <w:rFonts w:ascii="Arial" w:hAnsi="Arial" w:cs="Arial"/>
          <w:color w:val="202122"/>
          <w:sz w:val="21"/>
          <w:szCs w:val="21"/>
        </w:rPr>
        <w:t>​</w:t>
      </w:r>
    </w:p>
    <w:p w14:paraId="084AE621"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El activista liberal económico </w:t>
      </w:r>
      <w:hyperlink r:id="rId819" w:tooltip="Johan Norberg" w:history="1">
        <w:r>
          <w:rPr>
            <w:rStyle w:val="Hipervnculo"/>
            <w:rFonts w:ascii="Arial" w:hAnsi="Arial" w:cs="Arial"/>
            <w:color w:val="3366CC"/>
            <w:sz w:val="21"/>
            <w:szCs w:val="21"/>
          </w:rPr>
          <w:t>Johan Norberg</w:t>
        </w:r>
      </w:hyperlink>
      <w:r>
        <w:rPr>
          <w:rFonts w:ascii="Arial" w:hAnsi="Arial" w:cs="Arial"/>
          <w:color w:val="202122"/>
          <w:sz w:val="21"/>
          <w:szCs w:val="21"/>
        </w:rPr>
        <w:t>, autor de varios libros y documentales en favor de la </w:t>
      </w:r>
      <w:hyperlink r:id="rId820" w:tooltip="Globalización económica" w:history="1">
        <w:r>
          <w:rPr>
            <w:rStyle w:val="Hipervnculo"/>
            <w:rFonts w:ascii="Arial" w:hAnsi="Arial" w:cs="Arial"/>
            <w:color w:val="3366CC"/>
            <w:sz w:val="21"/>
            <w:szCs w:val="21"/>
          </w:rPr>
          <w:t>globalización económica</w:t>
        </w:r>
      </w:hyperlink>
      <w:r>
        <w:rPr>
          <w:rFonts w:ascii="Arial" w:hAnsi="Arial" w:cs="Arial"/>
          <w:color w:val="202122"/>
          <w:sz w:val="21"/>
          <w:szCs w:val="21"/>
        </w:rPr>
        <w:t>, considerando una falsificación histórica su lectura de las palabras de Friedman así como su reinterpretación de lo que Friedman interpretaba como "crisis" (consecuencia de las políticas estatistas) y como "shock" (la aplicación inmediata de un paquete de medidas de desregulación).</w:t>
      </w:r>
      <w:hyperlink r:id="rId821" w:anchor="cite_note-44" w:history="1">
        <w:r>
          <w:rPr>
            <w:rStyle w:val="Hipervnculo"/>
            <w:rFonts w:ascii="Arial" w:hAnsi="Arial" w:cs="Arial"/>
            <w:color w:val="3366CC"/>
            <w:sz w:val="21"/>
            <w:szCs w:val="21"/>
            <w:vertAlign w:val="superscript"/>
          </w:rPr>
          <w:t>44</w:t>
        </w:r>
      </w:hyperlink>
      <w:r>
        <w:rPr>
          <w:rFonts w:ascii="Arial" w:hAnsi="Arial" w:cs="Arial"/>
          <w:color w:val="202122"/>
          <w:sz w:val="21"/>
          <w:szCs w:val="21"/>
        </w:rPr>
        <w:t>​</w:t>
      </w:r>
      <w:hyperlink r:id="rId822" w:anchor="cite_note-45" w:history="1">
        <w:r>
          <w:rPr>
            <w:rStyle w:val="Hipervnculo"/>
            <w:rFonts w:ascii="Arial" w:hAnsi="Arial" w:cs="Arial"/>
            <w:color w:val="3366CC"/>
            <w:sz w:val="21"/>
            <w:szCs w:val="21"/>
            <w:vertAlign w:val="superscript"/>
          </w:rPr>
          <w:t>45</w:t>
        </w:r>
      </w:hyperlink>
      <w:r>
        <w:rPr>
          <w:rFonts w:ascii="Arial" w:hAnsi="Arial" w:cs="Arial"/>
          <w:color w:val="202122"/>
          <w:sz w:val="21"/>
          <w:szCs w:val="21"/>
        </w:rPr>
        <w:t>​</w:t>
      </w:r>
    </w:p>
    <w:p w14:paraId="3C6B4273"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También acusó a Klein y los antiglobalistas de imponer una premisa de impopularidad de las economías de libre mercado, apelando a una falaz generalización con el fin de asociar la libertad económico-individual con la autocracia político-colectiva.</w:t>
      </w:r>
      <w:hyperlink r:id="rId823" w:anchor="cite_note-46" w:history="1">
        <w:r>
          <w:rPr>
            <w:rStyle w:val="Hipervnculo"/>
            <w:rFonts w:ascii="Arial" w:hAnsi="Arial" w:cs="Arial"/>
            <w:color w:val="3366CC"/>
            <w:sz w:val="21"/>
            <w:szCs w:val="21"/>
            <w:vertAlign w:val="superscript"/>
          </w:rPr>
          <w:t>46</w:t>
        </w:r>
      </w:hyperlink>
      <w:r>
        <w:rPr>
          <w:rFonts w:ascii="Arial" w:hAnsi="Arial" w:cs="Arial"/>
          <w:color w:val="202122"/>
          <w:sz w:val="21"/>
          <w:szCs w:val="21"/>
        </w:rPr>
        <w:t>​ Para el autor, así como para Friedman, la </w:t>
      </w:r>
      <w:hyperlink r:id="rId824" w:tooltip="Libertad política" w:history="1">
        <w:r>
          <w:rPr>
            <w:rStyle w:val="Hipervnculo"/>
            <w:rFonts w:ascii="Arial" w:hAnsi="Arial" w:cs="Arial"/>
            <w:color w:val="3366CC"/>
            <w:sz w:val="21"/>
            <w:szCs w:val="21"/>
          </w:rPr>
          <w:t>libertad política</w:t>
        </w:r>
      </w:hyperlink>
      <w:r>
        <w:rPr>
          <w:rFonts w:ascii="Arial" w:hAnsi="Arial" w:cs="Arial"/>
          <w:color w:val="202122"/>
          <w:sz w:val="21"/>
          <w:szCs w:val="21"/>
        </w:rPr>
        <w:t> necesaria para hacer ejercicio de una democracia política, requiere de la </w:t>
      </w:r>
      <w:hyperlink r:id="rId825" w:tooltip="Libertad económica" w:history="1">
        <w:r>
          <w:rPr>
            <w:rStyle w:val="Hipervnculo"/>
            <w:rFonts w:ascii="Arial" w:hAnsi="Arial" w:cs="Arial"/>
            <w:color w:val="3366CC"/>
            <w:sz w:val="21"/>
            <w:szCs w:val="21"/>
          </w:rPr>
          <w:t>libertad económica</w:t>
        </w:r>
      </w:hyperlink>
      <w:r>
        <w:rPr>
          <w:rFonts w:ascii="Arial" w:hAnsi="Arial" w:cs="Arial"/>
          <w:color w:val="202122"/>
          <w:sz w:val="21"/>
          <w:szCs w:val="21"/>
        </w:rPr>
        <w:t> (sea que se elijan políticas socializantes o liberalizadoras de la actividad empresarial);</w:t>
      </w:r>
      <w:hyperlink r:id="rId826" w:anchor="cite_note-47" w:history="1">
        <w:r>
          <w:rPr>
            <w:rStyle w:val="Hipervnculo"/>
            <w:rFonts w:ascii="Arial" w:hAnsi="Arial" w:cs="Arial"/>
            <w:color w:val="3366CC"/>
            <w:sz w:val="21"/>
            <w:szCs w:val="21"/>
            <w:vertAlign w:val="superscript"/>
          </w:rPr>
          <w:t>47</w:t>
        </w:r>
      </w:hyperlink>
      <w:r>
        <w:rPr>
          <w:rFonts w:ascii="Arial" w:hAnsi="Arial" w:cs="Arial"/>
          <w:color w:val="202122"/>
          <w:sz w:val="21"/>
          <w:szCs w:val="21"/>
        </w:rPr>
        <w:t>​ Dentro de los economistas liberales, Friedman, ha sido criticado por Joshep Salerno en su libro </w:t>
      </w:r>
      <w:r>
        <w:rPr>
          <w:rFonts w:ascii="Arial" w:hAnsi="Arial" w:cs="Arial"/>
          <w:i/>
          <w:iCs/>
          <w:color w:val="202122"/>
          <w:sz w:val="21"/>
          <w:szCs w:val="21"/>
        </w:rPr>
        <w:t>Money: Sound and Unsound</w:t>
      </w:r>
      <w:r>
        <w:rPr>
          <w:rFonts w:ascii="Arial" w:hAnsi="Arial" w:cs="Arial"/>
          <w:color w:val="202122"/>
          <w:sz w:val="21"/>
          <w:szCs w:val="21"/>
        </w:rPr>
        <w:t>, publicado en 2010 por el Instituto Ludwig von Mises.</w:t>
      </w:r>
    </w:p>
    <w:p w14:paraId="79E11409" w14:textId="77777777" w:rsidR="00E7198D" w:rsidRDefault="00E7198D" w:rsidP="00E7198D">
      <w:pPr>
        <w:pStyle w:val="Ttulo2"/>
        <w:pBdr>
          <w:bottom w:val="single" w:sz="6" w:space="2" w:color="A2A9B1"/>
        </w:pBdr>
        <w:shd w:val="clear" w:color="auto" w:fill="FFFFFF"/>
        <w:spacing w:before="60" w:beforeAutospacing="0" w:after="60" w:afterAutospacing="0"/>
        <w:rPr>
          <w:rFonts w:ascii="Georgia" w:hAnsi="Georgia"/>
          <w:b w:val="0"/>
          <w:bCs w:val="0"/>
          <w:color w:val="000000"/>
        </w:rPr>
      </w:pPr>
      <w:r>
        <w:rPr>
          <w:rStyle w:val="mw-headline"/>
          <w:rFonts w:ascii="Georgia" w:hAnsi="Georgia"/>
          <w:b w:val="0"/>
          <w:bCs w:val="0"/>
          <w:color w:val="000000"/>
        </w:rPr>
        <w:t>Últimos días</w:t>
      </w:r>
      <w:r>
        <w:rPr>
          <w:rStyle w:val="mw-editsection-bracket"/>
          <w:rFonts w:ascii="Arial" w:hAnsi="Arial" w:cs="Arial"/>
          <w:b w:val="0"/>
          <w:bCs w:val="0"/>
          <w:color w:val="54595D"/>
          <w:sz w:val="24"/>
          <w:szCs w:val="24"/>
        </w:rPr>
        <w:t>[</w:t>
      </w:r>
      <w:hyperlink r:id="rId827" w:tooltip="Editar sección: Últimos días" w:history="1">
        <w:r>
          <w:rPr>
            <w:rStyle w:val="Hipervnculo"/>
            <w:rFonts w:ascii="Arial" w:hAnsi="Arial" w:cs="Arial"/>
            <w:b w:val="0"/>
            <w:bCs w:val="0"/>
            <w:color w:val="3366CC"/>
            <w:sz w:val="24"/>
            <w:szCs w:val="24"/>
          </w:rPr>
          <w:t>editar</w:t>
        </w:r>
      </w:hyperlink>
      <w:r>
        <w:rPr>
          <w:rStyle w:val="mw-editsection-bracket"/>
          <w:rFonts w:ascii="Arial" w:hAnsi="Arial" w:cs="Arial"/>
          <w:b w:val="0"/>
          <w:bCs w:val="0"/>
          <w:color w:val="54595D"/>
          <w:sz w:val="24"/>
          <w:szCs w:val="24"/>
        </w:rPr>
        <w:t>]</w:t>
      </w:r>
    </w:p>
    <w:p w14:paraId="4ACA8A71"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lastRenderedPageBreak/>
        <w:t>En 1976 se traslada a </w:t>
      </w:r>
      <w:hyperlink r:id="rId828" w:tooltip="San Francisco (California)" w:history="1">
        <w:r>
          <w:rPr>
            <w:rStyle w:val="Hipervnculo"/>
            <w:rFonts w:ascii="Arial" w:hAnsi="Arial" w:cs="Arial"/>
            <w:color w:val="3366CC"/>
            <w:sz w:val="21"/>
            <w:szCs w:val="21"/>
          </w:rPr>
          <w:t>San Francisco</w:t>
        </w:r>
      </w:hyperlink>
      <w:r>
        <w:rPr>
          <w:rFonts w:ascii="Arial" w:hAnsi="Arial" w:cs="Arial"/>
          <w:color w:val="202122"/>
          <w:sz w:val="21"/>
          <w:szCs w:val="21"/>
        </w:rPr>
        <w:t> para integrarse a la </w:t>
      </w:r>
      <w:hyperlink r:id="rId829" w:tooltip="Institución Hoover (aún no redactado)" w:history="1">
        <w:r>
          <w:rPr>
            <w:rStyle w:val="Hipervnculo"/>
            <w:rFonts w:ascii="Arial" w:hAnsi="Arial" w:cs="Arial"/>
            <w:color w:val="D73333"/>
            <w:sz w:val="21"/>
            <w:szCs w:val="21"/>
          </w:rPr>
          <w:t>Institución Hoover</w:t>
        </w:r>
      </w:hyperlink>
      <w:r>
        <w:rPr>
          <w:rFonts w:ascii="Arial" w:hAnsi="Arial" w:cs="Arial"/>
          <w:color w:val="202122"/>
          <w:sz w:val="21"/>
          <w:szCs w:val="21"/>
        </w:rPr>
        <w:t>, donde siguió defendiendo la libertad económica. En 1998 escribe un libro junto a su esposa, titulado </w:t>
      </w:r>
      <w:r>
        <w:rPr>
          <w:rFonts w:ascii="Arial" w:hAnsi="Arial" w:cs="Arial"/>
          <w:i/>
          <w:iCs/>
          <w:color w:val="202122"/>
          <w:sz w:val="21"/>
          <w:szCs w:val="21"/>
        </w:rPr>
        <w:t>Dos personas con suerte</w:t>
      </w:r>
      <w:r>
        <w:rPr>
          <w:rFonts w:ascii="Arial" w:hAnsi="Arial" w:cs="Arial"/>
          <w:color w:val="202122"/>
          <w:sz w:val="21"/>
          <w:szCs w:val="21"/>
        </w:rPr>
        <w:t>, donde relata sus memorias.</w:t>
      </w:r>
    </w:p>
    <w:p w14:paraId="572DDD8D" w14:textId="77777777" w:rsidR="00E7198D" w:rsidRDefault="00E7198D" w:rsidP="00E7198D">
      <w:pPr>
        <w:pStyle w:val="NormalWeb"/>
        <w:shd w:val="clear" w:color="auto" w:fill="FFFFFF"/>
        <w:spacing w:before="120" w:beforeAutospacing="0" w:after="0" w:afterAutospacing="0"/>
        <w:rPr>
          <w:rFonts w:ascii="Arial" w:hAnsi="Arial" w:cs="Arial"/>
          <w:color w:val="202122"/>
          <w:sz w:val="21"/>
          <w:szCs w:val="21"/>
        </w:rPr>
      </w:pPr>
      <w:r>
        <w:rPr>
          <w:rFonts w:ascii="Arial" w:hAnsi="Arial" w:cs="Arial"/>
          <w:color w:val="202122"/>
          <w:sz w:val="21"/>
          <w:szCs w:val="21"/>
        </w:rPr>
        <w:t>Falleció a causa de un </w:t>
      </w:r>
      <w:hyperlink r:id="rId830" w:tooltip="Ataque cardíaco" w:history="1">
        <w:r>
          <w:rPr>
            <w:rStyle w:val="Hipervnculo"/>
            <w:rFonts w:ascii="Arial" w:hAnsi="Arial" w:cs="Arial"/>
            <w:color w:val="3366CC"/>
            <w:sz w:val="21"/>
            <w:szCs w:val="21"/>
          </w:rPr>
          <w:t>ataque cardíaco</w:t>
        </w:r>
      </w:hyperlink>
      <w:r>
        <w:rPr>
          <w:rFonts w:ascii="Arial" w:hAnsi="Arial" w:cs="Arial"/>
          <w:color w:val="202122"/>
          <w:sz w:val="21"/>
          <w:szCs w:val="21"/>
        </w:rPr>
        <w:t> el 16 de noviembre de 2006, a los 94 años, en un hospital próximo a la ciudad de San Francisco, donde residía desde finales de la década de los años 70. Fue sobrevivido por su esposa Rose y por su dos hijos: Janet y David tenía cuatro nietos y tres bisnietos. Tras su muerte su familia pidió que, en lugar de recibir flores o regalos, todas las aportaciones deseadas se destinarán a la </w:t>
      </w:r>
      <w:hyperlink r:id="rId831" w:tooltip="Milton and Rose D. Friedman Foundation (aún no redactado)" w:history="1">
        <w:r>
          <w:rPr>
            <w:rStyle w:val="Hipervnculo"/>
            <w:rFonts w:ascii="Arial" w:hAnsi="Arial" w:cs="Arial"/>
            <w:i/>
            <w:iCs/>
            <w:color w:val="D73333"/>
            <w:sz w:val="21"/>
            <w:szCs w:val="21"/>
          </w:rPr>
          <w:t>Milton and Rose D. Friedman Foundation</w:t>
        </w:r>
      </w:hyperlink>
      <w:r>
        <w:rPr>
          <w:rFonts w:ascii="Arial" w:hAnsi="Arial" w:cs="Arial"/>
          <w:color w:val="202122"/>
          <w:sz w:val="21"/>
          <w:szCs w:val="21"/>
        </w:rPr>
        <w:t>.</w:t>
      </w:r>
      <w:r>
        <w:rPr>
          <w:rFonts w:ascii="Arial" w:hAnsi="Arial" w:cs="Arial"/>
          <w:color w:val="202122"/>
          <w:sz w:val="21"/>
          <w:szCs w:val="21"/>
          <w:vertAlign w:val="superscript"/>
        </w:rPr>
        <w:t>[</w:t>
      </w:r>
      <w:hyperlink r:id="rId832" w:tooltip="Wikipedia:Verificabilidad" w:history="1">
        <w:r>
          <w:rPr>
            <w:rStyle w:val="Hipervnculo"/>
            <w:rFonts w:ascii="Arial" w:hAnsi="Arial" w:cs="Arial"/>
            <w:i/>
            <w:iCs/>
            <w:color w:val="3366CC"/>
            <w:sz w:val="21"/>
            <w:szCs w:val="21"/>
            <w:vertAlign w:val="superscript"/>
          </w:rPr>
          <w:t>cita requerida</w:t>
        </w:r>
      </w:hyperlink>
      <w:r>
        <w:rPr>
          <w:rFonts w:ascii="Arial" w:hAnsi="Arial" w:cs="Arial"/>
          <w:color w:val="202122"/>
          <w:sz w:val="21"/>
          <w:szCs w:val="21"/>
          <w:vertAlign w:val="superscript"/>
        </w:rPr>
        <w:t>]</w:t>
      </w:r>
      <w:r>
        <w:rPr>
          <w:rFonts w:ascii="Arial" w:hAnsi="Arial" w:cs="Arial"/>
          <w:color w:val="202122"/>
          <w:sz w:val="21"/>
          <w:szCs w:val="21"/>
        </w:rPr>
        <w:t> Fue incinerado y sus cenizas fueron esparcidas en la </w:t>
      </w:r>
      <w:hyperlink r:id="rId833" w:tooltip="Bahía de San Francisco" w:history="1">
        <w:r>
          <w:rPr>
            <w:rStyle w:val="Hipervnculo"/>
            <w:rFonts w:ascii="Arial" w:hAnsi="Arial" w:cs="Arial"/>
            <w:color w:val="3366CC"/>
            <w:sz w:val="21"/>
            <w:szCs w:val="21"/>
          </w:rPr>
          <w:t>bahía de San Francisco</w:t>
        </w:r>
      </w:hyperlink>
      <w:r>
        <w:rPr>
          <w:rFonts w:ascii="Arial" w:hAnsi="Arial" w:cs="Arial"/>
          <w:color w:val="202122"/>
          <w:sz w:val="21"/>
          <w:szCs w:val="21"/>
        </w:rPr>
        <w:t>.</w:t>
      </w:r>
      <w:hyperlink r:id="rId834" w:anchor="cite_note-48" w:history="1">
        <w:r>
          <w:rPr>
            <w:rStyle w:val="Hipervnculo"/>
            <w:rFonts w:ascii="Arial" w:hAnsi="Arial" w:cs="Arial"/>
            <w:color w:val="3366CC"/>
            <w:sz w:val="21"/>
            <w:szCs w:val="21"/>
            <w:vertAlign w:val="superscript"/>
          </w:rPr>
          <w:t>48</w:t>
        </w:r>
      </w:hyperlink>
      <w:r>
        <w:rPr>
          <w:rFonts w:ascii="Arial" w:hAnsi="Arial" w:cs="Arial"/>
          <w:color w:val="202122"/>
          <w:sz w:val="21"/>
          <w:szCs w:val="21"/>
        </w:rPr>
        <w:t>​</w:t>
      </w:r>
    </w:p>
    <w:p w14:paraId="15995586" w14:textId="77777777" w:rsidR="00E7198D" w:rsidRDefault="00E7198D" w:rsidP="00E7198D">
      <w:pPr>
        <w:pStyle w:val="Ttulo2"/>
        <w:pBdr>
          <w:bottom w:val="single" w:sz="6" w:space="2" w:color="A2A9B1"/>
        </w:pBdr>
        <w:shd w:val="clear" w:color="auto" w:fill="FFFFFF"/>
        <w:spacing w:before="60" w:beforeAutospacing="0" w:after="60" w:afterAutospacing="0"/>
        <w:rPr>
          <w:rFonts w:ascii="Georgia" w:hAnsi="Georgia"/>
          <w:b w:val="0"/>
          <w:bCs w:val="0"/>
          <w:color w:val="000000"/>
        </w:rPr>
      </w:pPr>
      <w:r>
        <w:rPr>
          <w:rStyle w:val="mw-headline"/>
          <w:rFonts w:ascii="Georgia" w:hAnsi="Georgia"/>
          <w:b w:val="0"/>
          <w:bCs w:val="0"/>
          <w:color w:val="000000"/>
        </w:rPr>
        <w:t>Condecoraciones y honores</w:t>
      </w:r>
      <w:r>
        <w:rPr>
          <w:rStyle w:val="mw-editsection-bracket"/>
          <w:rFonts w:ascii="Arial" w:hAnsi="Arial" w:cs="Arial"/>
          <w:b w:val="0"/>
          <w:bCs w:val="0"/>
          <w:color w:val="54595D"/>
          <w:sz w:val="24"/>
          <w:szCs w:val="24"/>
        </w:rPr>
        <w:t>[</w:t>
      </w:r>
      <w:hyperlink r:id="rId835" w:tooltip="Editar sección: Condecoraciones y honores" w:history="1">
        <w:r>
          <w:rPr>
            <w:rStyle w:val="Hipervnculo"/>
            <w:rFonts w:ascii="Arial" w:hAnsi="Arial" w:cs="Arial"/>
            <w:b w:val="0"/>
            <w:bCs w:val="0"/>
            <w:color w:val="3366CC"/>
            <w:sz w:val="24"/>
            <w:szCs w:val="24"/>
          </w:rPr>
          <w:t>editar</w:t>
        </w:r>
      </w:hyperlink>
      <w:r>
        <w:rPr>
          <w:rStyle w:val="mw-editsection-bracket"/>
          <w:rFonts w:ascii="Arial" w:hAnsi="Arial" w:cs="Arial"/>
          <w:b w:val="0"/>
          <w:bCs w:val="0"/>
          <w:color w:val="54595D"/>
          <w:sz w:val="24"/>
          <w:szCs w:val="24"/>
        </w:rPr>
        <w:t>]</w:t>
      </w:r>
    </w:p>
    <w:p w14:paraId="3672AD5A" w14:textId="77777777" w:rsidR="00E7198D" w:rsidRDefault="00E7198D">
      <w:pPr>
        <w:numPr>
          <w:ilvl w:val="0"/>
          <w:numId w:val="16"/>
        </w:numPr>
        <w:shd w:val="clear" w:color="auto" w:fill="FFFFFF"/>
        <w:spacing w:before="100" w:beforeAutospacing="1" w:after="24"/>
        <w:ind w:left="1104"/>
        <w:rPr>
          <w:rFonts w:ascii="Arial" w:hAnsi="Arial" w:cs="Arial"/>
          <w:color w:val="202122"/>
          <w:sz w:val="21"/>
          <w:szCs w:val="21"/>
        </w:rPr>
      </w:pPr>
      <w:r>
        <w:rPr>
          <w:rFonts w:ascii="Arial" w:hAnsi="Arial" w:cs="Arial"/>
          <w:color w:val="202122"/>
          <w:sz w:val="21"/>
          <w:szCs w:val="21"/>
        </w:rPr>
        <w:t>En 1952 recibió la </w:t>
      </w:r>
      <w:hyperlink r:id="rId836" w:tooltip="Medalla John Bates Clark" w:history="1">
        <w:r>
          <w:rPr>
            <w:rStyle w:val="Hipervnculo"/>
            <w:rFonts w:ascii="Arial" w:hAnsi="Arial" w:cs="Arial"/>
            <w:color w:val="3366CC"/>
            <w:sz w:val="21"/>
            <w:szCs w:val="21"/>
          </w:rPr>
          <w:t>Medalla John Bates Clark</w:t>
        </w:r>
      </w:hyperlink>
      <w:r>
        <w:rPr>
          <w:rFonts w:ascii="Arial" w:hAnsi="Arial" w:cs="Arial"/>
          <w:color w:val="202122"/>
          <w:sz w:val="21"/>
          <w:szCs w:val="21"/>
        </w:rPr>
        <w:t>.</w:t>
      </w:r>
    </w:p>
    <w:p w14:paraId="68712DF5" w14:textId="77777777" w:rsidR="00E7198D" w:rsidRDefault="00E7198D">
      <w:pPr>
        <w:numPr>
          <w:ilvl w:val="0"/>
          <w:numId w:val="16"/>
        </w:numPr>
        <w:shd w:val="clear" w:color="auto" w:fill="FFFFFF"/>
        <w:spacing w:before="100" w:beforeAutospacing="1" w:after="24"/>
        <w:ind w:left="1104"/>
        <w:rPr>
          <w:rFonts w:ascii="Arial" w:hAnsi="Arial" w:cs="Arial"/>
          <w:color w:val="202122"/>
          <w:sz w:val="21"/>
          <w:szCs w:val="21"/>
        </w:rPr>
      </w:pPr>
      <w:r>
        <w:rPr>
          <w:rFonts w:ascii="Arial" w:hAnsi="Arial" w:cs="Arial"/>
          <w:color w:val="202122"/>
          <w:sz w:val="21"/>
          <w:szCs w:val="21"/>
        </w:rPr>
        <w:t>En 1988 recibió la </w:t>
      </w:r>
      <w:hyperlink r:id="rId837" w:tooltip="Medalla de la Libertad" w:history="1">
        <w:r>
          <w:rPr>
            <w:rStyle w:val="Hipervnculo"/>
            <w:rFonts w:ascii="Arial" w:hAnsi="Arial" w:cs="Arial"/>
            <w:color w:val="3366CC"/>
            <w:sz w:val="21"/>
            <w:szCs w:val="21"/>
          </w:rPr>
          <w:t>Medalla de la Libertad</w:t>
        </w:r>
      </w:hyperlink>
      <w:r>
        <w:rPr>
          <w:rFonts w:ascii="Arial" w:hAnsi="Arial" w:cs="Arial"/>
          <w:color w:val="202122"/>
          <w:sz w:val="21"/>
          <w:szCs w:val="21"/>
        </w:rPr>
        <w:t> de los Estados Unidos por parte del presidente </w:t>
      </w:r>
      <w:hyperlink r:id="rId838" w:tooltip="Ronald Reagan" w:history="1">
        <w:r>
          <w:rPr>
            <w:rStyle w:val="Hipervnculo"/>
            <w:rFonts w:ascii="Arial" w:hAnsi="Arial" w:cs="Arial"/>
            <w:color w:val="3366CC"/>
            <w:sz w:val="21"/>
            <w:szCs w:val="21"/>
          </w:rPr>
          <w:t>Ronald Reagan</w:t>
        </w:r>
      </w:hyperlink>
      <w:r>
        <w:rPr>
          <w:rFonts w:ascii="Arial" w:hAnsi="Arial" w:cs="Arial"/>
          <w:color w:val="202122"/>
          <w:sz w:val="21"/>
          <w:szCs w:val="21"/>
        </w:rPr>
        <w:t>.</w:t>
      </w:r>
    </w:p>
    <w:p w14:paraId="58FD0F28" w14:textId="77777777" w:rsidR="00E7198D" w:rsidRDefault="00E7198D">
      <w:pPr>
        <w:numPr>
          <w:ilvl w:val="0"/>
          <w:numId w:val="16"/>
        </w:numPr>
        <w:shd w:val="clear" w:color="auto" w:fill="FFFFFF"/>
        <w:spacing w:before="100" w:beforeAutospacing="1" w:after="24"/>
        <w:ind w:left="1104"/>
        <w:rPr>
          <w:rFonts w:ascii="Arial" w:hAnsi="Arial" w:cs="Arial"/>
          <w:color w:val="202122"/>
          <w:sz w:val="21"/>
          <w:szCs w:val="21"/>
        </w:rPr>
      </w:pPr>
      <w:r>
        <w:rPr>
          <w:rFonts w:ascii="Arial" w:hAnsi="Arial" w:cs="Arial"/>
          <w:color w:val="202122"/>
          <w:sz w:val="21"/>
          <w:szCs w:val="21"/>
        </w:rPr>
        <w:t>En 1978 recibió un doctorado Honoris Causa en la </w:t>
      </w:r>
      <w:hyperlink r:id="rId839" w:tooltip="Universidad Francisco Marroquín" w:history="1">
        <w:r>
          <w:rPr>
            <w:rStyle w:val="Hipervnculo"/>
            <w:rFonts w:ascii="Arial" w:hAnsi="Arial" w:cs="Arial"/>
            <w:color w:val="3366CC"/>
            <w:sz w:val="21"/>
            <w:szCs w:val="21"/>
          </w:rPr>
          <w:t>Universidad Francisco Marroquín</w:t>
        </w:r>
      </w:hyperlink>
      <w:r>
        <w:rPr>
          <w:rFonts w:ascii="Arial" w:hAnsi="Arial" w:cs="Arial"/>
          <w:color w:val="202122"/>
          <w:sz w:val="21"/>
          <w:szCs w:val="21"/>
        </w:rPr>
        <w:t> de </w:t>
      </w:r>
      <w:hyperlink r:id="rId840" w:tooltip="Guatemala" w:history="1">
        <w:r>
          <w:rPr>
            <w:rStyle w:val="Hipervnculo"/>
            <w:rFonts w:ascii="Arial" w:hAnsi="Arial" w:cs="Arial"/>
            <w:color w:val="3366CC"/>
            <w:sz w:val="21"/>
            <w:szCs w:val="21"/>
          </w:rPr>
          <w:t>Guatemala</w:t>
        </w:r>
      </w:hyperlink>
      <w:r>
        <w:rPr>
          <w:rFonts w:ascii="Arial" w:hAnsi="Arial" w:cs="Arial"/>
          <w:color w:val="202122"/>
          <w:sz w:val="21"/>
          <w:szCs w:val="21"/>
        </w:rPr>
        <w:t>,</w:t>
      </w:r>
      <w:hyperlink r:id="rId841" w:anchor="cite_note-49" w:history="1">
        <w:r>
          <w:rPr>
            <w:rStyle w:val="Hipervnculo"/>
            <w:rFonts w:ascii="Arial" w:hAnsi="Arial" w:cs="Arial"/>
            <w:color w:val="3366CC"/>
            <w:sz w:val="21"/>
            <w:szCs w:val="21"/>
            <w:vertAlign w:val="superscript"/>
          </w:rPr>
          <w:t>49</w:t>
        </w:r>
      </w:hyperlink>
      <w:r>
        <w:rPr>
          <w:rFonts w:ascii="Arial" w:hAnsi="Arial" w:cs="Arial"/>
          <w:color w:val="202122"/>
          <w:sz w:val="21"/>
          <w:szCs w:val="21"/>
        </w:rPr>
        <w:t>​ además de un auditorio que fue nombrado en su honor en la misma casa de estudios.</w:t>
      </w:r>
    </w:p>
    <w:p w14:paraId="7F3B54BC" w14:textId="77777777" w:rsidR="00E7198D" w:rsidRDefault="00E7198D">
      <w:pPr>
        <w:numPr>
          <w:ilvl w:val="0"/>
          <w:numId w:val="16"/>
        </w:numPr>
        <w:shd w:val="clear" w:color="auto" w:fill="FFFFFF"/>
        <w:spacing w:before="100" w:beforeAutospacing="1" w:after="24"/>
        <w:ind w:left="1104"/>
        <w:rPr>
          <w:rFonts w:ascii="Arial" w:hAnsi="Arial" w:cs="Arial"/>
          <w:color w:val="202122"/>
          <w:sz w:val="21"/>
          <w:szCs w:val="21"/>
        </w:rPr>
      </w:pPr>
      <w:hyperlink r:id="rId842" w:tooltip="Premio Nobel Conmemorativo de Economía" w:history="1">
        <w:r>
          <w:rPr>
            <w:rStyle w:val="Hipervnculo"/>
            <w:rFonts w:ascii="Arial" w:hAnsi="Arial" w:cs="Arial"/>
            <w:color w:val="3366CC"/>
            <w:sz w:val="21"/>
            <w:szCs w:val="21"/>
          </w:rPr>
          <w:t>Premio Nobel Conmemorativo de Economía</w:t>
        </w:r>
      </w:hyperlink>
      <w:r>
        <w:rPr>
          <w:rFonts w:ascii="Arial" w:hAnsi="Arial" w:cs="Arial"/>
          <w:color w:val="202122"/>
          <w:sz w:val="21"/>
          <w:szCs w:val="21"/>
        </w:rPr>
        <w:t> en 1976.</w:t>
      </w:r>
    </w:p>
    <w:p w14:paraId="222E9D05" w14:textId="77777777" w:rsidR="00E7198D" w:rsidRDefault="00E7198D">
      <w:pPr>
        <w:numPr>
          <w:ilvl w:val="0"/>
          <w:numId w:val="16"/>
        </w:numPr>
        <w:shd w:val="clear" w:color="auto" w:fill="FFFFFF"/>
        <w:spacing w:before="100" w:beforeAutospacing="1" w:after="24"/>
        <w:ind w:left="1104"/>
        <w:rPr>
          <w:rFonts w:ascii="Arial" w:hAnsi="Arial" w:cs="Arial"/>
          <w:color w:val="202122"/>
          <w:sz w:val="21"/>
          <w:szCs w:val="21"/>
        </w:rPr>
      </w:pPr>
      <w:r>
        <w:rPr>
          <w:rFonts w:ascii="Arial" w:hAnsi="Arial" w:cs="Arial"/>
          <w:color w:val="202122"/>
          <w:sz w:val="21"/>
          <w:szCs w:val="21"/>
        </w:rPr>
        <w:t>Recibió títulos honorarios de distintas universidades de </w:t>
      </w:r>
      <w:hyperlink r:id="rId843" w:tooltip="Estados Unidos" w:history="1">
        <w:r>
          <w:rPr>
            <w:rStyle w:val="Hipervnculo"/>
            <w:rFonts w:ascii="Arial" w:hAnsi="Arial" w:cs="Arial"/>
            <w:color w:val="3366CC"/>
            <w:sz w:val="21"/>
            <w:szCs w:val="21"/>
          </w:rPr>
          <w:t>EE. UU</w:t>
        </w:r>
      </w:hyperlink>
      <w:r>
        <w:rPr>
          <w:rFonts w:ascii="Arial" w:hAnsi="Arial" w:cs="Arial"/>
          <w:color w:val="202122"/>
          <w:sz w:val="21"/>
          <w:szCs w:val="21"/>
        </w:rPr>
        <w:t>., </w:t>
      </w:r>
      <w:hyperlink r:id="rId844" w:tooltip="Japón" w:history="1">
        <w:r>
          <w:rPr>
            <w:rStyle w:val="Hipervnculo"/>
            <w:rFonts w:ascii="Arial" w:hAnsi="Arial" w:cs="Arial"/>
            <w:color w:val="3366CC"/>
            <w:sz w:val="21"/>
            <w:szCs w:val="21"/>
          </w:rPr>
          <w:t>Japón</w:t>
        </w:r>
      </w:hyperlink>
      <w:r>
        <w:rPr>
          <w:rFonts w:ascii="Arial" w:hAnsi="Arial" w:cs="Arial"/>
          <w:color w:val="202122"/>
          <w:sz w:val="21"/>
          <w:szCs w:val="21"/>
        </w:rPr>
        <w:t>, </w:t>
      </w:r>
      <w:hyperlink r:id="rId845" w:tooltip="Israel" w:history="1">
        <w:r>
          <w:rPr>
            <w:rStyle w:val="Hipervnculo"/>
            <w:rFonts w:ascii="Arial" w:hAnsi="Arial" w:cs="Arial"/>
            <w:color w:val="3366CC"/>
            <w:sz w:val="21"/>
            <w:szCs w:val="21"/>
          </w:rPr>
          <w:t>Israel</w:t>
        </w:r>
      </w:hyperlink>
      <w:r>
        <w:rPr>
          <w:rFonts w:ascii="Arial" w:hAnsi="Arial" w:cs="Arial"/>
          <w:color w:val="202122"/>
          <w:sz w:val="21"/>
          <w:szCs w:val="21"/>
        </w:rPr>
        <w:t> y </w:t>
      </w:r>
      <w:hyperlink r:id="rId846" w:tooltip="Guatemala" w:history="1">
        <w:r>
          <w:rPr>
            <w:rStyle w:val="Hipervnculo"/>
            <w:rFonts w:ascii="Arial" w:hAnsi="Arial" w:cs="Arial"/>
            <w:color w:val="3366CC"/>
            <w:sz w:val="21"/>
            <w:szCs w:val="21"/>
          </w:rPr>
          <w:t>Guatemala</w:t>
        </w:r>
      </w:hyperlink>
      <w:r>
        <w:rPr>
          <w:rFonts w:ascii="Arial" w:hAnsi="Arial" w:cs="Arial"/>
          <w:color w:val="202122"/>
          <w:sz w:val="21"/>
          <w:szCs w:val="21"/>
        </w:rPr>
        <w:t>, así como la Grand Cordon of the First Class Order of the Sacred Treasure, otorgada por el gobierno francés en 1986.</w:t>
      </w:r>
    </w:p>
    <w:p w14:paraId="714A91DE" w14:textId="77777777" w:rsidR="00E7198D" w:rsidRDefault="00E7198D" w:rsidP="00E7198D">
      <w:pPr>
        <w:pStyle w:val="Ttulo2"/>
        <w:pBdr>
          <w:bottom w:val="single" w:sz="6" w:space="2" w:color="A2A9B1"/>
        </w:pBdr>
        <w:shd w:val="clear" w:color="auto" w:fill="FFFFFF"/>
        <w:spacing w:before="60" w:beforeAutospacing="0" w:after="60" w:afterAutospacing="0"/>
        <w:rPr>
          <w:rFonts w:ascii="Georgia" w:hAnsi="Georgia"/>
          <w:b w:val="0"/>
          <w:bCs w:val="0"/>
          <w:color w:val="000000"/>
        </w:rPr>
      </w:pPr>
      <w:r>
        <w:rPr>
          <w:rStyle w:val="mw-headline"/>
          <w:rFonts w:ascii="Georgia" w:hAnsi="Georgia"/>
          <w:b w:val="0"/>
          <w:bCs w:val="0"/>
          <w:color w:val="000000"/>
        </w:rPr>
        <w:t>Publicaciones</w:t>
      </w:r>
      <w:r>
        <w:rPr>
          <w:rStyle w:val="mw-editsection-bracket"/>
          <w:rFonts w:ascii="Arial" w:hAnsi="Arial" w:cs="Arial"/>
          <w:b w:val="0"/>
          <w:bCs w:val="0"/>
          <w:color w:val="54595D"/>
          <w:sz w:val="24"/>
          <w:szCs w:val="24"/>
        </w:rPr>
        <w:t>[</w:t>
      </w:r>
      <w:hyperlink r:id="rId847" w:tooltip="Editar sección: Publicaciones" w:history="1">
        <w:r>
          <w:rPr>
            <w:rStyle w:val="Hipervnculo"/>
            <w:rFonts w:ascii="Arial" w:hAnsi="Arial" w:cs="Arial"/>
            <w:b w:val="0"/>
            <w:bCs w:val="0"/>
            <w:color w:val="3366CC"/>
            <w:sz w:val="24"/>
            <w:szCs w:val="24"/>
          </w:rPr>
          <w:t>editar</w:t>
        </w:r>
      </w:hyperlink>
      <w:r>
        <w:rPr>
          <w:rStyle w:val="mw-editsection-bracket"/>
          <w:rFonts w:ascii="Arial" w:hAnsi="Arial" w:cs="Arial"/>
          <w:b w:val="0"/>
          <w:bCs w:val="0"/>
          <w:color w:val="54595D"/>
          <w:sz w:val="24"/>
          <w:szCs w:val="24"/>
        </w:rPr>
        <w:t>]</w:t>
      </w:r>
    </w:p>
    <w:p w14:paraId="54CAF5AC" w14:textId="77777777" w:rsidR="00E7198D" w:rsidRDefault="00E7198D">
      <w:pPr>
        <w:numPr>
          <w:ilvl w:val="0"/>
          <w:numId w:val="17"/>
        </w:numPr>
        <w:shd w:val="clear" w:color="auto" w:fill="FFFFFF"/>
        <w:spacing w:before="100" w:beforeAutospacing="1" w:after="24"/>
        <w:ind w:left="1104"/>
        <w:rPr>
          <w:rFonts w:ascii="Arial" w:hAnsi="Arial" w:cs="Arial"/>
          <w:color w:val="202122"/>
          <w:sz w:val="21"/>
          <w:szCs w:val="21"/>
        </w:rPr>
      </w:pPr>
      <w:r>
        <w:rPr>
          <w:rFonts w:ascii="Arial" w:hAnsi="Arial" w:cs="Arial"/>
          <w:i/>
          <w:iCs/>
          <w:color w:val="202122"/>
          <w:sz w:val="21"/>
          <w:szCs w:val="21"/>
        </w:rPr>
        <w:t>Essays in Positive Economics</w:t>
      </w:r>
      <w:r>
        <w:rPr>
          <w:rFonts w:ascii="Arial" w:hAnsi="Arial" w:cs="Arial"/>
          <w:color w:val="202122"/>
          <w:sz w:val="21"/>
          <w:szCs w:val="21"/>
        </w:rPr>
        <w:t>, 1953</w:t>
      </w:r>
    </w:p>
    <w:p w14:paraId="093FA36D" w14:textId="77777777" w:rsidR="00E7198D" w:rsidRPr="009C4D81" w:rsidRDefault="00E7198D">
      <w:pPr>
        <w:numPr>
          <w:ilvl w:val="0"/>
          <w:numId w:val="17"/>
        </w:numPr>
        <w:shd w:val="clear" w:color="auto" w:fill="FFFFFF"/>
        <w:spacing w:before="100" w:beforeAutospacing="1" w:after="24"/>
        <w:ind w:left="1104"/>
        <w:rPr>
          <w:rFonts w:ascii="Arial" w:hAnsi="Arial" w:cs="Arial"/>
          <w:color w:val="202122"/>
          <w:sz w:val="21"/>
          <w:szCs w:val="21"/>
          <w:lang w:val="en-US"/>
        </w:rPr>
      </w:pPr>
      <w:r w:rsidRPr="009C4D81">
        <w:rPr>
          <w:rFonts w:ascii="Arial" w:hAnsi="Arial" w:cs="Arial"/>
          <w:i/>
          <w:iCs/>
          <w:color w:val="202122"/>
          <w:sz w:val="21"/>
          <w:szCs w:val="21"/>
          <w:lang w:val="en-US"/>
        </w:rPr>
        <w:t>A Theory of the Consumption Function</w:t>
      </w:r>
      <w:r w:rsidRPr="009C4D81">
        <w:rPr>
          <w:rFonts w:ascii="Arial" w:hAnsi="Arial" w:cs="Arial"/>
          <w:color w:val="202122"/>
          <w:sz w:val="21"/>
          <w:szCs w:val="21"/>
          <w:lang w:val="en-US"/>
        </w:rPr>
        <w:t>, 1957</w:t>
      </w:r>
    </w:p>
    <w:p w14:paraId="696D3B33" w14:textId="77777777" w:rsidR="00E7198D" w:rsidRPr="009C4D81" w:rsidRDefault="00E7198D">
      <w:pPr>
        <w:numPr>
          <w:ilvl w:val="0"/>
          <w:numId w:val="17"/>
        </w:numPr>
        <w:shd w:val="clear" w:color="auto" w:fill="FFFFFF"/>
        <w:spacing w:before="100" w:beforeAutospacing="1" w:after="24"/>
        <w:ind w:left="1104"/>
        <w:rPr>
          <w:rFonts w:ascii="Arial" w:hAnsi="Arial" w:cs="Arial"/>
          <w:color w:val="202122"/>
          <w:sz w:val="21"/>
          <w:szCs w:val="21"/>
          <w:lang w:val="en-US"/>
        </w:rPr>
      </w:pPr>
      <w:r w:rsidRPr="009C4D81">
        <w:rPr>
          <w:rFonts w:ascii="Arial" w:hAnsi="Arial" w:cs="Arial"/>
          <w:i/>
          <w:iCs/>
          <w:color w:val="202122"/>
          <w:sz w:val="21"/>
          <w:szCs w:val="21"/>
          <w:lang w:val="en-US"/>
        </w:rPr>
        <w:t>A Program for Monetary Stability</w:t>
      </w:r>
      <w:r w:rsidRPr="009C4D81">
        <w:rPr>
          <w:rFonts w:ascii="Arial" w:hAnsi="Arial" w:cs="Arial"/>
          <w:color w:val="202122"/>
          <w:sz w:val="21"/>
          <w:szCs w:val="21"/>
          <w:lang w:val="en-US"/>
        </w:rPr>
        <w:t>, 1959</w:t>
      </w:r>
    </w:p>
    <w:p w14:paraId="1E8512FC" w14:textId="77777777" w:rsidR="00E7198D" w:rsidRDefault="00E7198D">
      <w:pPr>
        <w:numPr>
          <w:ilvl w:val="0"/>
          <w:numId w:val="17"/>
        </w:numPr>
        <w:shd w:val="clear" w:color="auto" w:fill="FFFFFF"/>
        <w:spacing w:before="100" w:beforeAutospacing="1" w:after="24"/>
        <w:ind w:left="1104"/>
        <w:rPr>
          <w:rFonts w:ascii="Arial" w:hAnsi="Arial" w:cs="Arial"/>
          <w:color w:val="202122"/>
          <w:sz w:val="21"/>
          <w:szCs w:val="21"/>
        </w:rPr>
      </w:pPr>
      <w:r>
        <w:rPr>
          <w:rFonts w:ascii="Arial" w:hAnsi="Arial" w:cs="Arial"/>
          <w:i/>
          <w:iCs/>
          <w:color w:val="202122"/>
          <w:sz w:val="21"/>
          <w:szCs w:val="21"/>
        </w:rPr>
        <w:t>Capitalism and Freedom</w:t>
      </w:r>
      <w:r>
        <w:rPr>
          <w:rFonts w:ascii="Arial" w:hAnsi="Arial" w:cs="Arial"/>
          <w:color w:val="202122"/>
          <w:sz w:val="21"/>
          <w:szCs w:val="21"/>
        </w:rPr>
        <w:t>, 1962</w:t>
      </w:r>
    </w:p>
    <w:p w14:paraId="7235FFE5" w14:textId="77777777" w:rsidR="00E7198D" w:rsidRDefault="00E7198D">
      <w:pPr>
        <w:numPr>
          <w:ilvl w:val="0"/>
          <w:numId w:val="17"/>
        </w:numPr>
        <w:shd w:val="clear" w:color="auto" w:fill="FFFFFF"/>
        <w:spacing w:before="100" w:beforeAutospacing="1" w:after="24"/>
        <w:ind w:left="1104"/>
        <w:rPr>
          <w:rFonts w:ascii="Arial" w:hAnsi="Arial" w:cs="Arial"/>
          <w:color w:val="202122"/>
          <w:sz w:val="21"/>
          <w:szCs w:val="21"/>
        </w:rPr>
      </w:pPr>
      <w:r>
        <w:rPr>
          <w:rFonts w:ascii="Arial" w:hAnsi="Arial" w:cs="Arial"/>
          <w:i/>
          <w:iCs/>
          <w:color w:val="202122"/>
          <w:sz w:val="21"/>
          <w:szCs w:val="21"/>
        </w:rPr>
        <w:t>Inflation: Causes and consequences</w:t>
      </w:r>
      <w:r>
        <w:rPr>
          <w:rFonts w:ascii="Arial" w:hAnsi="Arial" w:cs="Arial"/>
          <w:color w:val="202122"/>
          <w:sz w:val="21"/>
          <w:szCs w:val="21"/>
        </w:rPr>
        <w:t>, 1963</w:t>
      </w:r>
    </w:p>
    <w:p w14:paraId="1CA6F6CB" w14:textId="77777777" w:rsidR="00E7198D" w:rsidRPr="009C4D81" w:rsidRDefault="00E7198D">
      <w:pPr>
        <w:numPr>
          <w:ilvl w:val="0"/>
          <w:numId w:val="17"/>
        </w:numPr>
        <w:shd w:val="clear" w:color="auto" w:fill="FFFFFF"/>
        <w:spacing w:before="100" w:beforeAutospacing="1" w:after="24"/>
        <w:ind w:left="1104"/>
        <w:rPr>
          <w:rFonts w:ascii="Arial" w:hAnsi="Arial" w:cs="Arial"/>
          <w:color w:val="202122"/>
          <w:sz w:val="21"/>
          <w:szCs w:val="21"/>
          <w:lang w:val="en-US"/>
        </w:rPr>
      </w:pPr>
      <w:r w:rsidRPr="009C4D81">
        <w:rPr>
          <w:rFonts w:ascii="Arial" w:hAnsi="Arial" w:cs="Arial"/>
          <w:i/>
          <w:iCs/>
          <w:color w:val="202122"/>
          <w:sz w:val="21"/>
          <w:szCs w:val="21"/>
          <w:lang w:val="en-US"/>
        </w:rPr>
        <w:t>The Optimum Quantity of Money and Other Essays</w:t>
      </w:r>
      <w:r w:rsidRPr="009C4D81">
        <w:rPr>
          <w:rFonts w:ascii="Arial" w:hAnsi="Arial" w:cs="Arial"/>
          <w:color w:val="202122"/>
          <w:sz w:val="21"/>
          <w:szCs w:val="21"/>
          <w:lang w:val="en-US"/>
        </w:rPr>
        <w:t>, 1969</w:t>
      </w:r>
    </w:p>
    <w:p w14:paraId="4C56944D" w14:textId="77777777" w:rsidR="00E7198D" w:rsidRPr="009C4D81" w:rsidRDefault="00E7198D">
      <w:pPr>
        <w:numPr>
          <w:ilvl w:val="0"/>
          <w:numId w:val="17"/>
        </w:numPr>
        <w:shd w:val="clear" w:color="auto" w:fill="FFFFFF"/>
        <w:spacing w:before="100" w:beforeAutospacing="1" w:after="24"/>
        <w:ind w:left="1104"/>
        <w:rPr>
          <w:rFonts w:ascii="Arial" w:hAnsi="Arial" w:cs="Arial"/>
          <w:color w:val="202122"/>
          <w:sz w:val="21"/>
          <w:szCs w:val="21"/>
          <w:lang w:val="en-US"/>
        </w:rPr>
      </w:pPr>
      <w:r w:rsidRPr="009C4D81">
        <w:rPr>
          <w:rFonts w:ascii="Arial" w:hAnsi="Arial" w:cs="Arial"/>
          <w:i/>
          <w:iCs/>
          <w:color w:val="202122"/>
          <w:sz w:val="21"/>
          <w:szCs w:val="21"/>
          <w:lang w:val="en-US"/>
        </w:rPr>
        <w:t>The Counter-Revolution in Monetary Theory</w:t>
      </w:r>
      <w:r w:rsidRPr="009C4D81">
        <w:rPr>
          <w:rFonts w:ascii="Arial" w:hAnsi="Arial" w:cs="Arial"/>
          <w:color w:val="202122"/>
          <w:sz w:val="21"/>
          <w:szCs w:val="21"/>
          <w:lang w:val="en-US"/>
        </w:rPr>
        <w:t>, 1970</w:t>
      </w:r>
    </w:p>
    <w:p w14:paraId="30841D8C" w14:textId="77777777" w:rsidR="00E7198D" w:rsidRPr="009C4D81" w:rsidRDefault="00E7198D">
      <w:pPr>
        <w:numPr>
          <w:ilvl w:val="0"/>
          <w:numId w:val="17"/>
        </w:numPr>
        <w:shd w:val="clear" w:color="auto" w:fill="FFFFFF"/>
        <w:spacing w:before="100" w:beforeAutospacing="1" w:after="24"/>
        <w:ind w:left="1104"/>
        <w:rPr>
          <w:rFonts w:ascii="Arial" w:hAnsi="Arial" w:cs="Arial"/>
          <w:color w:val="202122"/>
          <w:sz w:val="21"/>
          <w:szCs w:val="21"/>
          <w:lang w:val="en-US"/>
        </w:rPr>
      </w:pPr>
      <w:hyperlink r:id="rId848" w:tooltip="Libre para elegir" w:history="1">
        <w:r w:rsidRPr="009C4D81">
          <w:rPr>
            <w:rStyle w:val="Hipervnculo"/>
            <w:rFonts w:ascii="Arial" w:hAnsi="Arial" w:cs="Arial"/>
            <w:i/>
            <w:iCs/>
            <w:color w:val="3366CC"/>
            <w:sz w:val="21"/>
            <w:szCs w:val="21"/>
            <w:lang w:val="en-US"/>
          </w:rPr>
          <w:t>Free to Choose: A personal statement</w:t>
        </w:r>
      </w:hyperlink>
      <w:r w:rsidRPr="009C4D81">
        <w:rPr>
          <w:rFonts w:ascii="Arial" w:hAnsi="Arial" w:cs="Arial"/>
          <w:color w:val="202122"/>
          <w:sz w:val="21"/>
          <w:szCs w:val="21"/>
          <w:lang w:val="en-US"/>
        </w:rPr>
        <w:t>, con </w:t>
      </w:r>
      <w:hyperlink r:id="rId849" w:tooltip="Rose Friedman" w:history="1">
        <w:r w:rsidRPr="009C4D81">
          <w:rPr>
            <w:rStyle w:val="Hipervnculo"/>
            <w:rFonts w:ascii="Arial" w:hAnsi="Arial" w:cs="Arial"/>
            <w:color w:val="3366CC"/>
            <w:sz w:val="21"/>
            <w:szCs w:val="21"/>
            <w:lang w:val="en-US"/>
          </w:rPr>
          <w:t>Rose Friedman</w:t>
        </w:r>
      </w:hyperlink>
      <w:r w:rsidRPr="009C4D81">
        <w:rPr>
          <w:rFonts w:ascii="Arial" w:hAnsi="Arial" w:cs="Arial"/>
          <w:color w:val="202122"/>
          <w:sz w:val="21"/>
          <w:szCs w:val="21"/>
          <w:lang w:val="en-US"/>
        </w:rPr>
        <w:t>, 1980</w:t>
      </w:r>
    </w:p>
    <w:p w14:paraId="576E59F3" w14:textId="77777777" w:rsidR="00E7198D" w:rsidRDefault="00E7198D">
      <w:pPr>
        <w:numPr>
          <w:ilvl w:val="0"/>
          <w:numId w:val="18"/>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Milton (1962). </w:t>
      </w:r>
      <w:r>
        <w:rPr>
          <w:rStyle w:val="citation"/>
          <w:rFonts w:ascii="Arial" w:hAnsi="Arial" w:cs="Arial"/>
          <w:i/>
          <w:iCs/>
          <w:color w:val="202122"/>
          <w:sz w:val="21"/>
          <w:szCs w:val="21"/>
        </w:rPr>
        <w:t>Un programa de estabilidad monetaria y reforma bancaria</w:t>
      </w:r>
      <w:r>
        <w:rPr>
          <w:rStyle w:val="citation"/>
          <w:rFonts w:ascii="Arial" w:hAnsi="Arial" w:cs="Arial"/>
          <w:color w:val="202122"/>
          <w:sz w:val="21"/>
          <w:szCs w:val="21"/>
        </w:rPr>
        <w:t>. Ediciones Deusto (Barcelona). </w:t>
      </w:r>
      <w:hyperlink r:id="rId850" w:history="1">
        <w:r>
          <w:rPr>
            <w:rStyle w:val="Hipervnculo"/>
            <w:rFonts w:ascii="Arial" w:hAnsi="Arial" w:cs="Arial"/>
            <w:color w:val="3366CC"/>
            <w:sz w:val="15"/>
            <w:szCs w:val="15"/>
          </w:rPr>
          <w:t>ISBN 978-84-234-0170-3</w:t>
        </w:r>
      </w:hyperlink>
      <w:r>
        <w:rPr>
          <w:rStyle w:val="citation"/>
          <w:rFonts w:ascii="Arial" w:hAnsi="Arial" w:cs="Arial"/>
          <w:color w:val="202122"/>
          <w:sz w:val="21"/>
          <w:szCs w:val="21"/>
        </w:rPr>
        <w:t>.</w:t>
      </w:r>
    </w:p>
    <w:p w14:paraId="3F7DB42A" w14:textId="77777777" w:rsidR="00E7198D" w:rsidRDefault="00E7198D">
      <w:pPr>
        <w:numPr>
          <w:ilvl w:val="0"/>
          <w:numId w:val="19"/>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Milton (1966). </w:t>
      </w:r>
      <w:r>
        <w:rPr>
          <w:rStyle w:val="citation"/>
          <w:rFonts w:ascii="Arial" w:hAnsi="Arial" w:cs="Arial"/>
          <w:i/>
          <w:iCs/>
          <w:color w:val="202122"/>
          <w:sz w:val="21"/>
          <w:szCs w:val="21"/>
        </w:rPr>
        <w:t>Capitalismo y libertad</w:t>
      </w:r>
      <w:r>
        <w:rPr>
          <w:rStyle w:val="citation"/>
          <w:rFonts w:ascii="Arial" w:hAnsi="Arial" w:cs="Arial"/>
          <w:color w:val="202122"/>
          <w:sz w:val="21"/>
          <w:szCs w:val="21"/>
        </w:rPr>
        <w:t>. Ediciones Rialp. </w:t>
      </w:r>
      <w:hyperlink r:id="rId851" w:history="1">
        <w:r>
          <w:rPr>
            <w:rStyle w:val="Hipervnculo"/>
            <w:rFonts w:ascii="Arial" w:hAnsi="Arial" w:cs="Arial"/>
            <w:color w:val="3366CC"/>
            <w:sz w:val="15"/>
            <w:szCs w:val="15"/>
          </w:rPr>
          <w:t>ISBN 978-84-321-1245-4</w:t>
        </w:r>
      </w:hyperlink>
      <w:r>
        <w:rPr>
          <w:rStyle w:val="citation"/>
          <w:rFonts w:ascii="Arial" w:hAnsi="Arial" w:cs="Arial"/>
          <w:color w:val="202122"/>
          <w:sz w:val="21"/>
          <w:szCs w:val="21"/>
        </w:rPr>
        <w:t>.</w:t>
      </w:r>
    </w:p>
    <w:p w14:paraId="547596E2" w14:textId="77777777" w:rsidR="00E7198D" w:rsidRDefault="00E7198D">
      <w:pPr>
        <w:numPr>
          <w:ilvl w:val="0"/>
          <w:numId w:val="20"/>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Milton (1967). </w:t>
      </w:r>
      <w:r>
        <w:rPr>
          <w:rStyle w:val="citation"/>
          <w:rFonts w:ascii="Arial" w:hAnsi="Arial" w:cs="Arial"/>
          <w:i/>
          <w:iCs/>
          <w:color w:val="202122"/>
          <w:sz w:val="21"/>
          <w:szCs w:val="21"/>
        </w:rPr>
        <w:t>Ensayos sobre economía positiva</w:t>
      </w:r>
      <w:r>
        <w:rPr>
          <w:rStyle w:val="citation"/>
          <w:rFonts w:ascii="Arial" w:hAnsi="Arial" w:cs="Arial"/>
          <w:color w:val="202122"/>
          <w:sz w:val="21"/>
          <w:szCs w:val="21"/>
        </w:rPr>
        <w:t>. Editorial Gredos. </w:t>
      </w:r>
      <w:hyperlink r:id="rId852" w:history="1">
        <w:r>
          <w:rPr>
            <w:rStyle w:val="Hipervnculo"/>
            <w:rFonts w:ascii="Arial" w:hAnsi="Arial" w:cs="Arial"/>
            <w:color w:val="3366CC"/>
            <w:sz w:val="15"/>
            <w:szCs w:val="15"/>
          </w:rPr>
          <w:t>ISBN 978-84-249-2610-6</w:t>
        </w:r>
      </w:hyperlink>
      <w:r>
        <w:rPr>
          <w:rStyle w:val="citation"/>
          <w:rFonts w:ascii="Arial" w:hAnsi="Arial" w:cs="Arial"/>
          <w:color w:val="202122"/>
          <w:sz w:val="21"/>
          <w:szCs w:val="21"/>
        </w:rPr>
        <w:t>.</w:t>
      </w:r>
    </w:p>
    <w:p w14:paraId="3E2A3DF5" w14:textId="77777777" w:rsidR="00E7198D" w:rsidRDefault="00E7198D">
      <w:pPr>
        <w:numPr>
          <w:ilvl w:val="0"/>
          <w:numId w:val="21"/>
        </w:numPr>
        <w:shd w:val="clear" w:color="auto" w:fill="FFFFFF"/>
        <w:spacing w:before="100" w:beforeAutospacing="1" w:after="24"/>
        <w:ind w:left="1104"/>
        <w:rPr>
          <w:rFonts w:ascii="Arial" w:hAnsi="Arial" w:cs="Arial"/>
          <w:color w:val="202122"/>
          <w:sz w:val="21"/>
          <w:szCs w:val="21"/>
        </w:rPr>
      </w:pPr>
      <w:r w:rsidRPr="009C4D81">
        <w:rPr>
          <w:rStyle w:val="citation"/>
          <w:rFonts w:ascii="Arial" w:hAnsi="Arial" w:cs="Arial"/>
          <w:color w:val="202122"/>
          <w:sz w:val="21"/>
          <w:szCs w:val="21"/>
          <w:lang w:val="en-US"/>
        </w:rPr>
        <w:t>Friedman, Milton; Schwartz, Anna Jacobson (1971). </w:t>
      </w:r>
      <w:hyperlink r:id="rId853" w:history="1">
        <w:r w:rsidRPr="009C4D81">
          <w:rPr>
            <w:rStyle w:val="Hipervnculo"/>
            <w:rFonts w:ascii="Arial" w:hAnsi="Arial" w:cs="Arial"/>
            <w:i/>
            <w:iCs/>
            <w:color w:val="3366CC"/>
            <w:sz w:val="21"/>
            <w:szCs w:val="21"/>
            <w:lang w:val="en-US"/>
          </w:rPr>
          <w:t>A Monetary History of the United States, 1867-1960</w:t>
        </w:r>
      </w:hyperlink>
      <w:r w:rsidRPr="009C4D81">
        <w:rPr>
          <w:rStyle w:val="citation"/>
          <w:rFonts w:ascii="Arial" w:hAnsi="Arial" w:cs="Arial"/>
          <w:color w:val="202122"/>
          <w:sz w:val="21"/>
          <w:szCs w:val="21"/>
          <w:lang w:val="en-US"/>
        </w:rPr>
        <w:t> </w:t>
      </w:r>
      <w:r w:rsidRPr="009C4D81">
        <w:rPr>
          <w:rStyle w:val="citation"/>
          <w:rFonts w:ascii="Arial" w:hAnsi="Arial" w:cs="Arial"/>
          <w:color w:val="555555"/>
          <w:sz w:val="21"/>
          <w:szCs w:val="21"/>
          <w:lang w:val="en-US"/>
        </w:rPr>
        <w:t>(en inglés)</w:t>
      </w:r>
      <w:r w:rsidRPr="009C4D81">
        <w:rPr>
          <w:rStyle w:val="citation"/>
          <w:rFonts w:ascii="Arial" w:hAnsi="Arial" w:cs="Arial"/>
          <w:color w:val="202122"/>
          <w:sz w:val="21"/>
          <w:szCs w:val="21"/>
          <w:lang w:val="en-US"/>
        </w:rPr>
        <w:t>. Princeton: </w:t>
      </w:r>
      <w:hyperlink r:id="rId854" w:tooltip="Princeton University Press" w:history="1">
        <w:r w:rsidRPr="009C4D81">
          <w:rPr>
            <w:rStyle w:val="Hipervnculo"/>
            <w:rFonts w:ascii="Arial" w:hAnsi="Arial" w:cs="Arial"/>
            <w:color w:val="3366CC"/>
            <w:sz w:val="21"/>
            <w:szCs w:val="21"/>
            <w:lang w:val="en-US"/>
          </w:rPr>
          <w:t>Princeton University Press</w:t>
        </w:r>
      </w:hyperlink>
      <w:r w:rsidRPr="009C4D81">
        <w:rPr>
          <w:rStyle w:val="citation"/>
          <w:rFonts w:ascii="Arial" w:hAnsi="Arial" w:cs="Arial"/>
          <w:color w:val="202122"/>
          <w:sz w:val="21"/>
          <w:szCs w:val="21"/>
          <w:lang w:val="en-US"/>
        </w:rPr>
        <w:t>. </w:t>
      </w:r>
      <w:hyperlink r:id="rId855" w:tooltip="ISBN" w:history="1">
        <w:r>
          <w:rPr>
            <w:rStyle w:val="Hipervnculo"/>
            <w:rFonts w:ascii="Arial" w:hAnsi="Arial" w:cs="Arial"/>
            <w:color w:val="3366CC"/>
            <w:sz w:val="15"/>
            <w:szCs w:val="15"/>
          </w:rPr>
          <w:t>ISBN</w:t>
        </w:r>
      </w:hyperlink>
      <w:r>
        <w:rPr>
          <w:rStyle w:val="citation"/>
          <w:rFonts w:ascii="Arial" w:hAnsi="Arial" w:cs="Arial"/>
          <w:color w:val="202122"/>
          <w:sz w:val="15"/>
          <w:szCs w:val="15"/>
        </w:rPr>
        <w:t> </w:t>
      </w:r>
      <w:hyperlink r:id="rId856" w:tooltip="Especial:FuentesDeLibros/978-0-691-00354-2" w:history="1">
        <w:r>
          <w:rPr>
            <w:rStyle w:val="Hipervnculo"/>
            <w:rFonts w:ascii="Arial" w:hAnsi="Arial" w:cs="Arial"/>
            <w:color w:val="3366CC"/>
            <w:sz w:val="15"/>
            <w:szCs w:val="15"/>
          </w:rPr>
          <w:t>978-0-691-00354-2</w:t>
        </w:r>
      </w:hyperlink>
      <w:r>
        <w:rPr>
          <w:rStyle w:val="citation"/>
          <w:rFonts w:ascii="Arial" w:hAnsi="Arial" w:cs="Arial"/>
          <w:color w:val="202122"/>
          <w:sz w:val="21"/>
          <w:szCs w:val="21"/>
        </w:rPr>
        <w:t>.</w:t>
      </w:r>
    </w:p>
    <w:p w14:paraId="7597C262" w14:textId="77777777" w:rsidR="00E7198D" w:rsidRDefault="00E7198D">
      <w:pPr>
        <w:numPr>
          <w:ilvl w:val="0"/>
          <w:numId w:val="22"/>
        </w:numPr>
        <w:shd w:val="clear" w:color="auto" w:fill="FFFFFF"/>
        <w:spacing w:before="100" w:beforeAutospacing="1" w:after="24"/>
        <w:ind w:left="1104"/>
        <w:rPr>
          <w:rFonts w:ascii="Arial" w:hAnsi="Arial" w:cs="Arial"/>
          <w:color w:val="202122"/>
          <w:sz w:val="21"/>
          <w:szCs w:val="21"/>
        </w:rPr>
      </w:pPr>
      <w:r w:rsidRPr="009C4D81">
        <w:rPr>
          <w:rStyle w:val="citation"/>
          <w:rFonts w:ascii="Arial" w:hAnsi="Arial" w:cs="Arial"/>
          <w:color w:val="202122"/>
          <w:sz w:val="21"/>
          <w:szCs w:val="21"/>
          <w:lang w:val="en-US"/>
        </w:rPr>
        <w:t>Friedman, Milton; Musgrave, R. A. (1972). </w:t>
      </w:r>
      <w:r>
        <w:rPr>
          <w:rStyle w:val="citation"/>
          <w:rFonts w:ascii="Arial" w:hAnsi="Arial" w:cs="Arial"/>
          <w:i/>
          <w:iCs/>
          <w:color w:val="202122"/>
          <w:sz w:val="21"/>
          <w:szCs w:val="21"/>
        </w:rPr>
        <w:t>Problemas políticos actuales</w:t>
      </w:r>
      <w:r>
        <w:rPr>
          <w:rStyle w:val="citation"/>
          <w:rFonts w:ascii="Arial" w:hAnsi="Arial" w:cs="Arial"/>
          <w:color w:val="202122"/>
          <w:sz w:val="21"/>
          <w:szCs w:val="21"/>
        </w:rPr>
        <w:t>. Dopesa. </w:t>
      </w:r>
      <w:hyperlink r:id="rId857" w:history="1">
        <w:r>
          <w:rPr>
            <w:rStyle w:val="Hipervnculo"/>
            <w:rFonts w:ascii="Arial" w:hAnsi="Arial" w:cs="Arial"/>
            <w:color w:val="3366CC"/>
            <w:sz w:val="15"/>
            <w:szCs w:val="15"/>
          </w:rPr>
          <w:t>ISBN 978-84-7235-024-3</w:t>
        </w:r>
      </w:hyperlink>
      <w:r>
        <w:rPr>
          <w:rStyle w:val="citation"/>
          <w:rFonts w:ascii="Arial" w:hAnsi="Arial" w:cs="Arial"/>
          <w:color w:val="202122"/>
          <w:sz w:val="21"/>
          <w:szCs w:val="21"/>
        </w:rPr>
        <w:t>.</w:t>
      </w:r>
    </w:p>
    <w:p w14:paraId="5A091665" w14:textId="77777777" w:rsidR="00E7198D" w:rsidRDefault="00E7198D">
      <w:pPr>
        <w:numPr>
          <w:ilvl w:val="0"/>
          <w:numId w:val="23"/>
        </w:numPr>
        <w:shd w:val="clear" w:color="auto" w:fill="FFFFFF"/>
        <w:spacing w:before="100" w:beforeAutospacing="1" w:after="24"/>
        <w:ind w:left="1104"/>
        <w:rPr>
          <w:rFonts w:ascii="Arial" w:hAnsi="Arial" w:cs="Arial"/>
          <w:color w:val="202122"/>
          <w:sz w:val="21"/>
          <w:szCs w:val="21"/>
        </w:rPr>
      </w:pPr>
      <w:r w:rsidRPr="009C4D81">
        <w:rPr>
          <w:rStyle w:val="citation"/>
          <w:rFonts w:ascii="Arial" w:hAnsi="Arial" w:cs="Arial"/>
          <w:color w:val="202122"/>
          <w:sz w:val="21"/>
          <w:szCs w:val="21"/>
          <w:lang w:val="en-US"/>
        </w:rPr>
        <w:t>Friedman, Milton (1982). </w:t>
      </w:r>
      <w:r w:rsidRPr="009C4D81">
        <w:rPr>
          <w:rStyle w:val="citation"/>
          <w:rFonts w:ascii="Arial" w:hAnsi="Arial" w:cs="Arial"/>
          <w:i/>
          <w:iCs/>
          <w:color w:val="202122"/>
          <w:sz w:val="21"/>
          <w:szCs w:val="21"/>
          <w:lang w:val="en-US"/>
        </w:rPr>
        <w:t>Friedman contra Galbraith</w:t>
      </w:r>
      <w:r w:rsidRPr="009C4D81">
        <w:rPr>
          <w:rStyle w:val="citation"/>
          <w:rFonts w:ascii="Arial" w:hAnsi="Arial" w:cs="Arial"/>
          <w:color w:val="202122"/>
          <w:sz w:val="21"/>
          <w:szCs w:val="21"/>
          <w:lang w:val="en-US"/>
        </w:rPr>
        <w:t xml:space="preserve">. </w:t>
      </w:r>
      <w:r>
        <w:rPr>
          <w:rStyle w:val="citation"/>
          <w:rFonts w:ascii="Arial" w:hAnsi="Arial" w:cs="Arial"/>
          <w:color w:val="202122"/>
          <w:sz w:val="21"/>
          <w:szCs w:val="21"/>
        </w:rPr>
        <w:t>Unión Editorial. </w:t>
      </w:r>
      <w:hyperlink r:id="rId858" w:history="1">
        <w:r>
          <w:rPr>
            <w:rStyle w:val="Hipervnculo"/>
            <w:rFonts w:ascii="Arial" w:hAnsi="Arial" w:cs="Arial"/>
            <w:color w:val="3366CC"/>
            <w:sz w:val="15"/>
            <w:szCs w:val="15"/>
          </w:rPr>
          <w:t>ISBN 978-84-7209-144-3</w:t>
        </w:r>
      </w:hyperlink>
      <w:r>
        <w:rPr>
          <w:rStyle w:val="citation"/>
          <w:rFonts w:ascii="Arial" w:hAnsi="Arial" w:cs="Arial"/>
          <w:color w:val="202122"/>
          <w:sz w:val="21"/>
          <w:szCs w:val="21"/>
        </w:rPr>
        <w:t>.</w:t>
      </w:r>
    </w:p>
    <w:p w14:paraId="29AD1701" w14:textId="77777777" w:rsidR="00E7198D" w:rsidRDefault="00E7198D">
      <w:pPr>
        <w:numPr>
          <w:ilvl w:val="0"/>
          <w:numId w:val="24"/>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lastRenderedPageBreak/>
        <w:t>Friedman, Milton (1982). </w:t>
      </w:r>
      <w:r>
        <w:rPr>
          <w:rStyle w:val="citation"/>
          <w:rFonts w:ascii="Arial" w:hAnsi="Arial" w:cs="Arial"/>
          <w:i/>
          <w:iCs/>
          <w:color w:val="202122"/>
          <w:sz w:val="21"/>
          <w:szCs w:val="21"/>
        </w:rPr>
        <w:t>Paro e inflación</w:t>
      </w:r>
      <w:r>
        <w:rPr>
          <w:rStyle w:val="citation"/>
          <w:rFonts w:ascii="Arial" w:hAnsi="Arial" w:cs="Arial"/>
          <w:color w:val="202122"/>
          <w:sz w:val="21"/>
          <w:szCs w:val="21"/>
        </w:rPr>
        <w:t>. Unión Editorial. </w:t>
      </w:r>
      <w:hyperlink r:id="rId859" w:history="1">
        <w:r>
          <w:rPr>
            <w:rStyle w:val="Hipervnculo"/>
            <w:rFonts w:ascii="Arial" w:hAnsi="Arial" w:cs="Arial"/>
            <w:color w:val="3366CC"/>
            <w:sz w:val="15"/>
            <w:szCs w:val="15"/>
          </w:rPr>
          <w:t>ISBN 978-84-7209-069-9</w:t>
        </w:r>
      </w:hyperlink>
      <w:r>
        <w:rPr>
          <w:rStyle w:val="citation"/>
          <w:rFonts w:ascii="Arial" w:hAnsi="Arial" w:cs="Arial"/>
          <w:color w:val="202122"/>
          <w:sz w:val="21"/>
          <w:szCs w:val="21"/>
        </w:rPr>
        <w:t>.</w:t>
      </w:r>
    </w:p>
    <w:p w14:paraId="705853EE" w14:textId="77777777" w:rsidR="00E7198D" w:rsidRDefault="00E7198D">
      <w:pPr>
        <w:numPr>
          <w:ilvl w:val="0"/>
          <w:numId w:val="25"/>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Milton; Friedman, Rose (1984). </w:t>
      </w:r>
      <w:r>
        <w:rPr>
          <w:rStyle w:val="citation"/>
          <w:rFonts w:ascii="Arial" w:hAnsi="Arial" w:cs="Arial"/>
          <w:i/>
          <w:iCs/>
          <w:color w:val="202122"/>
          <w:sz w:val="21"/>
          <w:szCs w:val="21"/>
        </w:rPr>
        <w:t>La tiranía del statu quo</w:t>
      </w:r>
      <w:r>
        <w:rPr>
          <w:rStyle w:val="citation"/>
          <w:rFonts w:ascii="Arial" w:hAnsi="Arial" w:cs="Arial"/>
          <w:color w:val="202122"/>
          <w:sz w:val="21"/>
          <w:szCs w:val="21"/>
        </w:rPr>
        <w:t>. Editorial Ariel. </w:t>
      </w:r>
      <w:hyperlink r:id="rId860" w:history="1">
        <w:r>
          <w:rPr>
            <w:rStyle w:val="Hipervnculo"/>
            <w:rFonts w:ascii="Arial" w:hAnsi="Arial" w:cs="Arial"/>
            <w:color w:val="3366CC"/>
            <w:sz w:val="15"/>
            <w:szCs w:val="15"/>
          </w:rPr>
          <w:t>ISBN 978-84-344-1023-7</w:t>
        </w:r>
      </w:hyperlink>
      <w:r>
        <w:rPr>
          <w:rStyle w:val="citation"/>
          <w:rFonts w:ascii="Arial" w:hAnsi="Arial" w:cs="Arial"/>
          <w:color w:val="202122"/>
          <w:sz w:val="21"/>
          <w:szCs w:val="21"/>
        </w:rPr>
        <w:t>.</w:t>
      </w:r>
    </w:p>
    <w:p w14:paraId="0798D81C" w14:textId="77777777" w:rsidR="00E7198D" w:rsidRDefault="00E7198D">
      <w:pPr>
        <w:numPr>
          <w:ilvl w:val="0"/>
          <w:numId w:val="26"/>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Milton (1985). </w:t>
      </w:r>
      <w:r>
        <w:rPr>
          <w:rStyle w:val="citation"/>
          <w:rFonts w:ascii="Arial" w:hAnsi="Arial" w:cs="Arial"/>
          <w:i/>
          <w:iCs/>
          <w:color w:val="202122"/>
          <w:sz w:val="21"/>
          <w:szCs w:val="21"/>
        </w:rPr>
        <w:t>Una teoría de la función de consumo</w:t>
      </w:r>
      <w:r>
        <w:rPr>
          <w:rStyle w:val="citation"/>
          <w:rFonts w:ascii="Arial" w:hAnsi="Arial" w:cs="Arial"/>
          <w:color w:val="202122"/>
          <w:sz w:val="21"/>
          <w:szCs w:val="21"/>
        </w:rPr>
        <w:t>. Alianza Editorial. </w:t>
      </w:r>
      <w:hyperlink r:id="rId861" w:history="1">
        <w:r>
          <w:rPr>
            <w:rStyle w:val="Hipervnculo"/>
            <w:rFonts w:ascii="Arial" w:hAnsi="Arial" w:cs="Arial"/>
            <w:color w:val="3366CC"/>
            <w:sz w:val="15"/>
            <w:szCs w:val="15"/>
          </w:rPr>
          <w:t>ISBN 978-84-206-2036-7</w:t>
        </w:r>
      </w:hyperlink>
      <w:r>
        <w:rPr>
          <w:rStyle w:val="citation"/>
          <w:rFonts w:ascii="Arial" w:hAnsi="Arial" w:cs="Arial"/>
          <w:color w:val="202122"/>
          <w:sz w:val="21"/>
          <w:szCs w:val="21"/>
        </w:rPr>
        <w:t>.</w:t>
      </w:r>
    </w:p>
    <w:p w14:paraId="0DA76D63" w14:textId="77777777" w:rsidR="00E7198D" w:rsidRDefault="00E7198D">
      <w:pPr>
        <w:numPr>
          <w:ilvl w:val="0"/>
          <w:numId w:val="27"/>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Milton; Friedman, Rose (1992). </w:t>
      </w:r>
      <w:r>
        <w:rPr>
          <w:rStyle w:val="citation"/>
          <w:rFonts w:ascii="Arial" w:hAnsi="Arial" w:cs="Arial"/>
          <w:i/>
          <w:iCs/>
          <w:color w:val="202122"/>
          <w:sz w:val="21"/>
          <w:szCs w:val="21"/>
        </w:rPr>
        <w:t>Libertad de elegir: hacia un nuevo liberalismo económico</w:t>
      </w:r>
      <w:r>
        <w:rPr>
          <w:rStyle w:val="citation"/>
          <w:rFonts w:ascii="Arial" w:hAnsi="Arial" w:cs="Arial"/>
          <w:color w:val="202122"/>
          <w:sz w:val="21"/>
          <w:szCs w:val="21"/>
        </w:rPr>
        <w:t>. Grijalbo. </w:t>
      </w:r>
      <w:hyperlink r:id="rId862" w:history="1">
        <w:r>
          <w:rPr>
            <w:rStyle w:val="Hipervnculo"/>
            <w:rFonts w:ascii="Arial" w:hAnsi="Arial" w:cs="Arial"/>
            <w:color w:val="3366CC"/>
            <w:sz w:val="15"/>
            <w:szCs w:val="15"/>
          </w:rPr>
          <w:t>ISBN 978-84-253-1940-2</w:t>
        </w:r>
      </w:hyperlink>
      <w:r>
        <w:rPr>
          <w:rStyle w:val="citation"/>
          <w:rFonts w:ascii="Arial" w:hAnsi="Arial" w:cs="Arial"/>
          <w:color w:val="202122"/>
          <w:sz w:val="21"/>
          <w:szCs w:val="21"/>
        </w:rPr>
        <w:t>.</w:t>
      </w:r>
    </w:p>
    <w:p w14:paraId="6B1C1FD1" w14:textId="77777777" w:rsidR="00E7198D" w:rsidRDefault="00E7198D">
      <w:pPr>
        <w:numPr>
          <w:ilvl w:val="0"/>
          <w:numId w:val="28"/>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Milton (1992). </w:t>
      </w:r>
      <w:r>
        <w:rPr>
          <w:rStyle w:val="citation"/>
          <w:rFonts w:ascii="Arial" w:hAnsi="Arial" w:cs="Arial"/>
          <w:i/>
          <w:iCs/>
          <w:color w:val="202122"/>
          <w:sz w:val="21"/>
          <w:szCs w:val="21"/>
        </w:rPr>
        <w:t>Paradojas del dinero: hacia un nuevo liberalismo económico</w:t>
      </w:r>
      <w:r>
        <w:rPr>
          <w:rStyle w:val="citation"/>
          <w:rFonts w:ascii="Arial" w:hAnsi="Arial" w:cs="Arial"/>
          <w:color w:val="202122"/>
          <w:sz w:val="21"/>
          <w:szCs w:val="21"/>
        </w:rPr>
        <w:t>. Grijalbo. </w:t>
      </w:r>
      <w:hyperlink r:id="rId863" w:history="1">
        <w:r>
          <w:rPr>
            <w:rStyle w:val="Hipervnculo"/>
            <w:rFonts w:ascii="Arial" w:hAnsi="Arial" w:cs="Arial"/>
            <w:color w:val="3366CC"/>
            <w:sz w:val="15"/>
            <w:szCs w:val="15"/>
          </w:rPr>
          <w:t>ISBN 978-84-253-2472-7</w:t>
        </w:r>
      </w:hyperlink>
      <w:r>
        <w:rPr>
          <w:rStyle w:val="citation"/>
          <w:rFonts w:ascii="Arial" w:hAnsi="Arial" w:cs="Arial"/>
          <w:color w:val="202122"/>
          <w:sz w:val="21"/>
          <w:szCs w:val="21"/>
        </w:rPr>
        <w:t>.</w:t>
      </w:r>
    </w:p>
    <w:p w14:paraId="30FD7F40" w14:textId="77777777" w:rsidR="00E7198D" w:rsidRDefault="00E7198D">
      <w:pPr>
        <w:numPr>
          <w:ilvl w:val="0"/>
          <w:numId w:val="29"/>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Milton (1994). </w:t>
      </w:r>
      <w:r>
        <w:rPr>
          <w:rStyle w:val="citation"/>
          <w:rFonts w:ascii="Arial" w:hAnsi="Arial" w:cs="Arial"/>
          <w:i/>
          <w:iCs/>
          <w:color w:val="202122"/>
          <w:sz w:val="21"/>
          <w:szCs w:val="21"/>
        </w:rPr>
        <w:t>La teoría de los precios</w:t>
      </w:r>
      <w:r>
        <w:rPr>
          <w:rStyle w:val="citation"/>
          <w:rFonts w:ascii="Arial" w:hAnsi="Arial" w:cs="Arial"/>
          <w:color w:val="202122"/>
          <w:sz w:val="21"/>
          <w:szCs w:val="21"/>
        </w:rPr>
        <w:t>. Ediciones Altaya. </w:t>
      </w:r>
      <w:hyperlink r:id="rId864" w:history="1">
        <w:r>
          <w:rPr>
            <w:rStyle w:val="Hipervnculo"/>
            <w:rFonts w:ascii="Arial" w:hAnsi="Arial" w:cs="Arial"/>
            <w:color w:val="3366CC"/>
            <w:sz w:val="15"/>
            <w:szCs w:val="15"/>
          </w:rPr>
          <w:t>ISBN 978-84-487-0136-9</w:t>
        </w:r>
      </w:hyperlink>
      <w:r>
        <w:rPr>
          <w:rStyle w:val="citation"/>
          <w:rFonts w:ascii="Arial" w:hAnsi="Arial" w:cs="Arial"/>
          <w:color w:val="202122"/>
          <w:sz w:val="21"/>
          <w:szCs w:val="21"/>
        </w:rPr>
        <w:t>.</w:t>
      </w:r>
    </w:p>
    <w:p w14:paraId="08078A80" w14:textId="77777777" w:rsidR="00E7198D" w:rsidRDefault="00E7198D">
      <w:pPr>
        <w:numPr>
          <w:ilvl w:val="0"/>
          <w:numId w:val="30"/>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Milton (1999). </w:t>
      </w:r>
      <w:r>
        <w:rPr>
          <w:rStyle w:val="citation"/>
          <w:rFonts w:ascii="Arial" w:hAnsi="Arial" w:cs="Arial"/>
          <w:i/>
          <w:iCs/>
          <w:color w:val="202122"/>
          <w:sz w:val="21"/>
          <w:szCs w:val="21"/>
        </w:rPr>
        <w:t>La economía monetarista</w:t>
      </w:r>
      <w:r>
        <w:rPr>
          <w:rStyle w:val="citation"/>
          <w:rFonts w:ascii="Arial" w:hAnsi="Arial" w:cs="Arial"/>
          <w:color w:val="202122"/>
          <w:sz w:val="21"/>
          <w:szCs w:val="21"/>
        </w:rPr>
        <w:t>. Ediciones Altaya. </w:t>
      </w:r>
      <w:hyperlink r:id="rId865" w:history="1">
        <w:r>
          <w:rPr>
            <w:rStyle w:val="Hipervnculo"/>
            <w:rFonts w:ascii="Arial" w:hAnsi="Arial" w:cs="Arial"/>
            <w:color w:val="3366CC"/>
            <w:sz w:val="15"/>
            <w:szCs w:val="15"/>
          </w:rPr>
          <w:t>ISBN 978-84-487-1273-0</w:t>
        </w:r>
      </w:hyperlink>
      <w:r>
        <w:rPr>
          <w:rStyle w:val="citation"/>
          <w:rFonts w:ascii="Arial" w:hAnsi="Arial" w:cs="Arial"/>
          <w:color w:val="202122"/>
          <w:sz w:val="21"/>
          <w:szCs w:val="21"/>
        </w:rPr>
        <w:t>.</w:t>
      </w:r>
    </w:p>
    <w:p w14:paraId="24591895" w14:textId="77777777" w:rsidR="00E7198D" w:rsidRDefault="00E7198D">
      <w:pPr>
        <w:numPr>
          <w:ilvl w:val="0"/>
          <w:numId w:val="31"/>
        </w:numPr>
        <w:shd w:val="clear" w:color="auto" w:fill="FFFFFF"/>
        <w:spacing w:before="100" w:beforeAutospacing="1" w:after="24"/>
        <w:ind w:left="1104"/>
        <w:rPr>
          <w:rFonts w:ascii="Arial" w:hAnsi="Arial" w:cs="Arial"/>
          <w:color w:val="202122"/>
          <w:sz w:val="21"/>
          <w:szCs w:val="21"/>
        </w:rPr>
      </w:pPr>
      <w:r>
        <w:rPr>
          <w:rStyle w:val="citation"/>
          <w:rFonts w:ascii="Arial" w:hAnsi="Arial" w:cs="Arial"/>
          <w:color w:val="202122"/>
          <w:sz w:val="21"/>
          <w:szCs w:val="21"/>
        </w:rPr>
        <w:t>Friedman, Rose; Friedman, Milton (2004). </w:t>
      </w:r>
      <w:r>
        <w:rPr>
          <w:rStyle w:val="citation"/>
          <w:rFonts w:ascii="Arial" w:hAnsi="Arial" w:cs="Arial"/>
          <w:i/>
          <w:iCs/>
          <w:color w:val="202122"/>
          <w:sz w:val="21"/>
          <w:szCs w:val="21"/>
        </w:rPr>
        <w:t>Libertad de elegir</w:t>
      </w:r>
      <w:r>
        <w:rPr>
          <w:rStyle w:val="citation"/>
          <w:rFonts w:ascii="Arial" w:hAnsi="Arial" w:cs="Arial"/>
          <w:color w:val="202122"/>
          <w:sz w:val="21"/>
          <w:szCs w:val="21"/>
        </w:rPr>
        <w:t>. RBA Coleccionables. </w:t>
      </w:r>
      <w:hyperlink r:id="rId866" w:history="1">
        <w:r>
          <w:rPr>
            <w:rStyle w:val="Hipervnculo"/>
            <w:rFonts w:ascii="Arial" w:hAnsi="Arial" w:cs="Arial"/>
            <w:color w:val="3366CC"/>
            <w:sz w:val="15"/>
            <w:szCs w:val="15"/>
          </w:rPr>
          <w:t>ISBN 978-84-473-3194-9</w:t>
        </w:r>
      </w:hyperlink>
      <w:r>
        <w:rPr>
          <w:rStyle w:val="citation"/>
          <w:rFonts w:ascii="Arial" w:hAnsi="Arial" w:cs="Arial"/>
          <w:color w:val="202122"/>
          <w:sz w:val="21"/>
          <w:szCs w:val="21"/>
        </w:rPr>
        <w:t>.</w:t>
      </w:r>
    </w:p>
    <w:p w14:paraId="437DB93A" w14:textId="77777777" w:rsidR="00E7198D" w:rsidRDefault="00E7198D" w:rsidP="00E7198D">
      <w:pPr>
        <w:rPr>
          <w:b/>
          <w:bCs/>
          <w:lang w:val="es-ES"/>
        </w:rPr>
      </w:pPr>
    </w:p>
    <w:p w14:paraId="269AE142" w14:textId="1EC05774" w:rsidR="00E7198D" w:rsidRDefault="00E7198D" w:rsidP="00E7198D">
      <w:pPr>
        <w:rPr>
          <w:b/>
          <w:bCs/>
          <w:lang w:val="es-ES"/>
        </w:rPr>
      </w:pPr>
    </w:p>
    <w:p w14:paraId="53E7B2A3" w14:textId="7ABD0B93" w:rsidR="00E7198D" w:rsidRDefault="00E7198D" w:rsidP="00E7198D">
      <w:pPr>
        <w:rPr>
          <w:b/>
          <w:bCs/>
          <w:lang w:val="es-ES"/>
        </w:rPr>
      </w:pPr>
    </w:p>
    <w:p w14:paraId="417209FA" w14:textId="4EF59429" w:rsidR="00E7198D" w:rsidRDefault="00E7198D" w:rsidP="00E7198D">
      <w:pPr>
        <w:rPr>
          <w:b/>
          <w:bCs/>
          <w:lang w:val="es-ES"/>
        </w:rPr>
      </w:pPr>
    </w:p>
    <w:p w14:paraId="3E41C8A7" w14:textId="615AF953" w:rsidR="00E7198D" w:rsidRDefault="00E7198D">
      <w:pPr>
        <w:rPr>
          <w:b/>
          <w:bCs/>
        </w:rPr>
      </w:pPr>
      <w:r>
        <w:rPr>
          <w:b/>
          <w:bCs/>
        </w:rPr>
        <w:br w:type="page"/>
      </w:r>
    </w:p>
    <w:p w14:paraId="7A1BD76A" w14:textId="77777777" w:rsidR="00E7198D" w:rsidRPr="001275E9" w:rsidRDefault="00E7198D" w:rsidP="00E7198D">
      <w:pPr>
        <w:rPr>
          <w:b/>
          <w:bCs/>
        </w:rPr>
      </w:pPr>
    </w:p>
    <w:p w14:paraId="3373B748" w14:textId="77777777" w:rsidR="000A23E6" w:rsidRPr="000A23E6" w:rsidRDefault="0044555B">
      <w:pPr>
        <w:numPr>
          <w:ilvl w:val="0"/>
          <w:numId w:val="10"/>
        </w:numPr>
        <w:jc w:val="center"/>
        <w:rPr>
          <w:b/>
          <w:bCs/>
          <w:sz w:val="40"/>
          <w:szCs w:val="40"/>
        </w:rPr>
      </w:pPr>
      <w:r w:rsidRPr="000A23E6">
        <w:rPr>
          <w:b/>
          <w:bCs/>
          <w:sz w:val="96"/>
          <w:szCs w:val="96"/>
          <w:lang w:val="es-ES"/>
        </w:rPr>
        <w:t xml:space="preserve">Friedrich HAYEK </w:t>
      </w:r>
    </w:p>
    <w:p w14:paraId="6D2B04DB" w14:textId="1D8C8915" w:rsidR="0044555B" w:rsidRPr="001275E9" w:rsidRDefault="0044555B">
      <w:pPr>
        <w:numPr>
          <w:ilvl w:val="0"/>
          <w:numId w:val="10"/>
        </w:numPr>
        <w:jc w:val="center"/>
        <w:rPr>
          <w:b/>
          <w:bCs/>
        </w:rPr>
      </w:pPr>
      <w:r w:rsidRPr="00E7198D">
        <w:rPr>
          <w:b/>
          <w:bCs/>
          <w:sz w:val="44"/>
          <w:szCs w:val="44"/>
          <w:lang w:val="es-ES"/>
        </w:rPr>
        <w:t>– Derecho, Legislación y Libertad</w:t>
      </w:r>
    </w:p>
    <w:p w14:paraId="50E59A56" w14:textId="135EAE56" w:rsidR="000A23E6" w:rsidRDefault="000A23E6">
      <w:pPr>
        <w:rPr>
          <w:lang w:val="es-ES"/>
        </w:rPr>
      </w:pPr>
    </w:p>
    <w:p w14:paraId="3252CB98" w14:textId="2D596275" w:rsidR="000A23E6" w:rsidRDefault="000A23E6">
      <w:pPr>
        <w:rPr>
          <w:lang w:val="es-ES"/>
        </w:rPr>
      </w:pPr>
    </w:p>
    <w:p w14:paraId="5922ECFB" w14:textId="0F7915DF" w:rsidR="000A23E6" w:rsidRDefault="00CE6DA2" w:rsidP="00CE6DA2">
      <w:pPr>
        <w:jc w:val="center"/>
        <w:rPr>
          <w:lang w:val="es-ES"/>
        </w:rPr>
      </w:pPr>
      <w:r>
        <w:rPr>
          <w:noProof/>
        </w:rPr>
        <w:drawing>
          <wp:inline distT="0" distB="0" distL="0" distR="0" wp14:anchorId="1C52C08C" wp14:editId="75E436BA">
            <wp:extent cx="5252484" cy="6558042"/>
            <wp:effectExtent l="0" t="0" r="5715" b="0"/>
            <wp:docPr id="41" name="Imagen 41" descr="Friedrich Hayek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riedrich Hayek - Wikipedia, la enciclopedia libre"/>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5269145" cy="6578845"/>
                    </a:xfrm>
                    <a:prstGeom prst="rect">
                      <a:avLst/>
                    </a:prstGeom>
                    <a:noFill/>
                    <a:ln>
                      <a:noFill/>
                    </a:ln>
                  </pic:spPr>
                </pic:pic>
              </a:graphicData>
            </a:graphic>
          </wp:inline>
        </w:drawing>
      </w:r>
    </w:p>
    <w:p w14:paraId="1A65B05C" w14:textId="4A2B81BA" w:rsidR="00E7198D" w:rsidRDefault="00E7198D">
      <w:pPr>
        <w:rPr>
          <w:lang w:val="es-ES"/>
        </w:rPr>
      </w:pPr>
    </w:p>
    <w:p w14:paraId="021CA147" w14:textId="1F63D911" w:rsidR="00E7198D" w:rsidRDefault="00E7198D">
      <w:pPr>
        <w:rPr>
          <w:lang w:val="es-ES"/>
        </w:rPr>
      </w:pPr>
    </w:p>
    <w:p w14:paraId="548B2476" w14:textId="1E39A71D" w:rsidR="00E7198D" w:rsidRDefault="00E7198D">
      <w:pPr>
        <w:rPr>
          <w:lang w:val="es-ES"/>
        </w:rPr>
      </w:pPr>
      <w:hyperlink r:id="rId868" w:history="1">
        <w:r w:rsidRPr="00955D96">
          <w:rPr>
            <w:rStyle w:val="Hipervnculo"/>
            <w:lang w:val="es-ES"/>
          </w:rPr>
          <w:t>https://es.wikipedia.org/wiki/Friedrich_Hayek</w:t>
        </w:r>
      </w:hyperlink>
    </w:p>
    <w:p w14:paraId="16A7ED18" w14:textId="24CCB30B" w:rsidR="00E7198D" w:rsidRDefault="00E7198D">
      <w:pPr>
        <w:rPr>
          <w:lang w:val="es-ES"/>
        </w:rPr>
      </w:pPr>
    </w:p>
    <w:p w14:paraId="752DA99C"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b/>
          <w:bCs/>
          <w:color w:val="202122"/>
          <w:sz w:val="21"/>
          <w:szCs w:val="21"/>
          <w:lang w:eastAsia="es-PE"/>
        </w:rPr>
        <w:lastRenderedPageBreak/>
        <w:t>Friedrich August von Hayek</w:t>
      </w:r>
      <w:r w:rsidRPr="00E7198D">
        <w:rPr>
          <w:rFonts w:ascii="Arial" w:eastAsia="Times New Roman" w:hAnsi="Arial" w:cs="Arial"/>
          <w:color w:val="202122"/>
          <w:sz w:val="21"/>
          <w:szCs w:val="21"/>
          <w:lang w:eastAsia="es-PE"/>
        </w:rPr>
        <w:t> (</w:t>
      </w:r>
      <w:hyperlink r:id="rId869" w:tooltip="Viena" w:history="1">
        <w:r w:rsidRPr="00E7198D">
          <w:rPr>
            <w:rFonts w:ascii="Arial" w:eastAsia="Times New Roman" w:hAnsi="Arial" w:cs="Arial"/>
            <w:color w:val="3366CC"/>
            <w:sz w:val="21"/>
            <w:szCs w:val="21"/>
            <w:u w:val="single"/>
            <w:lang w:eastAsia="es-PE"/>
          </w:rPr>
          <w:t>Viena</w:t>
        </w:r>
      </w:hyperlink>
      <w:r w:rsidRPr="00E7198D">
        <w:rPr>
          <w:rFonts w:ascii="Arial" w:eastAsia="Times New Roman" w:hAnsi="Arial" w:cs="Arial"/>
          <w:color w:val="202122"/>
          <w:sz w:val="21"/>
          <w:szCs w:val="21"/>
          <w:lang w:eastAsia="es-PE"/>
        </w:rPr>
        <w:t>, 8 de mayo de 1899-</w:t>
      </w:r>
      <w:hyperlink r:id="rId870" w:tooltip="Friburgo de Brisgovia" w:history="1">
        <w:r w:rsidRPr="00E7198D">
          <w:rPr>
            <w:rFonts w:ascii="Arial" w:eastAsia="Times New Roman" w:hAnsi="Arial" w:cs="Arial"/>
            <w:color w:val="3366CC"/>
            <w:sz w:val="21"/>
            <w:szCs w:val="21"/>
            <w:u w:val="single"/>
            <w:lang w:eastAsia="es-PE"/>
          </w:rPr>
          <w:t>Friburgo</w:t>
        </w:r>
      </w:hyperlink>
      <w:r w:rsidRPr="00E7198D">
        <w:rPr>
          <w:rFonts w:ascii="Arial" w:eastAsia="Times New Roman" w:hAnsi="Arial" w:cs="Arial"/>
          <w:color w:val="202122"/>
          <w:sz w:val="21"/>
          <w:szCs w:val="21"/>
          <w:lang w:eastAsia="es-PE"/>
        </w:rPr>
        <w:t>, 23 de marzo de 1992) fue un </w:t>
      </w:r>
      <w:hyperlink r:id="rId871" w:tooltip="Economista" w:history="1">
        <w:r w:rsidRPr="00E7198D">
          <w:rPr>
            <w:rFonts w:ascii="Arial" w:eastAsia="Times New Roman" w:hAnsi="Arial" w:cs="Arial"/>
            <w:color w:val="3366CC"/>
            <w:sz w:val="21"/>
            <w:szCs w:val="21"/>
            <w:u w:val="single"/>
            <w:lang w:eastAsia="es-PE"/>
          </w:rPr>
          <w:t>economista</w:t>
        </w:r>
      </w:hyperlink>
      <w:r w:rsidRPr="00E7198D">
        <w:rPr>
          <w:rFonts w:ascii="Arial" w:eastAsia="Times New Roman" w:hAnsi="Arial" w:cs="Arial"/>
          <w:color w:val="202122"/>
          <w:sz w:val="21"/>
          <w:szCs w:val="21"/>
          <w:lang w:eastAsia="es-PE"/>
        </w:rPr>
        <w:t>, </w:t>
      </w:r>
      <w:hyperlink r:id="rId872" w:tooltip="Jurista" w:history="1">
        <w:r w:rsidRPr="00E7198D">
          <w:rPr>
            <w:rFonts w:ascii="Arial" w:eastAsia="Times New Roman" w:hAnsi="Arial" w:cs="Arial"/>
            <w:color w:val="3366CC"/>
            <w:sz w:val="21"/>
            <w:szCs w:val="21"/>
            <w:u w:val="single"/>
            <w:lang w:eastAsia="es-PE"/>
          </w:rPr>
          <w:t>jurista</w:t>
        </w:r>
      </w:hyperlink>
      <w:r w:rsidRPr="00E7198D">
        <w:rPr>
          <w:rFonts w:ascii="Arial" w:eastAsia="Times New Roman" w:hAnsi="Arial" w:cs="Arial"/>
          <w:color w:val="202122"/>
          <w:sz w:val="21"/>
          <w:szCs w:val="21"/>
          <w:lang w:eastAsia="es-PE"/>
        </w:rPr>
        <w:t> y </w:t>
      </w:r>
      <w:hyperlink r:id="rId873" w:tooltip="Filósofo" w:history="1">
        <w:r w:rsidRPr="00E7198D">
          <w:rPr>
            <w:rFonts w:ascii="Arial" w:eastAsia="Times New Roman" w:hAnsi="Arial" w:cs="Arial"/>
            <w:color w:val="3366CC"/>
            <w:sz w:val="21"/>
            <w:szCs w:val="21"/>
            <w:u w:val="single"/>
            <w:lang w:eastAsia="es-PE"/>
          </w:rPr>
          <w:t>filósofo</w:t>
        </w:r>
      </w:hyperlink>
      <w:r w:rsidRPr="00E7198D">
        <w:rPr>
          <w:rFonts w:ascii="Arial" w:eastAsia="Times New Roman" w:hAnsi="Arial" w:cs="Arial"/>
          <w:color w:val="202122"/>
          <w:sz w:val="21"/>
          <w:szCs w:val="21"/>
          <w:lang w:eastAsia="es-PE"/>
        </w:rPr>
        <w:t> </w:t>
      </w:r>
      <w:hyperlink r:id="rId874" w:tooltip="Austria" w:history="1">
        <w:r w:rsidRPr="00E7198D">
          <w:rPr>
            <w:rFonts w:ascii="Arial" w:eastAsia="Times New Roman" w:hAnsi="Arial" w:cs="Arial"/>
            <w:color w:val="3366CC"/>
            <w:sz w:val="21"/>
            <w:szCs w:val="21"/>
            <w:u w:val="single"/>
            <w:lang w:eastAsia="es-PE"/>
          </w:rPr>
          <w:t>austriaco</w:t>
        </w:r>
      </w:hyperlink>
      <w:r w:rsidRPr="00E7198D">
        <w:rPr>
          <w:rFonts w:ascii="Arial" w:eastAsia="Times New Roman" w:hAnsi="Arial" w:cs="Arial"/>
          <w:color w:val="202122"/>
          <w:sz w:val="21"/>
          <w:szCs w:val="21"/>
          <w:lang w:eastAsia="es-PE"/>
        </w:rPr>
        <w:t>, ganador del </w:t>
      </w:r>
      <w:hyperlink r:id="rId875" w:tooltip="Premio Nobel de economia" w:history="1">
        <w:r w:rsidRPr="00E7198D">
          <w:rPr>
            <w:rFonts w:ascii="Arial" w:eastAsia="Times New Roman" w:hAnsi="Arial" w:cs="Arial"/>
            <w:color w:val="3366CC"/>
            <w:sz w:val="21"/>
            <w:szCs w:val="21"/>
            <w:u w:val="single"/>
            <w:lang w:eastAsia="es-PE"/>
          </w:rPr>
          <w:t>Premio Nobel de Economía</w:t>
        </w:r>
      </w:hyperlink>
      <w:r w:rsidRPr="00E7198D">
        <w:rPr>
          <w:rFonts w:ascii="Arial" w:eastAsia="Times New Roman" w:hAnsi="Arial" w:cs="Arial"/>
          <w:color w:val="202122"/>
          <w:sz w:val="21"/>
          <w:szCs w:val="21"/>
          <w:lang w:eastAsia="es-PE"/>
        </w:rPr>
        <w:t> en 1974.</w:t>
      </w:r>
    </w:p>
    <w:p w14:paraId="73D0B8AF"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Exponente de la </w:t>
      </w:r>
      <w:hyperlink r:id="rId876" w:tooltip="Escuela Austriaca de Economía" w:history="1">
        <w:r w:rsidRPr="00E7198D">
          <w:rPr>
            <w:rFonts w:ascii="Arial" w:eastAsia="Times New Roman" w:hAnsi="Arial" w:cs="Arial"/>
            <w:color w:val="3366CC"/>
            <w:sz w:val="21"/>
            <w:szCs w:val="21"/>
            <w:u w:val="single"/>
            <w:lang w:eastAsia="es-PE"/>
          </w:rPr>
          <w:t>Escuela Austriaca</w:t>
        </w:r>
      </w:hyperlink>
      <w:r w:rsidRPr="00E7198D">
        <w:rPr>
          <w:rFonts w:ascii="Arial" w:eastAsia="Times New Roman" w:hAnsi="Arial" w:cs="Arial"/>
          <w:color w:val="202122"/>
          <w:sz w:val="21"/>
          <w:szCs w:val="21"/>
          <w:lang w:eastAsia="es-PE"/>
        </w:rPr>
        <w:t>, era discípulo de </w:t>
      </w:r>
      <w:hyperlink r:id="rId877" w:tooltip="Friedrich von Wieser" w:history="1">
        <w:r w:rsidRPr="00E7198D">
          <w:rPr>
            <w:rFonts w:ascii="Arial" w:eastAsia="Times New Roman" w:hAnsi="Arial" w:cs="Arial"/>
            <w:color w:val="3366CC"/>
            <w:sz w:val="21"/>
            <w:szCs w:val="21"/>
            <w:u w:val="single"/>
            <w:lang w:eastAsia="es-PE"/>
          </w:rPr>
          <w:t>Friedrich von Wieser</w:t>
        </w:r>
      </w:hyperlink>
      <w:r w:rsidRPr="00E7198D">
        <w:rPr>
          <w:rFonts w:ascii="Arial" w:eastAsia="Times New Roman" w:hAnsi="Arial" w:cs="Arial"/>
          <w:color w:val="202122"/>
          <w:sz w:val="21"/>
          <w:szCs w:val="21"/>
          <w:lang w:eastAsia="es-PE"/>
        </w:rPr>
        <w:t> y de </w:t>
      </w:r>
      <w:hyperlink r:id="rId878" w:tooltip="Ludwig von Mises" w:history="1">
        <w:r w:rsidRPr="00E7198D">
          <w:rPr>
            <w:rFonts w:ascii="Arial" w:eastAsia="Times New Roman" w:hAnsi="Arial" w:cs="Arial"/>
            <w:color w:val="3366CC"/>
            <w:sz w:val="21"/>
            <w:szCs w:val="21"/>
            <w:u w:val="single"/>
            <w:lang w:eastAsia="es-PE"/>
          </w:rPr>
          <w:t>Ludwig von Mises</w:t>
        </w:r>
      </w:hyperlink>
      <w:r w:rsidRPr="00E7198D">
        <w:rPr>
          <w:rFonts w:ascii="Arial" w:eastAsia="Times New Roman" w:hAnsi="Arial" w:cs="Arial"/>
          <w:color w:val="202122"/>
          <w:sz w:val="21"/>
          <w:szCs w:val="21"/>
          <w:lang w:eastAsia="es-PE"/>
        </w:rPr>
        <w:t>. Es conocido principalmente por su defensa del </w:t>
      </w:r>
      <w:hyperlink r:id="rId879" w:tooltip="Liberalismo" w:history="1">
        <w:r w:rsidRPr="00E7198D">
          <w:rPr>
            <w:rFonts w:ascii="Arial" w:eastAsia="Times New Roman" w:hAnsi="Arial" w:cs="Arial"/>
            <w:color w:val="3366CC"/>
            <w:sz w:val="21"/>
            <w:szCs w:val="21"/>
            <w:u w:val="single"/>
            <w:lang w:eastAsia="es-PE"/>
          </w:rPr>
          <w:t>liberalismo</w:t>
        </w:r>
      </w:hyperlink>
      <w:r w:rsidRPr="00E7198D">
        <w:rPr>
          <w:rFonts w:ascii="Arial" w:eastAsia="Times New Roman" w:hAnsi="Arial" w:cs="Arial"/>
          <w:color w:val="202122"/>
          <w:sz w:val="21"/>
          <w:szCs w:val="21"/>
          <w:lang w:eastAsia="es-PE"/>
        </w:rPr>
        <w:t> y por sus críticas a la </w:t>
      </w:r>
      <w:hyperlink r:id="rId880" w:tooltip="Economía planificada" w:history="1">
        <w:r w:rsidRPr="00E7198D">
          <w:rPr>
            <w:rFonts w:ascii="Arial" w:eastAsia="Times New Roman" w:hAnsi="Arial" w:cs="Arial"/>
            <w:color w:val="3366CC"/>
            <w:sz w:val="21"/>
            <w:szCs w:val="21"/>
            <w:u w:val="single"/>
            <w:lang w:eastAsia="es-PE"/>
          </w:rPr>
          <w:t>economía planificada</w:t>
        </w:r>
      </w:hyperlink>
      <w:r w:rsidRPr="00E7198D">
        <w:rPr>
          <w:rFonts w:ascii="Arial" w:eastAsia="Times New Roman" w:hAnsi="Arial" w:cs="Arial"/>
          <w:color w:val="202122"/>
          <w:sz w:val="21"/>
          <w:szCs w:val="21"/>
          <w:lang w:eastAsia="es-PE"/>
        </w:rPr>
        <w:t> y al </w:t>
      </w:r>
      <w:hyperlink r:id="rId881" w:tooltip="Socialismo" w:history="1">
        <w:r w:rsidRPr="00E7198D">
          <w:rPr>
            <w:rFonts w:ascii="Arial" w:eastAsia="Times New Roman" w:hAnsi="Arial" w:cs="Arial"/>
            <w:color w:val="3366CC"/>
            <w:sz w:val="21"/>
            <w:szCs w:val="21"/>
            <w:u w:val="single"/>
            <w:lang w:eastAsia="es-PE"/>
          </w:rPr>
          <w:t>socialismo</w:t>
        </w:r>
      </w:hyperlink>
      <w:r w:rsidRPr="00E7198D">
        <w:rPr>
          <w:rFonts w:ascii="Arial" w:eastAsia="Times New Roman" w:hAnsi="Arial" w:cs="Arial"/>
          <w:color w:val="202122"/>
          <w:sz w:val="21"/>
          <w:szCs w:val="21"/>
          <w:lang w:eastAsia="es-PE"/>
        </w:rPr>
        <w:t>, el cual y como sostiene en </w:t>
      </w:r>
      <w:hyperlink r:id="rId882" w:tooltip="Camino de servidumbre" w:history="1">
        <w:r w:rsidRPr="00E7198D">
          <w:rPr>
            <w:rFonts w:ascii="Arial" w:eastAsia="Times New Roman" w:hAnsi="Arial" w:cs="Arial"/>
            <w:i/>
            <w:iCs/>
            <w:color w:val="3366CC"/>
            <w:sz w:val="21"/>
            <w:szCs w:val="21"/>
            <w:u w:val="single"/>
            <w:lang w:eastAsia="es-PE"/>
          </w:rPr>
          <w:t>Camino de servidumbre</w:t>
        </w:r>
      </w:hyperlink>
      <w:r w:rsidRPr="00E7198D">
        <w:rPr>
          <w:rFonts w:ascii="Arial" w:eastAsia="Times New Roman" w:hAnsi="Arial" w:cs="Arial"/>
          <w:color w:val="202122"/>
          <w:sz w:val="21"/>
          <w:szCs w:val="21"/>
          <w:lang w:eastAsia="es-PE"/>
        </w:rPr>
        <w:t>, considera un peligro para la </w:t>
      </w:r>
      <w:hyperlink r:id="rId883" w:tooltip="Libertad individual" w:history="1">
        <w:r w:rsidRPr="00E7198D">
          <w:rPr>
            <w:rFonts w:ascii="Arial" w:eastAsia="Times New Roman" w:hAnsi="Arial" w:cs="Arial"/>
            <w:color w:val="3366CC"/>
            <w:sz w:val="21"/>
            <w:szCs w:val="21"/>
            <w:u w:val="single"/>
            <w:lang w:eastAsia="es-PE"/>
          </w:rPr>
          <w:t>libertad individual</w:t>
        </w:r>
      </w:hyperlink>
      <w:r w:rsidRPr="00E7198D">
        <w:rPr>
          <w:rFonts w:ascii="Arial" w:eastAsia="Times New Roman" w:hAnsi="Arial" w:cs="Arial"/>
          <w:color w:val="202122"/>
          <w:sz w:val="21"/>
          <w:szCs w:val="21"/>
          <w:lang w:eastAsia="es-PE"/>
        </w:rPr>
        <w:t> que conduce al </w:t>
      </w:r>
      <w:hyperlink r:id="rId884" w:tooltip="Totalitarismo" w:history="1">
        <w:r w:rsidRPr="00E7198D">
          <w:rPr>
            <w:rFonts w:ascii="Arial" w:eastAsia="Times New Roman" w:hAnsi="Arial" w:cs="Arial"/>
            <w:color w:val="3366CC"/>
            <w:sz w:val="21"/>
            <w:szCs w:val="21"/>
            <w:u w:val="single"/>
            <w:lang w:eastAsia="es-PE"/>
          </w:rPr>
          <w:t>totalitarismo</w:t>
        </w:r>
      </w:hyperlink>
      <w:r w:rsidRPr="00E7198D">
        <w:rPr>
          <w:rFonts w:ascii="Arial" w:eastAsia="Times New Roman" w:hAnsi="Arial" w:cs="Arial"/>
          <w:color w:val="202122"/>
          <w:sz w:val="21"/>
          <w:szCs w:val="21"/>
          <w:lang w:eastAsia="es-PE"/>
        </w:rPr>
        <w:t>. Diversas fuentes sostienen que defendió dictaduras como vehículo para instaurar medidas liberales,</w:t>
      </w:r>
      <w:hyperlink r:id="rId885" w:anchor="cite_note-:0-1" w:history="1">
        <w:r w:rsidRPr="00E7198D">
          <w:rPr>
            <w:rFonts w:ascii="Arial" w:eastAsia="Times New Roman" w:hAnsi="Arial" w:cs="Arial"/>
            <w:color w:val="3366CC"/>
            <w:sz w:val="21"/>
            <w:szCs w:val="21"/>
            <w:u w:val="single"/>
            <w:vertAlign w:val="superscript"/>
            <w:lang w:eastAsia="es-PE"/>
          </w:rPr>
          <w:t>1</w:t>
        </w:r>
      </w:hyperlink>
      <w:r w:rsidRPr="00E7198D">
        <w:rPr>
          <w:rFonts w:ascii="Arial" w:eastAsia="Times New Roman" w:hAnsi="Arial" w:cs="Arial"/>
          <w:color w:val="202122"/>
          <w:sz w:val="21"/>
          <w:szCs w:val="21"/>
          <w:lang w:eastAsia="es-PE"/>
        </w:rPr>
        <w:t>​</w:t>
      </w:r>
      <w:hyperlink r:id="rId886" w:anchor="cite_note-:1-2" w:history="1">
        <w:r w:rsidRPr="00E7198D">
          <w:rPr>
            <w:rFonts w:ascii="Arial" w:eastAsia="Times New Roman" w:hAnsi="Arial" w:cs="Arial"/>
            <w:color w:val="3366CC"/>
            <w:sz w:val="21"/>
            <w:szCs w:val="21"/>
            <w:u w:val="single"/>
            <w:vertAlign w:val="superscript"/>
            <w:lang w:eastAsia="es-PE"/>
          </w:rPr>
          <w:t>2</w:t>
        </w:r>
      </w:hyperlink>
      <w:r w:rsidRPr="00E7198D">
        <w:rPr>
          <w:rFonts w:ascii="Arial" w:eastAsia="Times New Roman" w:hAnsi="Arial" w:cs="Arial"/>
          <w:color w:val="202122"/>
          <w:sz w:val="21"/>
          <w:szCs w:val="21"/>
          <w:lang w:eastAsia="es-PE"/>
        </w:rPr>
        <w:t>​</w:t>
      </w:r>
      <w:hyperlink r:id="rId887" w:anchor="cite_note-3" w:history="1">
        <w:r w:rsidRPr="00E7198D">
          <w:rPr>
            <w:rFonts w:ascii="Arial" w:eastAsia="Times New Roman" w:hAnsi="Arial" w:cs="Arial"/>
            <w:color w:val="3366CC"/>
            <w:sz w:val="21"/>
            <w:szCs w:val="21"/>
            <w:u w:val="single"/>
            <w:vertAlign w:val="superscript"/>
            <w:lang w:eastAsia="es-PE"/>
          </w:rPr>
          <w:t>3</w:t>
        </w:r>
      </w:hyperlink>
      <w:r w:rsidRPr="00E7198D">
        <w:rPr>
          <w:rFonts w:ascii="Arial" w:eastAsia="Times New Roman" w:hAnsi="Arial" w:cs="Arial"/>
          <w:color w:val="202122"/>
          <w:sz w:val="21"/>
          <w:szCs w:val="21"/>
          <w:lang w:eastAsia="es-PE"/>
        </w:rPr>
        <w:t>​ aunque hay opiniones de adherentes suyos que sostienen lo contrario.</w:t>
      </w:r>
      <w:hyperlink r:id="rId888" w:anchor="cite_note-4" w:history="1">
        <w:r w:rsidRPr="00E7198D">
          <w:rPr>
            <w:rFonts w:ascii="Arial" w:eastAsia="Times New Roman" w:hAnsi="Arial" w:cs="Arial"/>
            <w:color w:val="3366CC"/>
            <w:sz w:val="21"/>
            <w:szCs w:val="21"/>
            <w:u w:val="single"/>
            <w:vertAlign w:val="superscript"/>
            <w:lang w:eastAsia="es-PE"/>
          </w:rPr>
          <w:t>4</w:t>
        </w:r>
      </w:hyperlink>
      <w:r w:rsidRPr="00E7198D">
        <w:rPr>
          <w:rFonts w:ascii="Arial" w:eastAsia="Times New Roman" w:hAnsi="Arial" w:cs="Arial"/>
          <w:color w:val="202122"/>
          <w:sz w:val="21"/>
          <w:szCs w:val="21"/>
          <w:lang w:eastAsia="es-PE"/>
        </w:rPr>
        <w:t>​Hayek declaro en una entrevista a El Mercurio sobre la dictadura de Pinochet que "Personalmente prefiero una dictadura liberal a un gobierno democrático carente de liberalismo". </w:t>
      </w:r>
      <w:hyperlink r:id="rId889" w:anchor="cite_note-5" w:history="1">
        <w:r w:rsidRPr="00E7198D">
          <w:rPr>
            <w:rFonts w:ascii="Arial" w:eastAsia="Times New Roman" w:hAnsi="Arial" w:cs="Arial"/>
            <w:color w:val="3366CC"/>
            <w:sz w:val="21"/>
            <w:szCs w:val="21"/>
            <w:u w:val="single"/>
            <w:vertAlign w:val="superscript"/>
            <w:lang w:eastAsia="es-PE"/>
          </w:rPr>
          <w:t>5</w:t>
        </w:r>
      </w:hyperlink>
      <w:r w:rsidRPr="00E7198D">
        <w:rPr>
          <w:rFonts w:ascii="Arial" w:eastAsia="Times New Roman" w:hAnsi="Arial" w:cs="Arial"/>
          <w:color w:val="202122"/>
          <w:sz w:val="21"/>
          <w:szCs w:val="21"/>
          <w:lang w:eastAsia="es-PE"/>
        </w:rPr>
        <w:t>​</w:t>
      </w:r>
    </w:p>
    <w:p w14:paraId="294A0AE3"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Su obra, que comprende unos 130 artículos y 25 libros, no se limita únicamente a la ciencia económica, sino que trata desde filosofía política hasta </w:t>
      </w:r>
      <w:hyperlink r:id="rId890" w:tooltip="Antropología" w:history="1">
        <w:r w:rsidRPr="00E7198D">
          <w:rPr>
            <w:rFonts w:ascii="Arial" w:eastAsia="Times New Roman" w:hAnsi="Arial" w:cs="Arial"/>
            <w:color w:val="3366CC"/>
            <w:sz w:val="21"/>
            <w:szCs w:val="21"/>
            <w:u w:val="single"/>
            <w:lang w:eastAsia="es-PE"/>
          </w:rPr>
          <w:t>antropología</w:t>
        </w:r>
      </w:hyperlink>
      <w:r w:rsidRPr="00E7198D">
        <w:rPr>
          <w:rFonts w:ascii="Arial" w:eastAsia="Times New Roman" w:hAnsi="Arial" w:cs="Arial"/>
          <w:color w:val="202122"/>
          <w:sz w:val="21"/>
          <w:szCs w:val="21"/>
          <w:lang w:eastAsia="es-PE"/>
        </w:rPr>
        <w:t> jurídica, historia o </w:t>
      </w:r>
      <w:hyperlink r:id="rId891" w:tooltip="Epistemología" w:history="1">
        <w:r w:rsidRPr="00E7198D">
          <w:rPr>
            <w:rFonts w:ascii="Arial" w:eastAsia="Times New Roman" w:hAnsi="Arial" w:cs="Arial"/>
            <w:color w:val="3366CC"/>
            <w:sz w:val="21"/>
            <w:szCs w:val="21"/>
            <w:u w:val="single"/>
            <w:lang w:eastAsia="es-PE"/>
          </w:rPr>
          <w:t>epistemología</w:t>
        </w:r>
      </w:hyperlink>
      <w:r w:rsidRPr="00E7198D">
        <w:rPr>
          <w:rFonts w:ascii="Arial" w:eastAsia="Times New Roman" w:hAnsi="Arial" w:cs="Arial"/>
          <w:color w:val="202122"/>
          <w:sz w:val="21"/>
          <w:szCs w:val="21"/>
          <w:lang w:eastAsia="es-PE"/>
        </w:rPr>
        <w:t>, y en general todo lo referente a </w:t>
      </w:r>
      <w:hyperlink r:id="rId892" w:tooltip="Ciencias sociales" w:history="1">
        <w:r w:rsidRPr="00E7198D">
          <w:rPr>
            <w:rFonts w:ascii="Arial" w:eastAsia="Times New Roman" w:hAnsi="Arial" w:cs="Arial"/>
            <w:color w:val="3366CC"/>
            <w:sz w:val="21"/>
            <w:szCs w:val="21"/>
            <w:u w:val="single"/>
            <w:lang w:eastAsia="es-PE"/>
          </w:rPr>
          <w:t>ciencias sociales</w:t>
        </w:r>
      </w:hyperlink>
      <w:r w:rsidRPr="00E7198D">
        <w:rPr>
          <w:rFonts w:ascii="Arial" w:eastAsia="Times New Roman" w:hAnsi="Arial" w:cs="Arial"/>
          <w:color w:val="202122"/>
          <w:sz w:val="21"/>
          <w:szCs w:val="21"/>
          <w:lang w:eastAsia="es-PE"/>
        </w:rPr>
        <w:t>.</w:t>
      </w:r>
    </w:p>
    <w:p w14:paraId="18905CF1"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Vida</w:t>
      </w:r>
      <w:r w:rsidRPr="00E7198D">
        <w:rPr>
          <w:rFonts w:ascii="Arial" w:eastAsia="Times New Roman" w:hAnsi="Arial" w:cs="Arial"/>
          <w:color w:val="54595D"/>
          <w:sz w:val="24"/>
          <w:szCs w:val="24"/>
          <w:lang w:eastAsia="es-PE"/>
        </w:rPr>
        <w:t>[</w:t>
      </w:r>
      <w:hyperlink r:id="rId893" w:tooltip="Editar sección: Vida"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754A3F0C"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Friedrich Von Hayek nació en 1899 en una familia de intelectuales de </w:t>
      </w:r>
      <w:hyperlink r:id="rId894" w:tooltip="Viena" w:history="1">
        <w:r w:rsidRPr="00E7198D">
          <w:rPr>
            <w:rFonts w:ascii="Arial" w:eastAsia="Times New Roman" w:hAnsi="Arial" w:cs="Arial"/>
            <w:color w:val="3366CC"/>
            <w:sz w:val="21"/>
            <w:szCs w:val="21"/>
            <w:u w:val="single"/>
            <w:lang w:eastAsia="es-PE"/>
          </w:rPr>
          <w:t>Viena</w:t>
        </w:r>
      </w:hyperlink>
      <w:r w:rsidRPr="00E7198D">
        <w:rPr>
          <w:rFonts w:ascii="Arial" w:eastAsia="Times New Roman" w:hAnsi="Arial" w:cs="Arial"/>
          <w:color w:val="202122"/>
          <w:sz w:val="21"/>
          <w:szCs w:val="21"/>
          <w:lang w:eastAsia="es-PE"/>
        </w:rPr>
        <w:t>, entonces capital del </w:t>
      </w:r>
      <w:hyperlink r:id="rId895" w:tooltip="Imperio austrohúngaro" w:history="1">
        <w:r w:rsidRPr="00E7198D">
          <w:rPr>
            <w:rFonts w:ascii="Arial" w:eastAsia="Times New Roman" w:hAnsi="Arial" w:cs="Arial"/>
            <w:color w:val="3366CC"/>
            <w:sz w:val="21"/>
            <w:szCs w:val="21"/>
            <w:u w:val="single"/>
            <w:lang w:eastAsia="es-PE"/>
          </w:rPr>
          <w:t>Imperio austrohúngaro</w:t>
        </w:r>
      </w:hyperlink>
      <w:r w:rsidRPr="00E7198D">
        <w:rPr>
          <w:rFonts w:ascii="Arial" w:eastAsia="Times New Roman" w:hAnsi="Arial" w:cs="Arial"/>
          <w:color w:val="202122"/>
          <w:sz w:val="21"/>
          <w:szCs w:val="21"/>
          <w:lang w:eastAsia="es-PE"/>
        </w:rPr>
        <w:t>. Participó en la </w:t>
      </w:r>
      <w:hyperlink r:id="rId896" w:tooltip="Primera Guerra Mundial" w:history="1">
        <w:r w:rsidRPr="00E7198D">
          <w:rPr>
            <w:rFonts w:ascii="Arial" w:eastAsia="Times New Roman" w:hAnsi="Arial" w:cs="Arial"/>
            <w:color w:val="3366CC"/>
            <w:sz w:val="21"/>
            <w:szCs w:val="21"/>
            <w:u w:val="single"/>
            <w:lang w:eastAsia="es-PE"/>
          </w:rPr>
          <w:t>Primera Guerra Mundial</w:t>
        </w:r>
      </w:hyperlink>
      <w:r w:rsidRPr="00E7198D">
        <w:rPr>
          <w:rFonts w:ascii="Arial" w:eastAsia="Times New Roman" w:hAnsi="Arial" w:cs="Arial"/>
          <w:color w:val="202122"/>
          <w:sz w:val="21"/>
          <w:szCs w:val="21"/>
          <w:lang w:eastAsia="es-PE"/>
        </w:rPr>
        <w:t> y al regresar comenzó los estudios de ciencias jurídicas y sociales en la </w:t>
      </w:r>
      <w:hyperlink r:id="rId897" w:tooltip="Universidad de Viena" w:history="1">
        <w:r w:rsidRPr="00E7198D">
          <w:rPr>
            <w:rFonts w:ascii="Arial" w:eastAsia="Times New Roman" w:hAnsi="Arial" w:cs="Arial"/>
            <w:color w:val="3366CC"/>
            <w:sz w:val="21"/>
            <w:szCs w:val="21"/>
            <w:u w:val="single"/>
            <w:lang w:eastAsia="es-PE"/>
          </w:rPr>
          <w:t>Universidad de Viena</w:t>
        </w:r>
      </w:hyperlink>
      <w:r w:rsidRPr="00E7198D">
        <w:rPr>
          <w:rFonts w:ascii="Arial" w:eastAsia="Times New Roman" w:hAnsi="Arial" w:cs="Arial"/>
          <w:color w:val="202122"/>
          <w:sz w:val="21"/>
          <w:szCs w:val="21"/>
          <w:lang w:eastAsia="es-PE"/>
        </w:rPr>
        <w:t>, cursó estudios en filosofía y economía. Según afirmó él mismo la experiencia de la guerra fue la que le condujo a interesarse por las ciencias sociales, a pesar de que sus influencias familiares le podrían haber conducido más fácilmente hacia las ciencias naturales. En 1921 y 1923 se doctoró en leyes y en política económica.</w:t>
      </w:r>
      <w:hyperlink r:id="rId898" w:anchor="cite_note-6" w:history="1">
        <w:r w:rsidRPr="00E7198D">
          <w:rPr>
            <w:rFonts w:ascii="Arial" w:eastAsia="Times New Roman" w:hAnsi="Arial" w:cs="Arial"/>
            <w:color w:val="3366CC"/>
            <w:sz w:val="21"/>
            <w:szCs w:val="21"/>
            <w:u w:val="single"/>
            <w:vertAlign w:val="superscript"/>
            <w:lang w:eastAsia="es-PE"/>
          </w:rPr>
          <w:t>6</w:t>
        </w:r>
      </w:hyperlink>
      <w:r w:rsidRPr="00E7198D">
        <w:rPr>
          <w:rFonts w:ascii="Arial" w:eastAsia="Times New Roman" w:hAnsi="Arial" w:cs="Arial"/>
          <w:color w:val="202122"/>
          <w:sz w:val="21"/>
          <w:szCs w:val="21"/>
          <w:lang w:eastAsia="es-PE"/>
        </w:rPr>
        <w:t>​</w:t>
      </w:r>
    </w:p>
    <w:p w14:paraId="3C61A3B9"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Durante aquellos años, Hayek, como la mayoría de sus compañeros, era un </w:t>
      </w:r>
      <w:hyperlink r:id="rId899" w:tooltip="Socialismo fabiano" w:history="1">
        <w:r w:rsidRPr="00E7198D">
          <w:rPr>
            <w:rFonts w:ascii="Arial" w:eastAsia="Times New Roman" w:hAnsi="Arial" w:cs="Arial"/>
            <w:color w:val="3366CC"/>
            <w:sz w:val="21"/>
            <w:szCs w:val="21"/>
            <w:u w:val="single"/>
            <w:lang w:eastAsia="es-PE"/>
          </w:rPr>
          <w:t>socialista fabiano</w:t>
        </w:r>
      </w:hyperlink>
      <w:r w:rsidRPr="00E7198D">
        <w:rPr>
          <w:rFonts w:ascii="Arial" w:eastAsia="Times New Roman" w:hAnsi="Arial" w:cs="Arial"/>
          <w:color w:val="202122"/>
          <w:sz w:val="21"/>
          <w:szCs w:val="21"/>
          <w:lang w:eastAsia="es-PE"/>
        </w:rPr>
        <w:t> que creía en la </w:t>
      </w:r>
      <w:hyperlink r:id="rId900" w:tooltip="Intervención del Estado" w:history="1">
        <w:r w:rsidRPr="00E7198D">
          <w:rPr>
            <w:rFonts w:ascii="Arial" w:eastAsia="Times New Roman" w:hAnsi="Arial" w:cs="Arial"/>
            <w:color w:val="3366CC"/>
            <w:sz w:val="21"/>
            <w:szCs w:val="21"/>
            <w:u w:val="single"/>
            <w:lang w:eastAsia="es-PE"/>
          </w:rPr>
          <w:t>intervención del Estado</w:t>
        </w:r>
      </w:hyperlink>
      <w:r w:rsidRPr="00E7198D">
        <w:rPr>
          <w:rFonts w:ascii="Arial" w:eastAsia="Times New Roman" w:hAnsi="Arial" w:cs="Arial"/>
          <w:color w:val="202122"/>
          <w:sz w:val="21"/>
          <w:szCs w:val="21"/>
          <w:lang w:eastAsia="es-PE"/>
        </w:rPr>
        <w:t> para mejorar el orden social y no le gustaban las posiciones antisocialistas y </w:t>
      </w:r>
      <w:hyperlink r:id="rId901" w:tooltip="Liberalismo" w:history="1">
        <w:r w:rsidRPr="00E7198D">
          <w:rPr>
            <w:rFonts w:ascii="Arial" w:eastAsia="Times New Roman" w:hAnsi="Arial" w:cs="Arial"/>
            <w:color w:val="3366CC"/>
            <w:sz w:val="21"/>
            <w:szCs w:val="21"/>
            <w:u w:val="single"/>
            <w:lang w:eastAsia="es-PE"/>
          </w:rPr>
          <w:t>liberales</w:t>
        </w:r>
      </w:hyperlink>
      <w:r w:rsidRPr="00E7198D">
        <w:rPr>
          <w:rFonts w:ascii="Arial" w:eastAsia="Times New Roman" w:hAnsi="Arial" w:cs="Arial"/>
          <w:color w:val="202122"/>
          <w:sz w:val="21"/>
          <w:szCs w:val="21"/>
          <w:lang w:eastAsia="es-PE"/>
        </w:rPr>
        <w:t> de su profesor </w:t>
      </w:r>
      <w:hyperlink r:id="rId902" w:tooltip="Ludwig von Mises" w:history="1">
        <w:r w:rsidRPr="00E7198D">
          <w:rPr>
            <w:rFonts w:ascii="Arial" w:eastAsia="Times New Roman" w:hAnsi="Arial" w:cs="Arial"/>
            <w:color w:val="3366CC"/>
            <w:sz w:val="21"/>
            <w:szCs w:val="21"/>
            <w:u w:val="single"/>
            <w:lang w:eastAsia="es-PE"/>
          </w:rPr>
          <w:t>Ludwig von Mises</w:t>
        </w:r>
      </w:hyperlink>
      <w:r w:rsidRPr="00E7198D">
        <w:rPr>
          <w:rFonts w:ascii="Arial" w:eastAsia="Times New Roman" w:hAnsi="Arial" w:cs="Arial"/>
          <w:color w:val="202122"/>
          <w:sz w:val="21"/>
          <w:szCs w:val="21"/>
          <w:lang w:eastAsia="es-PE"/>
        </w:rPr>
        <w:t>, destacado economista de la </w:t>
      </w:r>
      <w:hyperlink r:id="rId903" w:tooltip="Escuela Austríaca de Economía" w:history="1">
        <w:r w:rsidRPr="00E7198D">
          <w:rPr>
            <w:rFonts w:ascii="Arial" w:eastAsia="Times New Roman" w:hAnsi="Arial" w:cs="Arial"/>
            <w:color w:val="3366CC"/>
            <w:sz w:val="21"/>
            <w:szCs w:val="21"/>
            <w:u w:val="single"/>
            <w:lang w:eastAsia="es-PE"/>
          </w:rPr>
          <w:t>Escuela Austríaca</w:t>
        </w:r>
      </w:hyperlink>
      <w:r w:rsidRPr="00E7198D">
        <w:rPr>
          <w:rFonts w:ascii="Arial" w:eastAsia="Times New Roman" w:hAnsi="Arial" w:cs="Arial"/>
          <w:color w:val="202122"/>
          <w:sz w:val="21"/>
          <w:szCs w:val="21"/>
          <w:lang w:eastAsia="es-PE"/>
        </w:rPr>
        <w:t>. Tras leer su libro </w:t>
      </w:r>
      <w:r w:rsidRPr="00E7198D">
        <w:rPr>
          <w:rFonts w:ascii="Arial" w:eastAsia="Times New Roman" w:hAnsi="Arial" w:cs="Arial"/>
          <w:i/>
          <w:iCs/>
          <w:color w:val="202122"/>
          <w:sz w:val="21"/>
          <w:szCs w:val="21"/>
          <w:lang w:eastAsia="es-PE"/>
        </w:rPr>
        <w:t>El socialismo</w:t>
      </w:r>
      <w:r w:rsidRPr="00E7198D">
        <w:rPr>
          <w:rFonts w:ascii="Arial" w:eastAsia="Times New Roman" w:hAnsi="Arial" w:cs="Arial"/>
          <w:color w:val="202122"/>
          <w:sz w:val="21"/>
          <w:szCs w:val="21"/>
          <w:lang w:eastAsia="es-PE"/>
        </w:rPr>
        <w:t>, se convirtió en discípulo suyo. Durante cinco años trabajó bajo su dirección en la Abrechnungsamt (Oficina de Cuentas) encargada de desbloquear y cobrar cuentas que otros estados tenían con el gobierno de la recién nacida </w:t>
      </w:r>
      <w:hyperlink r:id="rId904" w:tooltip="Austria" w:history="1">
        <w:r w:rsidRPr="00E7198D">
          <w:rPr>
            <w:rFonts w:ascii="Arial" w:eastAsia="Times New Roman" w:hAnsi="Arial" w:cs="Arial"/>
            <w:color w:val="3366CC"/>
            <w:sz w:val="21"/>
            <w:szCs w:val="21"/>
            <w:u w:val="single"/>
            <w:lang w:eastAsia="es-PE"/>
          </w:rPr>
          <w:t>Austria</w:t>
        </w:r>
      </w:hyperlink>
      <w:r w:rsidRPr="00E7198D">
        <w:rPr>
          <w:rFonts w:ascii="Arial" w:eastAsia="Times New Roman" w:hAnsi="Arial" w:cs="Arial"/>
          <w:color w:val="202122"/>
          <w:sz w:val="21"/>
          <w:szCs w:val="21"/>
          <w:lang w:eastAsia="es-PE"/>
        </w:rPr>
        <w:t>. En 1927, se convirtió en director del Instituto para el Análisis del Ciclo Económico, creado por ellos dos.</w:t>
      </w:r>
    </w:p>
    <w:p w14:paraId="08D2CD7F"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En 1931 (y hasta 1950), gracias a </w:t>
      </w:r>
      <w:hyperlink r:id="rId905" w:tooltip="Lionel Robbins" w:history="1">
        <w:r w:rsidRPr="00E7198D">
          <w:rPr>
            <w:rFonts w:ascii="Arial" w:eastAsia="Times New Roman" w:hAnsi="Arial" w:cs="Arial"/>
            <w:color w:val="3366CC"/>
            <w:sz w:val="21"/>
            <w:szCs w:val="21"/>
            <w:u w:val="single"/>
            <w:lang w:eastAsia="es-PE"/>
          </w:rPr>
          <w:t>Lionel Robbins</w:t>
        </w:r>
      </w:hyperlink>
      <w:r w:rsidRPr="00E7198D">
        <w:rPr>
          <w:rFonts w:ascii="Arial" w:eastAsia="Times New Roman" w:hAnsi="Arial" w:cs="Arial"/>
          <w:color w:val="202122"/>
          <w:sz w:val="21"/>
          <w:szCs w:val="21"/>
          <w:lang w:eastAsia="es-PE"/>
        </w:rPr>
        <w:t>, también alumno de von Mises, se fue a </w:t>
      </w:r>
      <w:hyperlink r:id="rId906" w:tooltip="Londres" w:history="1">
        <w:r w:rsidRPr="00E7198D">
          <w:rPr>
            <w:rFonts w:ascii="Arial" w:eastAsia="Times New Roman" w:hAnsi="Arial" w:cs="Arial"/>
            <w:color w:val="3366CC"/>
            <w:sz w:val="21"/>
            <w:szCs w:val="21"/>
            <w:u w:val="single"/>
            <w:lang w:eastAsia="es-PE"/>
          </w:rPr>
          <w:t>Londres</w:t>
        </w:r>
      </w:hyperlink>
      <w:r w:rsidRPr="00E7198D">
        <w:rPr>
          <w:rFonts w:ascii="Arial" w:eastAsia="Times New Roman" w:hAnsi="Arial" w:cs="Arial"/>
          <w:color w:val="202122"/>
          <w:sz w:val="21"/>
          <w:szCs w:val="21"/>
          <w:lang w:eastAsia="es-PE"/>
        </w:rPr>
        <w:t> donde ocupó una cátedra en la </w:t>
      </w:r>
      <w:hyperlink r:id="rId907" w:tooltip="London School of Economics" w:history="1">
        <w:r w:rsidRPr="00E7198D">
          <w:rPr>
            <w:rFonts w:ascii="Arial" w:eastAsia="Times New Roman" w:hAnsi="Arial" w:cs="Arial"/>
            <w:color w:val="3366CC"/>
            <w:sz w:val="21"/>
            <w:szCs w:val="21"/>
            <w:u w:val="single"/>
            <w:lang w:eastAsia="es-PE"/>
          </w:rPr>
          <w:t>London School of Economics</w:t>
        </w:r>
      </w:hyperlink>
      <w:r w:rsidRPr="00E7198D">
        <w:rPr>
          <w:rFonts w:ascii="Arial" w:eastAsia="Times New Roman" w:hAnsi="Arial" w:cs="Arial"/>
          <w:color w:val="202122"/>
          <w:sz w:val="21"/>
          <w:szCs w:val="21"/>
          <w:lang w:eastAsia="es-PE"/>
        </w:rPr>
        <w:t>. Ahí desarrolló una fuerte rivalidad con </w:t>
      </w:r>
      <w:hyperlink r:id="rId908" w:tooltip="Keynes" w:history="1">
        <w:r w:rsidRPr="00E7198D">
          <w:rPr>
            <w:rFonts w:ascii="Arial" w:eastAsia="Times New Roman" w:hAnsi="Arial" w:cs="Arial"/>
            <w:color w:val="3366CC"/>
            <w:sz w:val="21"/>
            <w:szCs w:val="21"/>
            <w:u w:val="single"/>
            <w:lang w:eastAsia="es-PE"/>
          </w:rPr>
          <w:t>Keynes</w:t>
        </w:r>
      </w:hyperlink>
      <w:r w:rsidRPr="00E7198D">
        <w:rPr>
          <w:rFonts w:ascii="Arial" w:eastAsia="Times New Roman" w:hAnsi="Arial" w:cs="Arial"/>
          <w:color w:val="202122"/>
          <w:sz w:val="21"/>
          <w:szCs w:val="21"/>
          <w:lang w:eastAsia="es-PE"/>
        </w:rPr>
        <w:t> y mostró beligerancia en contra de sus conceptos. Pero durante los años 30, fueron las ideas de Keynes las que se impusieron y también tras la </w:t>
      </w:r>
      <w:hyperlink r:id="rId909" w:tooltip="Segunda Guerra Mundial" w:history="1">
        <w:r w:rsidRPr="00E7198D">
          <w:rPr>
            <w:rFonts w:ascii="Arial" w:eastAsia="Times New Roman" w:hAnsi="Arial" w:cs="Arial"/>
            <w:color w:val="3366CC"/>
            <w:sz w:val="21"/>
            <w:szCs w:val="21"/>
            <w:u w:val="single"/>
            <w:lang w:eastAsia="es-PE"/>
          </w:rPr>
          <w:t>Segunda Guerra Mundial</w:t>
        </w:r>
      </w:hyperlink>
      <w:r w:rsidRPr="00E7198D">
        <w:rPr>
          <w:rFonts w:ascii="Arial" w:eastAsia="Times New Roman" w:hAnsi="Arial" w:cs="Arial"/>
          <w:color w:val="202122"/>
          <w:sz w:val="21"/>
          <w:szCs w:val="21"/>
          <w:lang w:eastAsia="es-PE"/>
        </w:rPr>
        <w:t> triunfaron gobiernos </w:t>
      </w:r>
      <w:hyperlink r:id="rId910" w:tooltip="Socialdemocracia" w:history="1">
        <w:r w:rsidRPr="00E7198D">
          <w:rPr>
            <w:rFonts w:ascii="Arial" w:eastAsia="Times New Roman" w:hAnsi="Arial" w:cs="Arial"/>
            <w:color w:val="3366CC"/>
            <w:sz w:val="21"/>
            <w:szCs w:val="21"/>
            <w:u w:val="single"/>
            <w:lang w:eastAsia="es-PE"/>
          </w:rPr>
          <w:t>socialdemócratas</w:t>
        </w:r>
      </w:hyperlink>
      <w:r w:rsidRPr="00E7198D">
        <w:rPr>
          <w:rFonts w:ascii="Arial" w:eastAsia="Times New Roman" w:hAnsi="Arial" w:cs="Arial"/>
          <w:color w:val="202122"/>
          <w:sz w:val="21"/>
          <w:szCs w:val="21"/>
          <w:lang w:eastAsia="es-PE"/>
        </w:rPr>
        <w:t> o </w:t>
      </w:r>
      <w:hyperlink r:id="rId911" w:tooltip="Socialistas" w:history="1">
        <w:r w:rsidRPr="00E7198D">
          <w:rPr>
            <w:rFonts w:ascii="Arial" w:eastAsia="Times New Roman" w:hAnsi="Arial" w:cs="Arial"/>
            <w:color w:val="3366CC"/>
            <w:sz w:val="21"/>
            <w:szCs w:val="21"/>
            <w:u w:val="single"/>
            <w:lang w:eastAsia="es-PE"/>
          </w:rPr>
          <w:t>socialistas</w:t>
        </w:r>
      </w:hyperlink>
      <w:r w:rsidRPr="00E7198D">
        <w:rPr>
          <w:rFonts w:ascii="Arial" w:eastAsia="Times New Roman" w:hAnsi="Arial" w:cs="Arial"/>
          <w:color w:val="202122"/>
          <w:sz w:val="21"/>
          <w:szCs w:val="21"/>
          <w:lang w:eastAsia="es-PE"/>
        </w:rPr>
        <w:t>, con lo que Hayek perdió relevancia y mucha de la fama que había ganado de joven.</w:t>
      </w:r>
    </w:p>
    <w:p w14:paraId="1A223A16"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El enfrentamiento entre ambos comenzó cuando Hayek hizo un escrito desfavorable al libro de Keynes </w:t>
      </w:r>
      <w:r w:rsidRPr="00E7198D">
        <w:rPr>
          <w:rFonts w:ascii="Arial" w:eastAsia="Times New Roman" w:hAnsi="Arial" w:cs="Arial"/>
          <w:i/>
          <w:iCs/>
          <w:color w:val="202122"/>
          <w:sz w:val="21"/>
          <w:szCs w:val="21"/>
          <w:lang w:eastAsia="es-PE"/>
        </w:rPr>
        <w:t>Tratado sobre el dinero</w:t>
      </w:r>
      <w:r w:rsidRPr="00E7198D">
        <w:rPr>
          <w:rFonts w:ascii="Arial" w:eastAsia="Times New Roman" w:hAnsi="Arial" w:cs="Arial"/>
          <w:color w:val="202122"/>
          <w:sz w:val="21"/>
          <w:szCs w:val="21"/>
          <w:lang w:eastAsia="es-PE"/>
        </w:rPr>
        <w:t> y Keynes le replicó. Después, Keynes tomó la iniciativa y pidió a </w:t>
      </w:r>
      <w:hyperlink r:id="rId912" w:tooltip="Piero Sraffa" w:history="1">
        <w:r w:rsidRPr="00E7198D">
          <w:rPr>
            <w:rFonts w:ascii="Arial" w:eastAsia="Times New Roman" w:hAnsi="Arial" w:cs="Arial"/>
            <w:color w:val="3366CC"/>
            <w:sz w:val="21"/>
            <w:szCs w:val="21"/>
            <w:u w:val="single"/>
            <w:lang w:eastAsia="es-PE"/>
          </w:rPr>
          <w:t>Piero Sraffa</w:t>
        </w:r>
      </w:hyperlink>
      <w:r w:rsidRPr="00E7198D">
        <w:rPr>
          <w:rFonts w:ascii="Arial" w:eastAsia="Times New Roman" w:hAnsi="Arial" w:cs="Arial"/>
          <w:color w:val="202122"/>
          <w:sz w:val="21"/>
          <w:szCs w:val="21"/>
          <w:lang w:eastAsia="es-PE"/>
        </w:rPr>
        <w:t> que hiciera un informe crítico de la obra </w:t>
      </w:r>
      <w:r w:rsidRPr="00E7198D">
        <w:rPr>
          <w:rFonts w:ascii="Arial" w:eastAsia="Times New Roman" w:hAnsi="Arial" w:cs="Arial"/>
          <w:i/>
          <w:iCs/>
          <w:color w:val="202122"/>
          <w:sz w:val="21"/>
          <w:szCs w:val="21"/>
          <w:lang w:eastAsia="es-PE"/>
        </w:rPr>
        <w:t>Precios y producción</w:t>
      </w:r>
      <w:r w:rsidRPr="00E7198D">
        <w:rPr>
          <w:rFonts w:ascii="Arial" w:eastAsia="Times New Roman" w:hAnsi="Arial" w:cs="Arial"/>
          <w:color w:val="202122"/>
          <w:sz w:val="21"/>
          <w:szCs w:val="21"/>
          <w:lang w:eastAsia="es-PE"/>
        </w:rPr>
        <w:t> de Hayek, que este replicó. En 1936, con la publicación de la </w:t>
      </w:r>
      <w:r w:rsidRPr="00E7198D">
        <w:rPr>
          <w:rFonts w:ascii="Arial" w:eastAsia="Times New Roman" w:hAnsi="Arial" w:cs="Arial"/>
          <w:i/>
          <w:iCs/>
          <w:color w:val="202122"/>
          <w:sz w:val="21"/>
          <w:szCs w:val="21"/>
          <w:lang w:eastAsia="es-PE"/>
        </w:rPr>
        <w:t>Teoría general</w:t>
      </w:r>
      <w:r w:rsidRPr="00E7198D">
        <w:rPr>
          <w:rFonts w:ascii="Arial" w:eastAsia="Times New Roman" w:hAnsi="Arial" w:cs="Arial"/>
          <w:color w:val="202122"/>
          <w:sz w:val="21"/>
          <w:szCs w:val="21"/>
          <w:lang w:eastAsia="es-PE"/>
        </w:rPr>
        <w:t>, Keynes cambia de posición respecto a su anterior tratado y plantea una teoría completamente nueva. Con esto logró que sus tesis fueran las que se impusieran. En respuesta a esta obra Hayek no hizo ninguna reseña, intentando evitar las duras controversias que había hecho surgir anteriormente y suponiendo ante el cambio de forma de pensar de Keynes que su nueva posición no duraría. Keynes fue mordaz al comentar el libro de Hayek </w:t>
      </w:r>
      <w:r w:rsidRPr="00E7198D">
        <w:rPr>
          <w:rFonts w:ascii="Arial" w:eastAsia="Times New Roman" w:hAnsi="Arial" w:cs="Arial"/>
          <w:i/>
          <w:iCs/>
          <w:color w:val="202122"/>
          <w:sz w:val="21"/>
          <w:szCs w:val="21"/>
          <w:lang w:eastAsia="es-PE"/>
        </w:rPr>
        <w:t>Precios y producción</w:t>
      </w:r>
      <w:r w:rsidRPr="00E7198D">
        <w:rPr>
          <w:rFonts w:ascii="Arial" w:eastAsia="Times New Roman" w:hAnsi="Arial" w:cs="Arial"/>
          <w:color w:val="202122"/>
          <w:sz w:val="21"/>
          <w:szCs w:val="21"/>
          <w:lang w:eastAsia="es-PE"/>
        </w:rPr>
        <w:t>, al que llamó "uno de los más espantosos embrollos que he leído".</w:t>
      </w:r>
      <w:hyperlink r:id="rId913" w:anchor="cite_note-7" w:history="1">
        <w:r w:rsidRPr="00E7198D">
          <w:rPr>
            <w:rFonts w:ascii="Arial" w:eastAsia="Times New Roman" w:hAnsi="Arial" w:cs="Arial"/>
            <w:color w:val="3366CC"/>
            <w:sz w:val="21"/>
            <w:szCs w:val="21"/>
            <w:u w:val="single"/>
            <w:vertAlign w:val="superscript"/>
            <w:lang w:eastAsia="es-PE"/>
          </w:rPr>
          <w:t>7</w:t>
        </w:r>
      </w:hyperlink>
      <w:r w:rsidRPr="00E7198D">
        <w:rPr>
          <w:rFonts w:ascii="Arial" w:eastAsia="Times New Roman" w:hAnsi="Arial" w:cs="Arial"/>
          <w:color w:val="202122"/>
          <w:sz w:val="21"/>
          <w:szCs w:val="21"/>
          <w:lang w:eastAsia="es-PE"/>
        </w:rPr>
        <w:t>​ Obvió la nueva idea keynesiana de los agregados económicos ya que partía de premisas radicalmente diferentes a las suyas. Desarrolló entonces un esbozo de teoría austriaca del ciclo en una obra que se titularía </w:t>
      </w:r>
      <w:r w:rsidRPr="00E7198D">
        <w:rPr>
          <w:rFonts w:ascii="Arial" w:eastAsia="Times New Roman" w:hAnsi="Arial" w:cs="Arial"/>
          <w:i/>
          <w:iCs/>
          <w:color w:val="202122"/>
          <w:sz w:val="21"/>
          <w:szCs w:val="21"/>
          <w:lang w:eastAsia="es-PE"/>
        </w:rPr>
        <w:t>La teoría pura del capital</w:t>
      </w:r>
      <w:r w:rsidRPr="00E7198D">
        <w:rPr>
          <w:rFonts w:ascii="Arial" w:eastAsia="Times New Roman" w:hAnsi="Arial" w:cs="Arial"/>
          <w:color w:val="202122"/>
          <w:sz w:val="21"/>
          <w:szCs w:val="21"/>
          <w:lang w:eastAsia="es-PE"/>
        </w:rPr>
        <w:t xml:space="preserve"> donde no terminaba de desarrollar una teoría dinámica del ciclo. Frente a la creciente popularidad del keynesianismo, Hayek confió en que las últimas objeciones de Keynes a su propia teoría influirían en sus herederos y en que sus ideas no llevarían a políticas antiliberales por ser este mismo social y políticamente liberal, dejando así el problema del ciclo </w:t>
      </w:r>
      <w:r w:rsidRPr="00E7198D">
        <w:rPr>
          <w:rFonts w:ascii="Arial" w:eastAsia="Times New Roman" w:hAnsi="Arial" w:cs="Arial"/>
          <w:color w:val="202122"/>
          <w:sz w:val="21"/>
          <w:szCs w:val="21"/>
          <w:lang w:eastAsia="es-PE"/>
        </w:rPr>
        <w:lastRenderedPageBreak/>
        <w:t>económico austríaco (que implicaría una revisión del paradigma macroeconómico keynesiano) para ser resuelto por otros economistas, cosa que no sucedería durante su tiempo de vida y solo comenzaría a plantearse mucho tiempo después (véase el intento de resolución ordinal de </w:t>
      </w:r>
      <w:hyperlink r:id="rId914" w:tooltip="Roger Garrison" w:history="1">
        <w:r w:rsidRPr="00E7198D">
          <w:rPr>
            <w:rFonts w:ascii="Arial" w:eastAsia="Times New Roman" w:hAnsi="Arial" w:cs="Arial"/>
            <w:color w:val="3366CC"/>
            <w:sz w:val="21"/>
            <w:szCs w:val="21"/>
            <w:u w:val="single"/>
            <w:lang w:eastAsia="es-PE"/>
          </w:rPr>
          <w:t>Roger Garrison</w:t>
        </w:r>
      </w:hyperlink>
      <w:r w:rsidRPr="00E7198D">
        <w:rPr>
          <w:rFonts w:ascii="Arial" w:eastAsia="Times New Roman" w:hAnsi="Arial" w:cs="Arial"/>
          <w:color w:val="202122"/>
          <w:sz w:val="21"/>
          <w:szCs w:val="21"/>
          <w:lang w:eastAsia="es-PE"/>
        </w:rPr>
        <w:t> y </w:t>
      </w:r>
      <w:hyperlink r:id="rId915" w:tooltip="Adrián Ravier (aún no redactado)" w:history="1">
        <w:r w:rsidRPr="00E7198D">
          <w:rPr>
            <w:rFonts w:ascii="Arial" w:eastAsia="Times New Roman" w:hAnsi="Arial" w:cs="Arial"/>
            <w:color w:val="D73333"/>
            <w:sz w:val="21"/>
            <w:szCs w:val="21"/>
            <w:u w:val="single"/>
            <w:lang w:eastAsia="es-PE"/>
          </w:rPr>
          <w:t>Adrián Ravier</w:t>
        </w:r>
      </w:hyperlink>
      <w:r w:rsidRPr="00E7198D">
        <w:rPr>
          <w:rFonts w:ascii="Arial" w:eastAsia="Times New Roman" w:hAnsi="Arial" w:cs="Arial"/>
          <w:color w:val="202122"/>
          <w:sz w:val="21"/>
          <w:szCs w:val="21"/>
          <w:lang w:eastAsia="es-PE"/>
        </w:rPr>
        <w:t>).</w:t>
      </w:r>
    </w:p>
    <w:p w14:paraId="2E1B1345"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Después de esto, Hayek dejó las cuestiones técnicas de la economía para dedicarse a temas más filosóficos o sociales.</w:t>
      </w:r>
    </w:p>
    <w:p w14:paraId="5FBEF729"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En 1949 se divorció de su esposa para casarse con un antiguo amor de juventud, lo que motivó que muchos de sus amigos ingleses, como Robbins, lo abandonaran (aunque años más tarde se reconciliaran). Este hecho lo decidió a emigrar a los Estados Unidos, a la </w:t>
      </w:r>
      <w:hyperlink r:id="rId916" w:tooltip="Universidad de Chicago" w:history="1">
        <w:r w:rsidRPr="00E7198D">
          <w:rPr>
            <w:rFonts w:ascii="Arial" w:eastAsia="Times New Roman" w:hAnsi="Arial" w:cs="Arial"/>
            <w:color w:val="3366CC"/>
            <w:sz w:val="21"/>
            <w:szCs w:val="21"/>
            <w:u w:val="single"/>
            <w:lang w:eastAsia="es-PE"/>
          </w:rPr>
          <w:t>Universidad de Chicago</w:t>
        </w:r>
      </w:hyperlink>
      <w:r w:rsidRPr="00E7198D">
        <w:rPr>
          <w:rFonts w:ascii="Arial" w:eastAsia="Times New Roman" w:hAnsi="Arial" w:cs="Arial"/>
          <w:color w:val="202122"/>
          <w:sz w:val="21"/>
          <w:szCs w:val="21"/>
          <w:lang w:eastAsia="es-PE"/>
        </w:rPr>
        <w:t>, donde no tuvo una muy buena acogida por parte del Departamento de Economía, debido a las grandes diferencias metodológicas de la Escuela Anglosajona con la Escuela Austríaca de la que provenía. Durante estos años, comenzó a tener problemas de salud, sordera y también depresiones que lo alejaron de la vida pública.</w:t>
      </w:r>
    </w:p>
    <w:p w14:paraId="3C1CC978"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En 1947, Hayek participa activamente en la fundación de la </w:t>
      </w:r>
      <w:hyperlink r:id="rId917" w:tooltip="Sociedad Mont Pelerin" w:history="1">
        <w:r w:rsidRPr="00E7198D">
          <w:rPr>
            <w:rFonts w:ascii="Arial" w:eastAsia="Times New Roman" w:hAnsi="Arial" w:cs="Arial"/>
            <w:color w:val="3366CC"/>
            <w:sz w:val="21"/>
            <w:szCs w:val="21"/>
            <w:u w:val="single"/>
            <w:lang w:eastAsia="es-PE"/>
          </w:rPr>
          <w:t>Sociedad Mont Pelerin</w:t>
        </w:r>
      </w:hyperlink>
      <w:r w:rsidRPr="00E7198D">
        <w:rPr>
          <w:rFonts w:ascii="Arial" w:eastAsia="Times New Roman" w:hAnsi="Arial" w:cs="Arial"/>
          <w:color w:val="202122"/>
          <w:sz w:val="21"/>
          <w:szCs w:val="21"/>
          <w:lang w:eastAsia="es-PE"/>
        </w:rPr>
        <w:t>, financiada por el empresario suizo Albert Hunold. Este reúne a industriales y banqueros suizos a fin de financiar el </w:t>
      </w:r>
      <w:r w:rsidRPr="00E7198D">
        <w:rPr>
          <w:rFonts w:ascii="Arial" w:eastAsia="Times New Roman" w:hAnsi="Arial" w:cs="Arial"/>
          <w:i/>
          <w:iCs/>
          <w:color w:val="202122"/>
          <w:sz w:val="21"/>
          <w:szCs w:val="21"/>
          <w:lang w:eastAsia="es-PE"/>
        </w:rPr>
        <w:t>think tank</w:t>
      </w:r>
      <w:r w:rsidRPr="00E7198D">
        <w:rPr>
          <w:rFonts w:ascii="Arial" w:eastAsia="Times New Roman" w:hAnsi="Arial" w:cs="Arial"/>
          <w:color w:val="202122"/>
          <w:sz w:val="21"/>
          <w:szCs w:val="21"/>
          <w:lang w:eastAsia="es-PE"/>
        </w:rPr>
        <w:t>. Las reuniones internacionales son financiadas, en un primer momento, por las fundaciones Relm y Earhart, esta sociedad reunirá a monetaristas como </w:t>
      </w:r>
      <w:hyperlink r:id="rId918" w:tooltip="Milton Friedman" w:history="1">
        <w:r w:rsidRPr="00E7198D">
          <w:rPr>
            <w:rFonts w:ascii="Arial" w:eastAsia="Times New Roman" w:hAnsi="Arial" w:cs="Arial"/>
            <w:color w:val="3366CC"/>
            <w:sz w:val="21"/>
            <w:szCs w:val="21"/>
            <w:u w:val="single"/>
            <w:lang w:eastAsia="es-PE"/>
          </w:rPr>
          <w:t>Milton Friedman</w:t>
        </w:r>
      </w:hyperlink>
      <w:r w:rsidRPr="00E7198D">
        <w:rPr>
          <w:rFonts w:ascii="Arial" w:eastAsia="Times New Roman" w:hAnsi="Arial" w:cs="Arial"/>
          <w:color w:val="202122"/>
          <w:sz w:val="21"/>
          <w:szCs w:val="21"/>
          <w:lang w:eastAsia="es-PE"/>
        </w:rPr>
        <w:t>, a miembros de la escuela del Public Choice como </w:t>
      </w:r>
      <w:hyperlink r:id="rId919" w:tooltip="James M. Buchanan" w:history="1">
        <w:r w:rsidRPr="00E7198D">
          <w:rPr>
            <w:rFonts w:ascii="Arial" w:eastAsia="Times New Roman" w:hAnsi="Arial" w:cs="Arial"/>
            <w:color w:val="3366CC"/>
            <w:sz w:val="21"/>
            <w:szCs w:val="21"/>
            <w:u w:val="single"/>
            <w:lang w:eastAsia="es-PE"/>
          </w:rPr>
          <w:t>James M. Buchanan</w:t>
        </w:r>
      </w:hyperlink>
      <w:r w:rsidRPr="00E7198D">
        <w:rPr>
          <w:rFonts w:ascii="Arial" w:eastAsia="Times New Roman" w:hAnsi="Arial" w:cs="Arial"/>
          <w:color w:val="202122"/>
          <w:sz w:val="21"/>
          <w:szCs w:val="21"/>
          <w:lang w:eastAsia="es-PE"/>
        </w:rPr>
        <w:t>, así como a personalidades asociadas a la corriente neoaustriaca.</w:t>
      </w:r>
      <w:hyperlink r:id="rId920" w:anchor="cite_note-8" w:history="1">
        <w:r w:rsidRPr="00E7198D">
          <w:rPr>
            <w:rFonts w:ascii="Arial" w:eastAsia="Times New Roman" w:hAnsi="Arial" w:cs="Arial"/>
            <w:color w:val="3366CC"/>
            <w:sz w:val="21"/>
            <w:szCs w:val="21"/>
            <w:u w:val="single"/>
            <w:vertAlign w:val="superscript"/>
            <w:lang w:eastAsia="es-PE"/>
          </w:rPr>
          <w:t>8</w:t>
        </w:r>
      </w:hyperlink>
      <w:r w:rsidRPr="00E7198D">
        <w:rPr>
          <w:rFonts w:ascii="Arial" w:eastAsia="Times New Roman" w:hAnsi="Arial" w:cs="Arial"/>
          <w:color w:val="202122"/>
          <w:sz w:val="21"/>
          <w:szCs w:val="21"/>
          <w:lang w:eastAsia="es-PE"/>
        </w:rPr>
        <w:t>​</w:t>
      </w:r>
    </w:p>
    <w:p w14:paraId="3769D7D0"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En 1962 volvió a Europa, a la </w:t>
      </w:r>
      <w:hyperlink r:id="rId921" w:tooltip="Universidad de Friburgo (Alemania)" w:history="1">
        <w:r w:rsidRPr="00E7198D">
          <w:rPr>
            <w:rFonts w:ascii="Arial" w:eastAsia="Times New Roman" w:hAnsi="Arial" w:cs="Arial"/>
            <w:color w:val="3366CC"/>
            <w:sz w:val="21"/>
            <w:szCs w:val="21"/>
            <w:u w:val="single"/>
            <w:lang w:eastAsia="es-PE"/>
          </w:rPr>
          <w:t>Universidad de Friburgo</w:t>
        </w:r>
      </w:hyperlink>
      <w:r w:rsidRPr="00E7198D">
        <w:rPr>
          <w:rFonts w:ascii="Arial" w:eastAsia="Times New Roman" w:hAnsi="Arial" w:cs="Arial"/>
          <w:color w:val="202122"/>
          <w:sz w:val="21"/>
          <w:szCs w:val="21"/>
          <w:lang w:eastAsia="es-PE"/>
        </w:rPr>
        <w:t>, donde estaría hasta que, al jubilarse en 1969, retornó a su Austria natal, a la Universidad de Salzburgo hasta que se retiró en 1977.</w:t>
      </w:r>
    </w:p>
    <w:p w14:paraId="72890A85"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En 1974 fue laureado con el </w:t>
      </w:r>
      <w:hyperlink r:id="rId922" w:tooltip="Premio del Banco de Suecia en Ciencias Económicas en memoria de Alfred Nobel" w:history="1">
        <w:r w:rsidRPr="00E7198D">
          <w:rPr>
            <w:rFonts w:ascii="Arial" w:eastAsia="Times New Roman" w:hAnsi="Arial" w:cs="Arial"/>
            <w:color w:val="3366CC"/>
            <w:sz w:val="21"/>
            <w:szCs w:val="21"/>
            <w:u w:val="single"/>
            <w:lang w:eastAsia="es-PE"/>
          </w:rPr>
          <w:t>Premio del Banco de Suecia en Ciencias Económicas en memoria de Alfred Nobel</w:t>
        </w:r>
      </w:hyperlink>
      <w:r w:rsidRPr="00E7198D">
        <w:rPr>
          <w:rFonts w:ascii="Arial" w:eastAsia="Times New Roman" w:hAnsi="Arial" w:cs="Arial"/>
          <w:color w:val="202122"/>
          <w:sz w:val="21"/>
          <w:szCs w:val="21"/>
          <w:lang w:eastAsia="es-PE"/>
        </w:rPr>
        <w:t>, compartido con </w:t>
      </w:r>
      <w:hyperlink r:id="rId923" w:tooltip="Gunnar Myrdal" w:history="1">
        <w:r w:rsidRPr="00E7198D">
          <w:rPr>
            <w:rFonts w:ascii="Arial" w:eastAsia="Times New Roman" w:hAnsi="Arial" w:cs="Arial"/>
            <w:color w:val="3366CC"/>
            <w:sz w:val="21"/>
            <w:szCs w:val="21"/>
            <w:u w:val="single"/>
            <w:lang w:eastAsia="es-PE"/>
          </w:rPr>
          <w:t>Gunnar Myrdal</w:t>
        </w:r>
      </w:hyperlink>
      <w:r w:rsidRPr="00E7198D">
        <w:rPr>
          <w:rFonts w:ascii="Arial" w:eastAsia="Times New Roman" w:hAnsi="Arial" w:cs="Arial"/>
          <w:color w:val="202122"/>
          <w:sz w:val="21"/>
          <w:szCs w:val="21"/>
          <w:lang w:eastAsia="es-PE"/>
        </w:rPr>
        <w:t>, por sus trabajos en el campo de la teoría monetaria y las fluctuaciones económicas y los análisis de la interdependencia de la economía, la sociedad y las instituciones. A partir de entonces su salud mejoró y comenzó una gran actividad que lo llevaría a viajar por todo el mundo exponiendo sus ideas. En la década de 1980 sus ideas jugarían un papel importante durante el gobierno de </w:t>
      </w:r>
      <w:hyperlink r:id="rId924" w:tooltip="Margaret Thatcher" w:history="1">
        <w:r w:rsidRPr="00E7198D">
          <w:rPr>
            <w:rFonts w:ascii="Arial" w:eastAsia="Times New Roman" w:hAnsi="Arial" w:cs="Arial"/>
            <w:color w:val="3366CC"/>
            <w:sz w:val="21"/>
            <w:szCs w:val="21"/>
            <w:u w:val="single"/>
            <w:lang w:eastAsia="es-PE"/>
          </w:rPr>
          <w:t>Margaret Thatcher</w:t>
        </w:r>
      </w:hyperlink>
      <w:r w:rsidRPr="00E7198D">
        <w:rPr>
          <w:rFonts w:ascii="Arial" w:eastAsia="Times New Roman" w:hAnsi="Arial" w:cs="Arial"/>
          <w:color w:val="202122"/>
          <w:sz w:val="21"/>
          <w:szCs w:val="21"/>
          <w:lang w:eastAsia="es-PE"/>
        </w:rPr>
        <w:t>. Al respecto Hayek dijo que "la libertad de elección debe ser más practicada en el mercado en vez de las urnas, la libre elección puede al menos existir bajo un régimen de dictadura pero no bajo una democracia sin límites que no pueden limitarse".</w:t>
      </w:r>
    </w:p>
    <w:p w14:paraId="0E6586DB"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También se opuso al paradigma </w:t>
      </w:r>
      <w:hyperlink r:id="rId925" w:tooltip="Economía neoclásica" w:history="1">
        <w:r w:rsidRPr="00E7198D">
          <w:rPr>
            <w:rFonts w:ascii="Arial" w:eastAsia="Times New Roman" w:hAnsi="Arial" w:cs="Arial"/>
            <w:color w:val="3366CC"/>
            <w:sz w:val="21"/>
            <w:szCs w:val="21"/>
            <w:u w:val="single"/>
            <w:lang w:eastAsia="es-PE"/>
          </w:rPr>
          <w:t>neoclásico</w:t>
        </w:r>
      </w:hyperlink>
      <w:r w:rsidRPr="00E7198D">
        <w:rPr>
          <w:rFonts w:ascii="Arial" w:eastAsia="Times New Roman" w:hAnsi="Arial" w:cs="Arial"/>
          <w:color w:val="202122"/>
          <w:sz w:val="21"/>
          <w:szCs w:val="21"/>
          <w:lang w:eastAsia="es-PE"/>
        </w:rPr>
        <w:t> (también conocido como neoclásico-</w:t>
      </w:r>
      <w:hyperlink r:id="rId926" w:tooltip="Walrasiano" w:history="1">
        <w:r w:rsidRPr="00E7198D">
          <w:rPr>
            <w:rFonts w:ascii="Arial" w:eastAsia="Times New Roman" w:hAnsi="Arial" w:cs="Arial"/>
            <w:color w:val="3366CC"/>
            <w:sz w:val="21"/>
            <w:szCs w:val="21"/>
            <w:u w:val="single"/>
            <w:lang w:eastAsia="es-PE"/>
          </w:rPr>
          <w:t>walrasiano</w:t>
        </w:r>
      </w:hyperlink>
      <w:r w:rsidRPr="00E7198D">
        <w:rPr>
          <w:rFonts w:ascii="Arial" w:eastAsia="Times New Roman" w:hAnsi="Arial" w:cs="Arial"/>
          <w:color w:val="202122"/>
          <w:sz w:val="21"/>
          <w:szCs w:val="21"/>
          <w:lang w:eastAsia="es-PE"/>
        </w:rPr>
        <w:t>), que todavía define hoy en día el </w:t>
      </w:r>
      <w:hyperlink r:id="rId927" w:tooltip="Mainstream" w:history="1">
        <w:r w:rsidRPr="00E7198D">
          <w:rPr>
            <w:rFonts w:ascii="Arial" w:eastAsia="Times New Roman" w:hAnsi="Arial" w:cs="Arial"/>
            <w:i/>
            <w:iCs/>
            <w:color w:val="3366CC"/>
            <w:sz w:val="21"/>
            <w:szCs w:val="21"/>
            <w:u w:val="single"/>
            <w:lang w:eastAsia="es-PE"/>
          </w:rPr>
          <w:t>mainstream</w:t>
        </w:r>
      </w:hyperlink>
      <w:r w:rsidRPr="00E7198D">
        <w:rPr>
          <w:rFonts w:ascii="Arial" w:eastAsia="Times New Roman" w:hAnsi="Arial" w:cs="Arial"/>
          <w:color w:val="202122"/>
          <w:sz w:val="21"/>
          <w:szCs w:val="21"/>
          <w:lang w:eastAsia="es-PE"/>
        </w:rPr>
        <w:t> académico. Es contrario también a los economistas liberales partidarios de la </w:t>
      </w:r>
      <w:hyperlink r:id="rId928" w:tooltip="Teoría del equilibrio general" w:history="1">
        <w:r w:rsidRPr="00E7198D">
          <w:rPr>
            <w:rFonts w:ascii="Arial" w:eastAsia="Times New Roman" w:hAnsi="Arial" w:cs="Arial"/>
            <w:color w:val="3366CC"/>
            <w:sz w:val="21"/>
            <w:szCs w:val="21"/>
            <w:u w:val="single"/>
            <w:lang w:eastAsia="es-PE"/>
          </w:rPr>
          <w:t>teoría del equilibrio general</w:t>
        </w:r>
      </w:hyperlink>
      <w:r w:rsidRPr="00E7198D">
        <w:rPr>
          <w:rFonts w:ascii="Arial" w:eastAsia="Times New Roman" w:hAnsi="Arial" w:cs="Arial"/>
          <w:color w:val="202122"/>
          <w:sz w:val="21"/>
          <w:szCs w:val="21"/>
          <w:lang w:eastAsia="es-PE"/>
        </w:rPr>
        <w:t> (TEG) como Debreu. Defendió la tesis según la cual un cálculo planificador era imposible sin un </w:t>
      </w:r>
      <w:hyperlink r:id="rId929" w:tooltip="Mercado" w:history="1">
        <w:r w:rsidRPr="00E7198D">
          <w:rPr>
            <w:rFonts w:ascii="Arial" w:eastAsia="Times New Roman" w:hAnsi="Arial" w:cs="Arial"/>
            <w:color w:val="3366CC"/>
            <w:sz w:val="21"/>
            <w:szCs w:val="21"/>
            <w:u w:val="single"/>
            <w:lang w:eastAsia="es-PE"/>
          </w:rPr>
          <w:t>mercado</w:t>
        </w:r>
      </w:hyperlink>
      <w:r w:rsidRPr="00E7198D">
        <w:rPr>
          <w:rFonts w:ascii="Arial" w:eastAsia="Times New Roman" w:hAnsi="Arial" w:cs="Arial"/>
          <w:color w:val="202122"/>
          <w:sz w:val="21"/>
          <w:szCs w:val="21"/>
          <w:lang w:eastAsia="es-PE"/>
        </w:rPr>
        <w:t> (que asigne los precios) y que un sistema económico que no se fundamente en el mercado libre y en la libre concurrencia nunca será óptimo desde el punto de vista de la distribución de recursos. La </w:t>
      </w:r>
      <w:hyperlink r:id="rId930" w:tooltip="Universidad Francisco Marroquín" w:history="1">
        <w:r w:rsidRPr="00E7198D">
          <w:rPr>
            <w:rFonts w:ascii="Arial" w:eastAsia="Times New Roman" w:hAnsi="Arial" w:cs="Arial"/>
            <w:color w:val="3366CC"/>
            <w:sz w:val="21"/>
            <w:szCs w:val="21"/>
            <w:u w:val="single"/>
            <w:lang w:eastAsia="es-PE"/>
          </w:rPr>
          <w:t>Universidad Francisco Marroquín</w:t>
        </w:r>
      </w:hyperlink>
      <w:r w:rsidRPr="00E7198D">
        <w:rPr>
          <w:rFonts w:ascii="Arial" w:eastAsia="Times New Roman" w:hAnsi="Arial" w:cs="Arial"/>
          <w:color w:val="202122"/>
          <w:sz w:val="21"/>
          <w:szCs w:val="21"/>
          <w:lang w:eastAsia="es-PE"/>
        </w:rPr>
        <w:t> lo honró en 1977 con un doctorado Honoris Causa por su aporte a la libertad individual.</w:t>
      </w:r>
      <w:hyperlink r:id="rId931" w:anchor="cite_note-9" w:history="1">
        <w:r w:rsidRPr="00E7198D">
          <w:rPr>
            <w:rFonts w:ascii="Arial" w:eastAsia="Times New Roman" w:hAnsi="Arial" w:cs="Arial"/>
            <w:color w:val="3366CC"/>
            <w:sz w:val="21"/>
            <w:szCs w:val="21"/>
            <w:u w:val="single"/>
            <w:vertAlign w:val="superscript"/>
            <w:lang w:eastAsia="es-PE"/>
          </w:rPr>
          <w:t>9</w:t>
        </w:r>
      </w:hyperlink>
      <w:r w:rsidRPr="00E7198D">
        <w:rPr>
          <w:rFonts w:ascii="Arial" w:eastAsia="Times New Roman" w:hAnsi="Arial" w:cs="Arial"/>
          <w:color w:val="202122"/>
          <w:sz w:val="21"/>
          <w:szCs w:val="21"/>
          <w:lang w:eastAsia="es-PE"/>
        </w:rPr>
        <w:t>​</w:t>
      </w:r>
    </w:p>
    <w:p w14:paraId="67F340D2"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Poco antes del inicio de la </w:t>
      </w:r>
      <w:hyperlink r:id="rId932" w:tooltip="Guerra de las Malvinas" w:history="1">
        <w:r w:rsidRPr="00E7198D">
          <w:rPr>
            <w:rFonts w:ascii="Arial" w:eastAsia="Times New Roman" w:hAnsi="Arial" w:cs="Arial"/>
            <w:color w:val="3366CC"/>
            <w:sz w:val="21"/>
            <w:szCs w:val="21"/>
            <w:u w:val="single"/>
            <w:lang w:eastAsia="es-PE"/>
          </w:rPr>
          <w:t>Guerra de las Malvinas</w:t>
        </w:r>
      </w:hyperlink>
      <w:r w:rsidRPr="00E7198D">
        <w:rPr>
          <w:rFonts w:ascii="Arial" w:eastAsia="Times New Roman" w:hAnsi="Arial" w:cs="Arial"/>
          <w:color w:val="202122"/>
          <w:sz w:val="21"/>
          <w:szCs w:val="21"/>
          <w:lang w:eastAsia="es-PE"/>
        </w:rPr>
        <w:t>, cuando las tensiones entre el Reino Unido y Argentina eran elevadas, envió una carta el 10 de febrero de 1983 a </w:t>
      </w:r>
      <w:hyperlink r:id="rId933" w:tooltip="The Times" w:history="1">
        <w:r w:rsidRPr="00E7198D">
          <w:rPr>
            <w:rFonts w:ascii="Arial" w:eastAsia="Times New Roman" w:hAnsi="Arial" w:cs="Arial"/>
            <w:color w:val="3366CC"/>
            <w:sz w:val="21"/>
            <w:szCs w:val="21"/>
            <w:u w:val="single"/>
            <w:lang w:eastAsia="es-PE"/>
          </w:rPr>
          <w:t>The Times</w:t>
        </w:r>
      </w:hyperlink>
      <w:r w:rsidRPr="00E7198D">
        <w:rPr>
          <w:rFonts w:ascii="Arial" w:eastAsia="Times New Roman" w:hAnsi="Arial" w:cs="Arial"/>
          <w:color w:val="202122"/>
          <w:sz w:val="21"/>
          <w:szCs w:val="21"/>
          <w:lang w:eastAsia="es-PE"/>
        </w:rPr>
        <w:t> en donde sugiere que ataquen Buenos Aires antes de que los argentinos exijan de manera hostil un territorio que "durante 150 años ha estado bajo la jurisdicción de Gran Bretaña".</w:t>
      </w:r>
      <w:hyperlink r:id="rId934" w:anchor="cite_note-10" w:history="1">
        <w:r w:rsidRPr="00E7198D">
          <w:rPr>
            <w:rFonts w:ascii="Arial" w:eastAsia="Times New Roman" w:hAnsi="Arial" w:cs="Arial"/>
            <w:color w:val="3366CC"/>
            <w:sz w:val="21"/>
            <w:szCs w:val="21"/>
            <w:u w:val="single"/>
            <w:vertAlign w:val="superscript"/>
            <w:lang w:eastAsia="es-PE"/>
          </w:rPr>
          <w:t>10</w:t>
        </w:r>
      </w:hyperlink>
      <w:r w:rsidRPr="00E7198D">
        <w:rPr>
          <w:rFonts w:ascii="Arial" w:eastAsia="Times New Roman" w:hAnsi="Arial" w:cs="Arial"/>
          <w:color w:val="202122"/>
          <w:sz w:val="21"/>
          <w:szCs w:val="21"/>
          <w:lang w:eastAsia="es-PE"/>
        </w:rPr>
        <w:t>​</w:t>
      </w:r>
    </w:p>
    <w:p w14:paraId="7A0A9A24"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Falleció en 1992 en Friburgo, y fue sepultado en </w:t>
      </w:r>
      <w:hyperlink r:id="rId935" w:tooltip="Viena" w:history="1">
        <w:r w:rsidRPr="00E7198D">
          <w:rPr>
            <w:rFonts w:ascii="Arial" w:eastAsia="Times New Roman" w:hAnsi="Arial" w:cs="Arial"/>
            <w:color w:val="3366CC"/>
            <w:sz w:val="21"/>
            <w:szCs w:val="21"/>
            <w:u w:val="single"/>
            <w:lang w:eastAsia="es-PE"/>
          </w:rPr>
          <w:t>Viena</w:t>
        </w:r>
      </w:hyperlink>
      <w:r w:rsidRPr="00E7198D">
        <w:rPr>
          <w:rFonts w:ascii="Arial" w:eastAsia="Times New Roman" w:hAnsi="Arial" w:cs="Arial"/>
          <w:color w:val="202122"/>
          <w:sz w:val="21"/>
          <w:szCs w:val="21"/>
          <w:lang w:eastAsia="es-PE"/>
        </w:rPr>
        <w:t>.</w:t>
      </w:r>
    </w:p>
    <w:p w14:paraId="03C85FD4"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Temas recurrentes en su obra</w:t>
      </w:r>
      <w:r w:rsidRPr="00E7198D">
        <w:rPr>
          <w:rFonts w:ascii="Arial" w:eastAsia="Times New Roman" w:hAnsi="Arial" w:cs="Arial"/>
          <w:color w:val="54595D"/>
          <w:sz w:val="24"/>
          <w:szCs w:val="24"/>
          <w:lang w:eastAsia="es-PE"/>
        </w:rPr>
        <w:t>[</w:t>
      </w:r>
      <w:hyperlink r:id="rId936" w:tooltip="Editar sección: Temas recurrentes en su obra"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3910E829" w14:textId="77777777" w:rsidR="00E7198D" w:rsidRPr="00E7198D" w:rsidRDefault="00E7198D" w:rsidP="00E7198D">
      <w:pPr>
        <w:shd w:val="clear" w:color="auto" w:fill="FFFFFF"/>
        <w:spacing w:before="60" w:after="60"/>
        <w:outlineLvl w:val="2"/>
        <w:rPr>
          <w:rFonts w:ascii="Arial" w:eastAsia="Times New Roman" w:hAnsi="Arial" w:cs="Arial"/>
          <w:b/>
          <w:bCs/>
          <w:color w:val="000000"/>
          <w:sz w:val="29"/>
          <w:szCs w:val="29"/>
          <w:lang w:eastAsia="es-PE"/>
        </w:rPr>
      </w:pPr>
      <w:r w:rsidRPr="00E7198D">
        <w:rPr>
          <w:rFonts w:ascii="Arial" w:eastAsia="Times New Roman" w:hAnsi="Arial" w:cs="Arial"/>
          <w:b/>
          <w:bCs/>
          <w:color w:val="000000"/>
          <w:sz w:val="29"/>
          <w:szCs w:val="29"/>
          <w:lang w:eastAsia="es-PE"/>
        </w:rPr>
        <w:t>Teorías sobre el ciclo económico</w:t>
      </w:r>
      <w:r w:rsidRPr="00E7198D">
        <w:rPr>
          <w:rFonts w:ascii="Arial" w:eastAsia="Times New Roman" w:hAnsi="Arial" w:cs="Arial"/>
          <w:color w:val="54595D"/>
          <w:sz w:val="24"/>
          <w:szCs w:val="24"/>
          <w:lang w:eastAsia="es-PE"/>
        </w:rPr>
        <w:t>[</w:t>
      </w:r>
      <w:hyperlink r:id="rId937" w:tooltip="Editar sección: Teorías sobre el ciclo económico"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58A743CF"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Las contribuciones de Hayek sobre los ciclos económicos se consideran su contribución más importante a la economía, y las hizo durante su juventud. Tomó las bases de su teoría de la obra </w:t>
      </w:r>
      <w:r w:rsidRPr="00E7198D">
        <w:rPr>
          <w:rFonts w:ascii="Arial" w:eastAsia="Times New Roman" w:hAnsi="Arial" w:cs="Arial"/>
          <w:i/>
          <w:iCs/>
          <w:color w:val="202122"/>
          <w:sz w:val="21"/>
          <w:szCs w:val="21"/>
          <w:lang w:eastAsia="es-PE"/>
        </w:rPr>
        <w:t>Teoría del dinero y el crédito</w:t>
      </w:r>
      <w:r w:rsidRPr="00E7198D">
        <w:rPr>
          <w:rFonts w:ascii="Arial" w:eastAsia="Times New Roman" w:hAnsi="Arial" w:cs="Arial"/>
          <w:color w:val="202122"/>
          <w:sz w:val="21"/>
          <w:szCs w:val="21"/>
          <w:lang w:eastAsia="es-PE"/>
        </w:rPr>
        <w:t> de Mises e hizo su propia interpretación del ciclo económico, que fue conocida como </w:t>
      </w:r>
      <w:hyperlink r:id="rId938" w:tooltip="Teoría Austriaca del ciclo económico" w:history="1">
        <w:r w:rsidRPr="00E7198D">
          <w:rPr>
            <w:rFonts w:ascii="Arial" w:eastAsia="Times New Roman" w:hAnsi="Arial" w:cs="Arial"/>
            <w:color w:val="3366CC"/>
            <w:sz w:val="21"/>
            <w:szCs w:val="21"/>
            <w:u w:val="single"/>
            <w:lang w:eastAsia="es-PE"/>
          </w:rPr>
          <w:t>Teoría Austriaca del ciclo económico</w:t>
        </w:r>
      </w:hyperlink>
      <w:r w:rsidRPr="00E7198D">
        <w:rPr>
          <w:rFonts w:ascii="Arial" w:eastAsia="Times New Roman" w:hAnsi="Arial" w:cs="Arial"/>
          <w:color w:val="202122"/>
          <w:sz w:val="21"/>
          <w:szCs w:val="21"/>
          <w:lang w:eastAsia="es-PE"/>
        </w:rPr>
        <w:t xml:space="preserve">. Podemos </w:t>
      </w:r>
      <w:r w:rsidRPr="00E7198D">
        <w:rPr>
          <w:rFonts w:ascii="Arial" w:eastAsia="Times New Roman" w:hAnsi="Arial" w:cs="Arial"/>
          <w:color w:val="202122"/>
          <w:sz w:val="21"/>
          <w:szCs w:val="21"/>
          <w:lang w:eastAsia="es-PE"/>
        </w:rPr>
        <w:lastRenderedPageBreak/>
        <w:t>considerar como obras más importantes de esta etapa </w:t>
      </w:r>
      <w:r w:rsidRPr="00E7198D">
        <w:rPr>
          <w:rFonts w:ascii="Arial" w:eastAsia="Times New Roman" w:hAnsi="Arial" w:cs="Arial"/>
          <w:i/>
          <w:iCs/>
          <w:color w:val="202122"/>
          <w:sz w:val="21"/>
          <w:szCs w:val="21"/>
          <w:lang w:eastAsia="es-PE"/>
        </w:rPr>
        <w:t>Precios y producción</w:t>
      </w:r>
      <w:r w:rsidRPr="00E7198D">
        <w:rPr>
          <w:rFonts w:ascii="Arial" w:eastAsia="Times New Roman" w:hAnsi="Arial" w:cs="Arial"/>
          <w:color w:val="202122"/>
          <w:sz w:val="21"/>
          <w:szCs w:val="21"/>
          <w:lang w:eastAsia="es-PE"/>
        </w:rPr>
        <w:t> de 1931, que era un compendio de las conferencias que había hecho en la </w:t>
      </w:r>
      <w:hyperlink r:id="rId939" w:tooltip="London School of Economics" w:history="1">
        <w:r w:rsidRPr="00E7198D">
          <w:rPr>
            <w:rFonts w:ascii="Arial" w:eastAsia="Times New Roman" w:hAnsi="Arial" w:cs="Arial"/>
            <w:color w:val="3366CC"/>
            <w:sz w:val="21"/>
            <w:szCs w:val="21"/>
            <w:u w:val="single"/>
            <w:lang w:eastAsia="es-PE"/>
          </w:rPr>
          <w:t>London School of Economics</w:t>
        </w:r>
      </w:hyperlink>
      <w:r w:rsidRPr="00E7198D">
        <w:rPr>
          <w:rFonts w:ascii="Arial" w:eastAsia="Times New Roman" w:hAnsi="Arial" w:cs="Arial"/>
          <w:color w:val="202122"/>
          <w:sz w:val="21"/>
          <w:szCs w:val="21"/>
          <w:lang w:eastAsia="es-PE"/>
        </w:rPr>
        <w:t>, </w:t>
      </w:r>
      <w:r w:rsidRPr="00E7198D">
        <w:rPr>
          <w:rFonts w:ascii="Arial" w:eastAsia="Times New Roman" w:hAnsi="Arial" w:cs="Arial"/>
          <w:i/>
          <w:iCs/>
          <w:color w:val="202122"/>
          <w:sz w:val="21"/>
          <w:szCs w:val="21"/>
          <w:lang w:eastAsia="es-PE"/>
        </w:rPr>
        <w:t>Beneficios, interés e inversión</w:t>
      </w:r>
      <w:r w:rsidRPr="00E7198D">
        <w:rPr>
          <w:rFonts w:ascii="Arial" w:eastAsia="Times New Roman" w:hAnsi="Arial" w:cs="Arial"/>
          <w:color w:val="202122"/>
          <w:sz w:val="21"/>
          <w:szCs w:val="21"/>
          <w:lang w:eastAsia="es-PE"/>
        </w:rPr>
        <w:t> de 1939 y </w:t>
      </w:r>
      <w:r w:rsidRPr="00E7198D">
        <w:rPr>
          <w:rFonts w:ascii="Arial" w:eastAsia="Times New Roman" w:hAnsi="Arial" w:cs="Arial"/>
          <w:i/>
          <w:iCs/>
          <w:color w:val="202122"/>
          <w:sz w:val="21"/>
          <w:szCs w:val="21"/>
          <w:lang w:eastAsia="es-PE"/>
        </w:rPr>
        <w:t>Teoría pura del capital</w:t>
      </w:r>
      <w:r w:rsidRPr="00E7198D">
        <w:rPr>
          <w:rFonts w:ascii="Arial" w:eastAsia="Times New Roman" w:hAnsi="Arial" w:cs="Arial"/>
          <w:color w:val="202122"/>
          <w:sz w:val="21"/>
          <w:szCs w:val="21"/>
          <w:lang w:eastAsia="es-PE"/>
        </w:rPr>
        <w:t> de 1941. Jeffrey Sachs concluye que la afirmación de Hayek de que los altos impuestos y un gran estado de bienestar son contrarios a un desarrollo económico dinámico, tesis central de su libro Camino de servidumbre, era empíricamente insostenible. Dando como ejemplo que a pesar de los altos impuestos y el gasto social, los países escandinavos obtuvieron mejores resultados en la mayoría de los indicadores, incluido el ingreso per cápita, que aquellos estados con impuestos y gastos sociales relativamente bajos como Somalia o Haití.</w:t>
      </w:r>
      <w:hyperlink r:id="rId940" w:anchor="cite_note-11" w:history="1">
        <w:r w:rsidRPr="00E7198D">
          <w:rPr>
            <w:rFonts w:ascii="Arial" w:eastAsia="Times New Roman" w:hAnsi="Arial" w:cs="Arial"/>
            <w:color w:val="3366CC"/>
            <w:sz w:val="21"/>
            <w:szCs w:val="21"/>
            <w:u w:val="single"/>
            <w:vertAlign w:val="superscript"/>
            <w:lang w:eastAsia="es-PE"/>
          </w:rPr>
          <w:t>11</w:t>
        </w:r>
      </w:hyperlink>
      <w:r w:rsidRPr="00E7198D">
        <w:rPr>
          <w:rFonts w:ascii="Arial" w:eastAsia="Times New Roman" w:hAnsi="Arial" w:cs="Arial"/>
          <w:color w:val="202122"/>
          <w:sz w:val="21"/>
          <w:szCs w:val="21"/>
          <w:lang w:eastAsia="es-PE"/>
        </w:rPr>
        <w:t>​</w:t>
      </w:r>
    </w:p>
    <w:p w14:paraId="23E15104"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Hayek decía que el origen del ciclo económico ocurría a partir del crédito concedido por el banco central y los tipos de interés artificialmente bajos. La expansión del crédito debido a los bajos intereses hace que los empresarios inviertan en proyectos muy arriesgados y en los que nunca hubieran invertido con unos intereses más altos, y provocan una mala coordinación entre producción, consumo e </w:t>
      </w:r>
      <w:hyperlink r:id="rId941" w:tooltip="Inflación" w:history="1">
        <w:r w:rsidRPr="00E7198D">
          <w:rPr>
            <w:rFonts w:ascii="Arial" w:eastAsia="Times New Roman" w:hAnsi="Arial" w:cs="Arial"/>
            <w:color w:val="3366CC"/>
            <w:sz w:val="21"/>
            <w:szCs w:val="21"/>
            <w:u w:val="single"/>
            <w:lang w:eastAsia="es-PE"/>
          </w:rPr>
          <w:t>inflación</w:t>
        </w:r>
      </w:hyperlink>
      <w:r w:rsidRPr="00E7198D">
        <w:rPr>
          <w:rFonts w:ascii="Arial" w:eastAsia="Times New Roman" w:hAnsi="Arial" w:cs="Arial"/>
          <w:color w:val="202122"/>
          <w:sz w:val="21"/>
          <w:szCs w:val="21"/>
          <w:lang w:eastAsia="es-PE"/>
        </w:rPr>
        <w:t>. Primero hay una gran expansión, pero después una gran </w:t>
      </w:r>
      <w:hyperlink r:id="rId942" w:tooltip="Recesión" w:history="1">
        <w:r w:rsidRPr="00E7198D">
          <w:rPr>
            <w:rFonts w:ascii="Arial" w:eastAsia="Times New Roman" w:hAnsi="Arial" w:cs="Arial"/>
            <w:color w:val="3366CC"/>
            <w:sz w:val="21"/>
            <w:szCs w:val="21"/>
            <w:u w:val="single"/>
            <w:lang w:eastAsia="es-PE"/>
          </w:rPr>
          <w:t>recesión</w:t>
        </w:r>
      </w:hyperlink>
      <w:r w:rsidRPr="00E7198D">
        <w:rPr>
          <w:rFonts w:ascii="Arial" w:eastAsia="Times New Roman" w:hAnsi="Arial" w:cs="Arial"/>
          <w:color w:val="202122"/>
          <w:sz w:val="21"/>
          <w:szCs w:val="21"/>
          <w:lang w:eastAsia="es-PE"/>
        </w:rPr>
        <w:t> hasta que vuelve a ajustarse la economía.</w:t>
      </w:r>
      <w:r w:rsidRPr="00E7198D">
        <w:rPr>
          <w:rFonts w:ascii="Arial" w:eastAsia="Times New Roman" w:hAnsi="Arial" w:cs="Arial"/>
          <w:color w:val="202122"/>
          <w:sz w:val="21"/>
          <w:szCs w:val="21"/>
          <w:vertAlign w:val="superscript"/>
          <w:lang w:eastAsia="es-PE"/>
        </w:rPr>
        <w:t>[</w:t>
      </w:r>
      <w:hyperlink r:id="rId943" w:tooltip="Wikipedia:Verificabilidad" w:history="1">
        <w:r w:rsidRPr="00E7198D">
          <w:rPr>
            <w:rFonts w:ascii="Arial" w:eastAsia="Times New Roman" w:hAnsi="Arial" w:cs="Arial"/>
            <w:i/>
            <w:iCs/>
            <w:color w:val="3366CC"/>
            <w:sz w:val="21"/>
            <w:szCs w:val="21"/>
            <w:u w:val="single"/>
            <w:vertAlign w:val="superscript"/>
            <w:lang w:eastAsia="es-PE"/>
          </w:rPr>
          <w:t>cita requerida</w:t>
        </w:r>
      </w:hyperlink>
      <w:r w:rsidRPr="00E7198D">
        <w:rPr>
          <w:rFonts w:ascii="Arial" w:eastAsia="Times New Roman" w:hAnsi="Arial" w:cs="Arial"/>
          <w:color w:val="202122"/>
          <w:sz w:val="21"/>
          <w:szCs w:val="21"/>
          <w:vertAlign w:val="superscript"/>
          <w:lang w:eastAsia="es-PE"/>
        </w:rPr>
        <w:t>]</w:t>
      </w:r>
      <w:r w:rsidRPr="00E7198D">
        <w:rPr>
          <w:rFonts w:ascii="Arial" w:eastAsia="Times New Roman" w:hAnsi="Arial" w:cs="Arial"/>
          <w:color w:val="202122"/>
          <w:sz w:val="21"/>
          <w:szCs w:val="21"/>
          <w:lang w:eastAsia="es-PE"/>
        </w:rPr>
        <w:t> El proceso sería el siguiente: el alza de precios resultante de una expansión conduce a la caída de los salarios reales, que induce a la substitución de máquinas por mano de obra y una reducción general de los períodos de producción, y en consecuencia los tipos de interés suben, cae la inversión y la economía sufre un descalabro; a la inversa, en una depresión el alza de los salarios reales reactiva la inversión y la mano de obra es reemplazada por maquinaria y los períodos de producción se alargan. Según este argumento, un nivel de consumo al alza a partir de un cierto punto reduce la inversión más que aumentarla, y viceversa por lo que hace a un nivel de consumo a la baja.</w:t>
      </w:r>
    </w:p>
    <w:p w14:paraId="15EDC0C0" w14:textId="77777777" w:rsidR="00E7198D" w:rsidRPr="00E7198D" w:rsidRDefault="00E7198D" w:rsidP="00E7198D">
      <w:pPr>
        <w:shd w:val="clear" w:color="auto" w:fill="FFFFFF"/>
        <w:spacing w:before="60" w:after="60"/>
        <w:outlineLvl w:val="2"/>
        <w:rPr>
          <w:rFonts w:ascii="Arial" w:eastAsia="Times New Roman" w:hAnsi="Arial" w:cs="Arial"/>
          <w:b/>
          <w:bCs/>
          <w:color w:val="000000"/>
          <w:sz w:val="29"/>
          <w:szCs w:val="29"/>
          <w:lang w:eastAsia="es-PE"/>
        </w:rPr>
      </w:pPr>
      <w:r w:rsidRPr="00E7198D">
        <w:rPr>
          <w:rFonts w:ascii="Arial" w:eastAsia="Times New Roman" w:hAnsi="Arial" w:cs="Arial"/>
          <w:b/>
          <w:bCs/>
          <w:color w:val="000000"/>
          <w:sz w:val="29"/>
          <w:szCs w:val="29"/>
          <w:lang w:eastAsia="es-PE"/>
        </w:rPr>
        <w:t>Imposibilidad del socialismo por falta de precios de mercado</w:t>
      </w:r>
      <w:r w:rsidRPr="00E7198D">
        <w:rPr>
          <w:rFonts w:ascii="Arial" w:eastAsia="Times New Roman" w:hAnsi="Arial" w:cs="Arial"/>
          <w:color w:val="54595D"/>
          <w:sz w:val="24"/>
          <w:szCs w:val="24"/>
          <w:lang w:eastAsia="es-PE"/>
        </w:rPr>
        <w:t>[</w:t>
      </w:r>
      <w:hyperlink r:id="rId944" w:tooltip="Editar sección: Imposibilidad del socialismo por falta de precios de mercado"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5D08455D" w14:textId="77777777" w:rsidR="00E7198D" w:rsidRPr="00E7198D" w:rsidRDefault="00E7198D" w:rsidP="00E7198D">
      <w:pPr>
        <w:shd w:val="clear" w:color="auto" w:fill="FFFFFF"/>
        <w:rPr>
          <w:rFonts w:ascii="Arial" w:eastAsia="Times New Roman" w:hAnsi="Arial" w:cs="Arial"/>
          <w:i/>
          <w:iCs/>
          <w:color w:val="202122"/>
          <w:sz w:val="21"/>
          <w:szCs w:val="21"/>
          <w:lang w:eastAsia="es-PE"/>
        </w:rPr>
      </w:pPr>
      <w:r w:rsidRPr="00E7198D">
        <w:rPr>
          <w:rFonts w:ascii="Arial" w:eastAsia="Times New Roman" w:hAnsi="Arial" w:cs="Arial"/>
          <w:i/>
          <w:iCs/>
          <w:color w:val="202122"/>
          <w:sz w:val="18"/>
          <w:szCs w:val="18"/>
          <w:lang w:eastAsia="es-PE"/>
        </w:rPr>
        <w:t>Artículos principales:</w:t>
      </w:r>
      <w:r w:rsidRPr="00E7198D">
        <w:rPr>
          <w:rFonts w:ascii="Arial" w:eastAsia="Times New Roman" w:hAnsi="Arial" w:cs="Arial"/>
          <w:i/>
          <w:iCs/>
          <w:color w:val="202122"/>
          <w:sz w:val="21"/>
          <w:szCs w:val="21"/>
          <w:lang w:eastAsia="es-PE"/>
        </w:rPr>
        <w:t> </w:t>
      </w:r>
      <w:hyperlink r:id="rId945" w:tooltip="Cálculo económico" w:history="1">
        <w:r w:rsidRPr="00E7198D">
          <w:rPr>
            <w:rFonts w:ascii="Arial" w:eastAsia="Times New Roman" w:hAnsi="Arial" w:cs="Arial"/>
            <w:color w:val="3366CC"/>
            <w:sz w:val="21"/>
            <w:szCs w:val="21"/>
            <w:u w:val="single"/>
            <w:lang w:eastAsia="es-PE"/>
          </w:rPr>
          <w:t>Cálculo económico</w:t>
        </w:r>
      </w:hyperlink>
      <w:r w:rsidRPr="00E7198D">
        <w:rPr>
          <w:rFonts w:ascii="Arial" w:eastAsia="Times New Roman" w:hAnsi="Arial" w:cs="Arial"/>
          <w:i/>
          <w:iCs/>
          <w:color w:val="202122"/>
          <w:sz w:val="18"/>
          <w:szCs w:val="18"/>
          <w:lang w:eastAsia="es-PE"/>
        </w:rPr>
        <w:t> y </w:t>
      </w:r>
      <w:hyperlink r:id="rId946" w:tooltip="Debate sobre el cálculo económico en el socialismo" w:history="1">
        <w:r w:rsidRPr="00E7198D">
          <w:rPr>
            <w:rFonts w:ascii="Arial" w:eastAsia="Times New Roman" w:hAnsi="Arial" w:cs="Arial"/>
            <w:color w:val="3366CC"/>
            <w:sz w:val="21"/>
            <w:szCs w:val="21"/>
            <w:u w:val="single"/>
            <w:lang w:eastAsia="es-PE"/>
          </w:rPr>
          <w:t>Debate sobre el cálculo económico en el socialismo</w:t>
        </w:r>
      </w:hyperlink>
      <w:r w:rsidRPr="00E7198D">
        <w:rPr>
          <w:rFonts w:ascii="Arial" w:eastAsia="Times New Roman" w:hAnsi="Arial" w:cs="Arial"/>
          <w:i/>
          <w:iCs/>
          <w:color w:val="202122"/>
          <w:sz w:val="21"/>
          <w:szCs w:val="21"/>
          <w:lang w:eastAsia="es-PE"/>
        </w:rPr>
        <w:t>.</w:t>
      </w:r>
    </w:p>
    <w:p w14:paraId="2159E2CB" w14:textId="343CDF49" w:rsidR="00E7198D" w:rsidRPr="00E7198D" w:rsidRDefault="00E7198D" w:rsidP="00E7198D">
      <w:pPr>
        <w:rPr>
          <w:rFonts w:ascii="Times New Roman" w:eastAsia="Times New Roman" w:hAnsi="Times New Roman" w:cs="Times New Roman"/>
          <w:sz w:val="24"/>
          <w:szCs w:val="24"/>
          <w:lang w:eastAsia="es-PE"/>
        </w:rPr>
      </w:pPr>
      <w:r w:rsidRPr="00E7198D">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2FD0B7F3" wp14:editId="0B256268">
            <wp:extent cx="1583055" cy="2074545"/>
            <wp:effectExtent l="0" t="0" r="0" b="1905"/>
            <wp:docPr id="39" name="Imagen 39">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a:hlinkClick r:id="rId947"/>
                    </pic:cNvPr>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583055" cy="2074545"/>
                    </a:xfrm>
                    <a:prstGeom prst="rect">
                      <a:avLst/>
                    </a:prstGeom>
                    <a:noFill/>
                    <a:ln>
                      <a:noFill/>
                    </a:ln>
                  </pic:spPr>
                </pic:pic>
              </a:graphicData>
            </a:graphic>
          </wp:inline>
        </w:drawing>
      </w:r>
      <w:r w:rsidRPr="00E7198D">
        <w:rPr>
          <w:rFonts w:ascii="Times New Roman" w:eastAsia="Times New Roman" w:hAnsi="Times New Roman" w:cs="Times New Roman"/>
          <w:sz w:val="24"/>
          <w:szCs w:val="24"/>
          <w:lang w:eastAsia="es-PE"/>
        </w:rPr>
        <w:t>Friedrich Hayek en 1981</w:t>
      </w:r>
    </w:p>
    <w:p w14:paraId="105E4FB4"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El formulador de la idea de que el socialismo no es posible por la inexistencia de precios de mercado fue Mises en un artículo</w:t>
      </w:r>
      <w:hyperlink r:id="rId949" w:anchor="cite_note-12" w:history="1">
        <w:r w:rsidRPr="00E7198D">
          <w:rPr>
            <w:rFonts w:ascii="Arial" w:eastAsia="Times New Roman" w:hAnsi="Arial" w:cs="Arial"/>
            <w:color w:val="3366CC"/>
            <w:sz w:val="21"/>
            <w:szCs w:val="21"/>
            <w:u w:val="single"/>
            <w:vertAlign w:val="superscript"/>
            <w:lang w:eastAsia="es-PE"/>
          </w:rPr>
          <w:t>12</w:t>
        </w:r>
      </w:hyperlink>
      <w:r w:rsidRPr="00E7198D">
        <w:rPr>
          <w:rFonts w:ascii="Arial" w:eastAsia="Times New Roman" w:hAnsi="Arial" w:cs="Arial"/>
          <w:color w:val="202122"/>
          <w:sz w:val="21"/>
          <w:szCs w:val="21"/>
          <w:lang w:eastAsia="es-PE"/>
        </w:rPr>
        <w:t>​ de 1920, que después amplió en 1922 con el libro </w:t>
      </w:r>
      <w:r w:rsidRPr="00E7198D">
        <w:rPr>
          <w:rFonts w:ascii="Arial" w:eastAsia="Times New Roman" w:hAnsi="Arial" w:cs="Arial"/>
          <w:i/>
          <w:iCs/>
          <w:color w:val="202122"/>
          <w:sz w:val="21"/>
          <w:szCs w:val="21"/>
          <w:lang w:eastAsia="es-PE"/>
        </w:rPr>
        <w:t>El socialismo, un análisis económico y sociológico</w:t>
      </w:r>
      <w:r w:rsidRPr="00E7198D">
        <w:rPr>
          <w:rFonts w:ascii="Arial" w:eastAsia="Times New Roman" w:hAnsi="Arial" w:cs="Arial"/>
          <w:color w:val="202122"/>
          <w:sz w:val="21"/>
          <w:szCs w:val="21"/>
          <w:lang w:eastAsia="es-PE"/>
        </w:rPr>
        <w:t>, libro que causó una fuerte impresión en un Hayek todavía estudiante. Hayek, desde un principio, puso mucho interés en este tema y desarrolló los argumentos de Mises en diversos artículos durante los años 30. Estos artículos se reunieron en un libro publicado en 1935 y titulado </w:t>
      </w:r>
      <w:r w:rsidRPr="00E7198D">
        <w:rPr>
          <w:rFonts w:ascii="Arial" w:eastAsia="Times New Roman" w:hAnsi="Arial" w:cs="Arial"/>
          <w:i/>
          <w:iCs/>
          <w:color w:val="202122"/>
          <w:sz w:val="21"/>
          <w:szCs w:val="21"/>
          <w:lang w:eastAsia="es-PE"/>
        </w:rPr>
        <w:t>Planificación económica colectivista: estudios críticos sobre las posibilidades del socialismo</w:t>
      </w:r>
      <w:r w:rsidRPr="00E7198D">
        <w:rPr>
          <w:rFonts w:ascii="Arial" w:eastAsia="Times New Roman" w:hAnsi="Arial" w:cs="Arial"/>
          <w:color w:val="202122"/>
          <w:sz w:val="21"/>
          <w:szCs w:val="21"/>
          <w:lang w:eastAsia="es-PE"/>
        </w:rPr>
        <w:t> También se puede destacar </w:t>
      </w:r>
      <w:r w:rsidRPr="00E7198D">
        <w:rPr>
          <w:rFonts w:ascii="Arial" w:eastAsia="Times New Roman" w:hAnsi="Arial" w:cs="Arial"/>
          <w:i/>
          <w:iCs/>
          <w:color w:val="202122"/>
          <w:sz w:val="21"/>
          <w:szCs w:val="21"/>
          <w:lang w:eastAsia="es-PE"/>
        </w:rPr>
        <w:t>El uso del conocimiento en la sociedad</w:t>
      </w:r>
      <w:r w:rsidRPr="00E7198D">
        <w:rPr>
          <w:rFonts w:ascii="Arial" w:eastAsia="Times New Roman" w:hAnsi="Arial" w:cs="Arial"/>
          <w:color w:val="202122"/>
          <w:sz w:val="21"/>
          <w:szCs w:val="21"/>
          <w:lang w:eastAsia="es-PE"/>
        </w:rPr>
        <w:t> de 1945 e </w:t>
      </w:r>
      <w:r w:rsidRPr="00E7198D">
        <w:rPr>
          <w:rFonts w:ascii="Arial" w:eastAsia="Times New Roman" w:hAnsi="Arial" w:cs="Arial"/>
          <w:i/>
          <w:iCs/>
          <w:color w:val="202122"/>
          <w:sz w:val="21"/>
          <w:szCs w:val="21"/>
          <w:lang w:eastAsia="es-PE"/>
        </w:rPr>
        <w:t>Individualismo y orden económico</w:t>
      </w:r>
      <w:r w:rsidRPr="00E7198D">
        <w:rPr>
          <w:rFonts w:ascii="Arial" w:eastAsia="Times New Roman" w:hAnsi="Arial" w:cs="Arial"/>
          <w:color w:val="202122"/>
          <w:sz w:val="21"/>
          <w:szCs w:val="21"/>
          <w:lang w:eastAsia="es-PE"/>
        </w:rPr>
        <w:t>, que recoge ensayos publicados en 1948.</w:t>
      </w:r>
    </w:p>
    <w:p w14:paraId="0D246A96"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 xml:space="preserve">Los argumentos de sus teorías son que los objetivos del socialismo son sustituir el libre mercado por una economía planificada. Este tipo de economía necesita una institución que elabore un plan central que determine todo lo que se debe producir, institución a la que Hayek llamó Junta Central de Planificación. Esta junta debería tener amplios poderes para intervenir en asuntos económicos, pero el problema sería que cuando esta junta se pusiera </w:t>
      </w:r>
      <w:r w:rsidRPr="00E7198D">
        <w:rPr>
          <w:rFonts w:ascii="Arial" w:eastAsia="Times New Roman" w:hAnsi="Arial" w:cs="Arial"/>
          <w:color w:val="202122"/>
          <w:sz w:val="21"/>
          <w:szCs w:val="21"/>
          <w:lang w:eastAsia="es-PE"/>
        </w:rPr>
        <w:lastRenderedPageBreak/>
        <w:t>a elaborar el plan de producción se encontraría que no tiene ninguna guía o referencia que le indicara qué posibilidades de producción son económicamente factibles, ya que no existirían precios de mercado y sin estos precios no hay guía ni manera de saber lo que se debe producir. Aunque posteriormente este argumento tuvo que refinarse ante la </w:t>
      </w:r>
      <w:hyperlink r:id="rId950" w:anchor="La_soluci.C3.B3n_de_Lange-Lerner" w:tooltip="Debate sobre el cálculo económico en el socialismo" w:history="1">
        <w:r w:rsidRPr="00E7198D">
          <w:rPr>
            <w:rFonts w:ascii="Arial" w:eastAsia="Times New Roman" w:hAnsi="Arial" w:cs="Arial"/>
            <w:color w:val="3366CC"/>
            <w:sz w:val="21"/>
            <w:szCs w:val="21"/>
            <w:u w:val="single"/>
            <w:lang w:eastAsia="es-PE"/>
          </w:rPr>
          <w:t>solución de Lange-Lerner</w:t>
        </w:r>
      </w:hyperlink>
      <w:r w:rsidRPr="00E7198D">
        <w:rPr>
          <w:rFonts w:ascii="Arial" w:eastAsia="Times New Roman" w:hAnsi="Arial" w:cs="Arial"/>
          <w:color w:val="202122"/>
          <w:sz w:val="21"/>
          <w:szCs w:val="21"/>
          <w:lang w:eastAsia="es-PE"/>
        </w:rPr>
        <w:t> que proponía un procedimiento iterativo de dos reglas, por el cual una economía planificada podía alcanzar la misma solución que el libre mercado, a partir de la intervención de una Junta central de planificación.</w:t>
      </w:r>
    </w:p>
    <w:p w14:paraId="4919A6D4"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Según Hayek, los precios de mercado son los transmisores de cantidad de informaciones económicas dispersas y servirían para compartir y sincronizar muchos conocimientos personales; por lo tanto, intentar manipular el mercado conlleva un problema de falta de información. Un intercambio y uso eficiente de los recursos solo se conseguiría a través del mecanismo de precios.</w:t>
      </w:r>
    </w:p>
    <w:p w14:paraId="7821DE8A"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Milton Friedman se describió a sí mismo como «un gran admirador de Hayek, pero no por sus finanzas». «Creo que 'Los precios y la producción' es un libro muy defectuoso y 'Teoría pura del capital' estaba plagado de contradicciones».</w:t>
      </w:r>
      <w:hyperlink r:id="rId951" w:anchor="cite_note-13" w:history="1">
        <w:r w:rsidRPr="00E7198D">
          <w:rPr>
            <w:rFonts w:ascii="Arial" w:eastAsia="Times New Roman" w:hAnsi="Arial" w:cs="Arial"/>
            <w:color w:val="3366CC"/>
            <w:sz w:val="21"/>
            <w:szCs w:val="21"/>
            <w:u w:val="single"/>
            <w:vertAlign w:val="superscript"/>
            <w:lang w:eastAsia="es-PE"/>
          </w:rPr>
          <w:t>13</w:t>
        </w:r>
      </w:hyperlink>
      <w:r w:rsidRPr="00E7198D">
        <w:rPr>
          <w:rFonts w:ascii="Arial" w:eastAsia="Times New Roman" w:hAnsi="Arial" w:cs="Arial"/>
          <w:color w:val="202122"/>
          <w:sz w:val="21"/>
          <w:szCs w:val="21"/>
          <w:lang w:eastAsia="es-PE"/>
        </w:rPr>
        <w:t>​</w:t>
      </w:r>
    </w:p>
    <w:p w14:paraId="466357EE"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De acuerdo con </w:t>
      </w:r>
      <w:hyperlink r:id="rId952" w:tooltip="David Held" w:history="1">
        <w:r w:rsidRPr="00E7198D">
          <w:rPr>
            <w:rFonts w:ascii="Arial" w:eastAsia="Times New Roman" w:hAnsi="Arial" w:cs="Arial"/>
            <w:color w:val="3366CC"/>
            <w:sz w:val="21"/>
            <w:szCs w:val="21"/>
            <w:u w:val="single"/>
            <w:lang w:eastAsia="es-PE"/>
          </w:rPr>
          <w:t>David Held</w:t>
        </w:r>
      </w:hyperlink>
      <w:r w:rsidRPr="00E7198D">
        <w:rPr>
          <w:rFonts w:ascii="Arial" w:eastAsia="Times New Roman" w:hAnsi="Arial" w:cs="Arial"/>
          <w:color w:val="202122"/>
          <w:sz w:val="21"/>
          <w:szCs w:val="21"/>
          <w:lang w:eastAsia="es-PE"/>
        </w:rPr>
        <w:t>, Hayek argumentó para restringir las actividades del gobierno al mínimo de un estado "ultraliberal" "La Constitución de la libertad", que era una petición de un Estado mínimo. El economista </w:t>
      </w:r>
      <w:hyperlink r:id="rId953" w:tooltip="John Kenneth Galbraith" w:history="1">
        <w:r w:rsidRPr="00E7198D">
          <w:rPr>
            <w:rFonts w:ascii="Arial" w:eastAsia="Times New Roman" w:hAnsi="Arial" w:cs="Arial"/>
            <w:color w:val="3366CC"/>
            <w:sz w:val="21"/>
            <w:szCs w:val="21"/>
            <w:u w:val="single"/>
            <w:lang w:eastAsia="es-PE"/>
          </w:rPr>
          <w:t>John Kenneth Galbraith</w:t>
        </w:r>
      </w:hyperlink>
      <w:r w:rsidRPr="00E7198D">
        <w:rPr>
          <w:rFonts w:ascii="Arial" w:eastAsia="Times New Roman" w:hAnsi="Arial" w:cs="Arial"/>
          <w:color w:val="202122"/>
          <w:sz w:val="21"/>
          <w:szCs w:val="21"/>
          <w:lang w:eastAsia="es-PE"/>
        </w:rPr>
        <w:t> ve esto como un anacrónico retroceso de Hayek al mundo de las ideas del liberalismo del </w:t>
      </w:r>
      <w:r w:rsidRPr="00E7198D">
        <w:rPr>
          <w:rFonts w:ascii="Arial" w:eastAsia="Times New Roman" w:hAnsi="Arial" w:cs="Arial"/>
          <w:i/>
          <w:iCs/>
          <w:color w:val="202122"/>
          <w:sz w:val="21"/>
          <w:szCs w:val="21"/>
          <w:lang w:eastAsia="es-PE"/>
        </w:rPr>
        <w:t>laissez-faire</w:t>
      </w:r>
      <w:r w:rsidRPr="00E7198D">
        <w:rPr>
          <w:rFonts w:ascii="Arial" w:eastAsia="Times New Roman" w:hAnsi="Arial" w:cs="Arial"/>
          <w:color w:val="202122"/>
          <w:sz w:val="21"/>
          <w:szCs w:val="21"/>
          <w:lang w:eastAsia="es-PE"/>
        </w:rPr>
        <w:t> del siglo </w:t>
      </w:r>
      <w:r w:rsidRPr="00E7198D">
        <w:rPr>
          <w:rFonts w:ascii="Arial" w:eastAsia="Times New Roman" w:hAnsi="Arial" w:cs="Arial"/>
          <w:smallCaps/>
          <w:color w:val="202122"/>
          <w:sz w:val="21"/>
          <w:szCs w:val="21"/>
          <w:lang w:eastAsia="es-PE"/>
        </w:rPr>
        <w:t>xix</w:t>
      </w:r>
      <w:r w:rsidRPr="00E7198D">
        <w:rPr>
          <w:rFonts w:ascii="Arial" w:eastAsia="Times New Roman" w:hAnsi="Arial" w:cs="Arial"/>
          <w:color w:val="202122"/>
          <w:sz w:val="21"/>
          <w:szCs w:val="21"/>
          <w:lang w:eastAsia="es-PE"/>
        </w:rPr>
        <w:t>.</w:t>
      </w:r>
      <w:hyperlink r:id="rId954" w:anchor="cite_note-14" w:history="1">
        <w:r w:rsidRPr="00E7198D">
          <w:rPr>
            <w:rFonts w:ascii="Arial" w:eastAsia="Times New Roman" w:hAnsi="Arial" w:cs="Arial"/>
            <w:color w:val="3366CC"/>
            <w:sz w:val="21"/>
            <w:szCs w:val="21"/>
            <w:u w:val="single"/>
            <w:vertAlign w:val="superscript"/>
            <w:lang w:eastAsia="es-PE"/>
          </w:rPr>
          <w:t>14</w:t>
        </w:r>
      </w:hyperlink>
      <w:r w:rsidRPr="00E7198D">
        <w:rPr>
          <w:rFonts w:ascii="Arial" w:eastAsia="Times New Roman" w:hAnsi="Arial" w:cs="Arial"/>
          <w:color w:val="202122"/>
          <w:sz w:val="21"/>
          <w:szCs w:val="21"/>
          <w:lang w:eastAsia="es-PE"/>
        </w:rPr>
        <w:t>​</w:t>
      </w:r>
    </w:p>
    <w:p w14:paraId="6C3132C7" w14:textId="77777777" w:rsidR="00E7198D" w:rsidRPr="00E7198D" w:rsidRDefault="00E7198D" w:rsidP="00E7198D">
      <w:pPr>
        <w:shd w:val="clear" w:color="auto" w:fill="FFFFFF"/>
        <w:spacing w:before="60" w:after="60"/>
        <w:outlineLvl w:val="2"/>
        <w:rPr>
          <w:rFonts w:ascii="Arial" w:eastAsia="Times New Roman" w:hAnsi="Arial" w:cs="Arial"/>
          <w:b/>
          <w:bCs/>
          <w:color w:val="000000"/>
          <w:sz w:val="29"/>
          <w:szCs w:val="29"/>
          <w:lang w:eastAsia="es-PE"/>
        </w:rPr>
      </w:pPr>
      <w:r w:rsidRPr="00E7198D">
        <w:rPr>
          <w:rFonts w:ascii="Arial" w:eastAsia="Times New Roman" w:hAnsi="Arial" w:cs="Arial"/>
          <w:b/>
          <w:bCs/>
          <w:color w:val="000000"/>
          <w:sz w:val="29"/>
          <w:szCs w:val="29"/>
          <w:lang w:eastAsia="es-PE"/>
        </w:rPr>
        <w:t>Contradicción entre economía planificada y libertad individual</w:t>
      </w:r>
      <w:r w:rsidRPr="00E7198D">
        <w:rPr>
          <w:rFonts w:ascii="Arial" w:eastAsia="Times New Roman" w:hAnsi="Arial" w:cs="Arial"/>
          <w:color w:val="54595D"/>
          <w:sz w:val="24"/>
          <w:szCs w:val="24"/>
          <w:lang w:eastAsia="es-PE"/>
        </w:rPr>
        <w:t>[</w:t>
      </w:r>
      <w:hyperlink r:id="rId955" w:tooltip="Editar sección: Contradicción entre economía planificada y libertad individual"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3675FD05"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Hayek no solo pensaba que el socialismo y la colectivización comunista implementados por el Estado eran inviables por la falta de precios de mercado, sino que además, en un plano más filosófico y político, eran incompatibles con la </w:t>
      </w:r>
      <w:hyperlink r:id="rId956" w:tooltip="Libertad individual" w:history="1">
        <w:r w:rsidRPr="00E7198D">
          <w:rPr>
            <w:rFonts w:ascii="Arial" w:eastAsia="Times New Roman" w:hAnsi="Arial" w:cs="Arial"/>
            <w:color w:val="3366CC"/>
            <w:sz w:val="21"/>
            <w:szCs w:val="21"/>
            <w:u w:val="single"/>
            <w:lang w:eastAsia="es-PE"/>
          </w:rPr>
          <w:t>libertad individual</w:t>
        </w:r>
      </w:hyperlink>
      <w:r w:rsidRPr="00E7198D">
        <w:rPr>
          <w:rFonts w:ascii="Arial" w:eastAsia="Times New Roman" w:hAnsi="Arial" w:cs="Arial"/>
          <w:color w:val="202122"/>
          <w:sz w:val="21"/>
          <w:szCs w:val="21"/>
          <w:lang w:eastAsia="es-PE"/>
        </w:rPr>
        <w:t> y necesariamente llevaban al establecimiento de regímenes totalitarios, ya que los que llegarían al poder serían siempre los peores elementos de la sociedad.</w:t>
      </w:r>
    </w:p>
    <w:p w14:paraId="6778850D"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Respecto a la libertad individual Hayek en una carta a </w:t>
      </w:r>
      <w:r w:rsidRPr="00E7198D">
        <w:rPr>
          <w:rFonts w:ascii="Arial" w:eastAsia="Times New Roman" w:hAnsi="Arial" w:cs="Arial"/>
          <w:i/>
          <w:iCs/>
          <w:color w:val="202122"/>
          <w:sz w:val="21"/>
          <w:szCs w:val="21"/>
          <w:lang w:eastAsia="es-PE"/>
        </w:rPr>
        <w:t>The Times</w:t>
      </w:r>
      <w:r w:rsidRPr="00E7198D">
        <w:rPr>
          <w:rFonts w:ascii="Arial" w:eastAsia="Times New Roman" w:hAnsi="Arial" w:cs="Arial"/>
          <w:color w:val="202122"/>
          <w:sz w:val="21"/>
          <w:szCs w:val="21"/>
          <w:lang w:eastAsia="es-PE"/>
        </w:rPr>
        <w:t> en 1978, diría que ha habido muchos casos de gobiernos autoritarios en los que la libertad personal está más segura de lo que está en muchas democracias. Llegando a poner como ejemplo de libertad individual a Portugal bajo el régimen de Salazar: "dudo que haya hoy en cualquier democracia de la Europa o en los continentes de África, América del Sur y Asia (con excepción de Israel, Singapur y Hong Kong) una libertad personal tan bien protegida de lo que era entonces en Portugal-bajo la dictadura de Salazar-.</w:t>
      </w:r>
    </w:p>
    <w:p w14:paraId="15953491"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Las críticas de Hayek no iban dirigidas tan solo hacia los sistemas de economía planificada, sino en general hacia cualquier intervención del Estado en la economía, que para él significaba un socialismo progresivo. Hayek desarrolló ello en </w:t>
      </w:r>
      <w:hyperlink r:id="rId957" w:tooltip="Camino de servidumbre" w:history="1">
        <w:r w:rsidRPr="00E7198D">
          <w:rPr>
            <w:rFonts w:ascii="Arial" w:eastAsia="Times New Roman" w:hAnsi="Arial" w:cs="Arial"/>
            <w:i/>
            <w:iCs/>
            <w:color w:val="3366CC"/>
            <w:sz w:val="21"/>
            <w:szCs w:val="21"/>
            <w:u w:val="single"/>
            <w:lang w:eastAsia="es-PE"/>
          </w:rPr>
          <w:t>Camino de servidumbre</w:t>
        </w:r>
      </w:hyperlink>
      <w:r w:rsidRPr="00E7198D">
        <w:rPr>
          <w:rFonts w:ascii="Arial" w:eastAsia="Times New Roman" w:hAnsi="Arial" w:cs="Arial"/>
          <w:color w:val="202122"/>
          <w:sz w:val="21"/>
          <w:szCs w:val="21"/>
          <w:lang w:eastAsia="es-PE"/>
        </w:rPr>
        <w:t>, libro publicado en 1944, que realizó para contraargumentar las opiniones que rezaban que el </w:t>
      </w:r>
      <w:hyperlink r:id="rId958" w:tooltip="Nazismo" w:history="1">
        <w:r w:rsidRPr="00E7198D">
          <w:rPr>
            <w:rFonts w:ascii="Arial" w:eastAsia="Times New Roman" w:hAnsi="Arial" w:cs="Arial"/>
            <w:color w:val="3366CC"/>
            <w:sz w:val="21"/>
            <w:szCs w:val="21"/>
            <w:u w:val="single"/>
            <w:lang w:eastAsia="es-PE"/>
          </w:rPr>
          <w:t>nazismo</w:t>
        </w:r>
      </w:hyperlink>
      <w:r w:rsidRPr="00E7198D">
        <w:rPr>
          <w:rFonts w:ascii="Arial" w:eastAsia="Times New Roman" w:hAnsi="Arial" w:cs="Arial"/>
          <w:color w:val="202122"/>
          <w:sz w:val="21"/>
          <w:szCs w:val="21"/>
          <w:lang w:eastAsia="es-PE"/>
        </w:rPr>
        <w:t> era la consecuencia única del pueblo alemán, y la culpa estaba en el «germanismo».</w:t>
      </w:r>
    </w:p>
    <w:p w14:paraId="180E6749"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En </w:t>
      </w:r>
      <w:r w:rsidRPr="00E7198D">
        <w:rPr>
          <w:rFonts w:ascii="Arial" w:eastAsia="Times New Roman" w:hAnsi="Arial" w:cs="Arial"/>
          <w:i/>
          <w:iCs/>
          <w:color w:val="202122"/>
          <w:sz w:val="21"/>
          <w:szCs w:val="21"/>
          <w:lang w:eastAsia="es-PE"/>
        </w:rPr>
        <w:t>Los fundamentos de la libertad</w:t>
      </w:r>
      <w:r w:rsidRPr="00E7198D">
        <w:rPr>
          <w:rFonts w:ascii="Arial" w:eastAsia="Times New Roman" w:hAnsi="Arial" w:cs="Arial"/>
          <w:color w:val="202122"/>
          <w:sz w:val="21"/>
          <w:szCs w:val="21"/>
          <w:lang w:eastAsia="es-PE"/>
        </w:rPr>
        <w:t> de 1960 dejaba expuesto su programa filosófico: desreglamentar, privatizar, disminuir los programas contra el desempleo, eliminar las subvenciones a la vivienda y el control de los alquileres, reducir los gastos de la seguridad social y finalmente limitar el poder sindical. El Estado no debe asegurar ningún tipo de redistribución, sobre todo en función de un criterio de «justicia social»</w:t>
      </w:r>
      <w:hyperlink r:id="rId959" w:anchor="cite_note-15" w:history="1">
        <w:r w:rsidRPr="00E7198D">
          <w:rPr>
            <w:rFonts w:ascii="Arial" w:eastAsia="Times New Roman" w:hAnsi="Arial" w:cs="Arial"/>
            <w:color w:val="3366CC"/>
            <w:sz w:val="21"/>
            <w:szCs w:val="21"/>
            <w:u w:val="single"/>
            <w:vertAlign w:val="superscript"/>
            <w:lang w:eastAsia="es-PE"/>
          </w:rPr>
          <w:t>15</w:t>
        </w:r>
      </w:hyperlink>
      <w:r w:rsidRPr="00E7198D">
        <w:rPr>
          <w:rFonts w:ascii="Arial" w:eastAsia="Times New Roman" w:hAnsi="Arial" w:cs="Arial"/>
          <w:color w:val="202122"/>
          <w:sz w:val="21"/>
          <w:szCs w:val="21"/>
          <w:lang w:eastAsia="es-PE"/>
        </w:rPr>
        <w:t>​</w:t>
      </w:r>
    </w:p>
    <w:p w14:paraId="7B9D0F5E"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Hayek visitó Chile en los años 1970 y 1980 durante la dictadura militar del general Augusto Pinochet y recibió el título de presidente honorario del </w:t>
      </w:r>
      <w:hyperlink r:id="rId960" w:tooltip="Centro de Estudios Públicos" w:history="1">
        <w:r w:rsidRPr="00E7198D">
          <w:rPr>
            <w:rFonts w:ascii="Arial" w:eastAsia="Times New Roman" w:hAnsi="Arial" w:cs="Arial"/>
            <w:color w:val="3366CC"/>
            <w:sz w:val="21"/>
            <w:szCs w:val="21"/>
            <w:u w:val="single"/>
            <w:lang w:eastAsia="es-PE"/>
          </w:rPr>
          <w:t>Centro de Estudios Públicos</w:t>
        </w:r>
      </w:hyperlink>
      <w:r w:rsidRPr="00E7198D">
        <w:rPr>
          <w:rFonts w:ascii="Arial" w:eastAsia="Times New Roman" w:hAnsi="Arial" w:cs="Arial"/>
          <w:color w:val="202122"/>
          <w:sz w:val="21"/>
          <w:szCs w:val="21"/>
          <w:lang w:eastAsia="es-PE"/>
        </w:rPr>
        <w:t>. De acuerdo con Corey Robin, colega de Hayek: «Hayek admiró el Chile de Pinochet tanto que decidimos realizar la reunión de la Sociedad Mont Pelerin en Viña del Mar, una localidad costera donde fue planeado el golpe contra Allende. En 1978 llegando a afirmar en </w:t>
      </w:r>
      <w:r w:rsidRPr="00E7198D">
        <w:rPr>
          <w:rFonts w:ascii="Arial" w:eastAsia="Times New Roman" w:hAnsi="Arial" w:cs="Arial"/>
          <w:i/>
          <w:iCs/>
          <w:color w:val="202122"/>
          <w:sz w:val="21"/>
          <w:szCs w:val="21"/>
          <w:lang w:eastAsia="es-PE"/>
        </w:rPr>
        <w:t>The</w:t>
      </w:r>
      <w:r w:rsidRPr="00E7198D">
        <w:rPr>
          <w:rFonts w:ascii="Arial" w:eastAsia="Times New Roman" w:hAnsi="Arial" w:cs="Arial"/>
          <w:color w:val="202122"/>
          <w:sz w:val="21"/>
          <w:szCs w:val="21"/>
          <w:lang w:eastAsia="es-PE"/>
        </w:rPr>
        <w:t> </w:t>
      </w:r>
      <w:r w:rsidRPr="00E7198D">
        <w:rPr>
          <w:rFonts w:ascii="Arial" w:eastAsia="Times New Roman" w:hAnsi="Arial" w:cs="Arial"/>
          <w:i/>
          <w:iCs/>
          <w:color w:val="202122"/>
          <w:sz w:val="21"/>
          <w:szCs w:val="21"/>
          <w:lang w:eastAsia="es-PE"/>
        </w:rPr>
        <w:t>New York Times</w:t>
      </w:r>
      <w:r w:rsidRPr="00E7198D">
        <w:rPr>
          <w:rFonts w:ascii="Arial" w:eastAsia="Times New Roman" w:hAnsi="Arial" w:cs="Arial"/>
          <w:color w:val="202122"/>
          <w:sz w:val="21"/>
          <w:szCs w:val="21"/>
          <w:lang w:eastAsia="es-PE"/>
        </w:rPr>
        <w:t> que "las libertades personales fueron más amplias bajo Pinochet que bajo Allende".</w:t>
      </w:r>
      <w:hyperlink r:id="rId961" w:anchor="cite_note-16" w:history="1">
        <w:r w:rsidRPr="00E7198D">
          <w:rPr>
            <w:rFonts w:ascii="Arial" w:eastAsia="Times New Roman" w:hAnsi="Arial" w:cs="Arial"/>
            <w:color w:val="3366CC"/>
            <w:sz w:val="21"/>
            <w:szCs w:val="21"/>
            <w:u w:val="single"/>
            <w:vertAlign w:val="superscript"/>
            <w:lang w:eastAsia="es-PE"/>
          </w:rPr>
          <w:t>16</w:t>
        </w:r>
      </w:hyperlink>
      <w:r w:rsidRPr="00E7198D">
        <w:rPr>
          <w:rFonts w:ascii="Arial" w:eastAsia="Times New Roman" w:hAnsi="Arial" w:cs="Arial"/>
          <w:color w:val="202122"/>
          <w:sz w:val="21"/>
          <w:szCs w:val="21"/>
          <w:lang w:eastAsia="es-PE"/>
        </w:rPr>
        <w:t>​</w:t>
      </w:r>
    </w:p>
    <w:p w14:paraId="53637DA9"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lastRenderedPageBreak/>
        <w:t>Hayek argumentaba que sin propiedad privada, se crea una dependencia tan grande del </w:t>
      </w:r>
      <w:hyperlink r:id="rId962" w:tooltip="Estado" w:history="1">
        <w:r w:rsidRPr="00E7198D">
          <w:rPr>
            <w:rFonts w:ascii="Arial" w:eastAsia="Times New Roman" w:hAnsi="Arial" w:cs="Arial"/>
            <w:color w:val="3366CC"/>
            <w:sz w:val="21"/>
            <w:szCs w:val="21"/>
            <w:u w:val="single"/>
            <w:lang w:eastAsia="es-PE"/>
          </w:rPr>
          <w:t>Estado</w:t>
        </w:r>
      </w:hyperlink>
      <w:r w:rsidRPr="00E7198D">
        <w:rPr>
          <w:rFonts w:ascii="Arial" w:eastAsia="Times New Roman" w:hAnsi="Arial" w:cs="Arial"/>
          <w:color w:val="202122"/>
          <w:sz w:val="21"/>
          <w:szCs w:val="21"/>
          <w:lang w:eastAsia="es-PE"/>
        </w:rPr>
        <w:t> que nos convierte prácticamente en esclavos. El estado debería tener tantos poderes que necesariamente tendría que repercutir en la sociedad. En una sociedad planificada, debe haber alguien que ejerza el poder, que controle el estado. Para imponer unos objetivos comunes a una sociedad, aunque se quiera hacer de manera bien intencionada, es necesario imponer estos objetivos a las personas que no estarán de acuerdo. Para imponerlo, se deberá coaccionar y tomar medidas represivas en caso de que no acepten a la autoridad central, por lo tanto el dirigente se verá obligado a tomar decisiones «desagradables» como el arresto o el asesinato. En consecuencia, los que llegarían al poder serían los que estuvieran dispuestos a tomar estas medidas. El filósofo francés Alain de Benoist, fundador de la "nueva derecha» ( Nouvelle Droite ) escribió una dura crítica de la obra de Hayek. En este argumenta que los casos de Hayek sobre la idea de "orden espontáneo" son defectuosos y la ideología del libre mercado tiene, tal como la planteaba Hayek implicaciones autoritarias y totalitarias.</w:t>
      </w:r>
      <w:hyperlink r:id="rId963" w:anchor="cite_note-17" w:history="1">
        <w:r w:rsidRPr="00E7198D">
          <w:rPr>
            <w:rFonts w:ascii="Arial" w:eastAsia="Times New Roman" w:hAnsi="Arial" w:cs="Arial"/>
            <w:color w:val="3366CC"/>
            <w:sz w:val="21"/>
            <w:szCs w:val="21"/>
            <w:u w:val="single"/>
            <w:vertAlign w:val="superscript"/>
            <w:lang w:eastAsia="es-PE"/>
          </w:rPr>
          <w:t>17</w:t>
        </w:r>
      </w:hyperlink>
      <w:r w:rsidRPr="00E7198D">
        <w:rPr>
          <w:rFonts w:ascii="Arial" w:eastAsia="Times New Roman" w:hAnsi="Arial" w:cs="Arial"/>
          <w:color w:val="202122"/>
          <w:sz w:val="21"/>
          <w:szCs w:val="21"/>
          <w:lang w:eastAsia="es-PE"/>
        </w:rPr>
        <w:t>​</w:t>
      </w:r>
    </w:p>
    <w:p w14:paraId="2AD8A79E"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El interés en el trabajo de Hayek se revivió en los años ochenta y noventa con el surgimiento de gobiernos conservadores en los Estados Unidos de Ronald Reagan, y en el Reino Unido bajo Margaret Thatcher.</w:t>
      </w:r>
    </w:p>
    <w:p w14:paraId="54A32F77" w14:textId="77777777" w:rsidR="00E7198D" w:rsidRPr="00E7198D" w:rsidRDefault="00E7198D" w:rsidP="00E7198D">
      <w:pPr>
        <w:shd w:val="clear" w:color="auto" w:fill="FFFFFF"/>
        <w:spacing w:before="60" w:after="60"/>
        <w:outlineLvl w:val="2"/>
        <w:rPr>
          <w:rFonts w:ascii="Arial" w:eastAsia="Times New Roman" w:hAnsi="Arial" w:cs="Arial"/>
          <w:b/>
          <w:bCs/>
          <w:color w:val="000000"/>
          <w:sz w:val="29"/>
          <w:szCs w:val="29"/>
          <w:lang w:eastAsia="es-PE"/>
        </w:rPr>
      </w:pPr>
      <w:r w:rsidRPr="00E7198D">
        <w:rPr>
          <w:rFonts w:ascii="Arial" w:eastAsia="Times New Roman" w:hAnsi="Arial" w:cs="Arial"/>
          <w:b/>
          <w:bCs/>
          <w:color w:val="000000"/>
          <w:sz w:val="29"/>
          <w:szCs w:val="29"/>
          <w:lang w:eastAsia="es-PE"/>
        </w:rPr>
        <w:t>Orden espontáneo del mercado, la ley y la moral</w:t>
      </w:r>
      <w:r w:rsidRPr="00E7198D">
        <w:rPr>
          <w:rFonts w:ascii="Arial" w:eastAsia="Times New Roman" w:hAnsi="Arial" w:cs="Arial"/>
          <w:color w:val="54595D"/>
          <w:sz w:val="24"/>
          <w:szCs w:val="24"/>
          <w:lang w:eastAsia="es-PE"/>
        </w:rPr>
        <w:t>[</w:t>
      </w:r>
      <w:hyperlink r:id="rId964" w:tooltip="Editar sección: Orden espontáneo del mercado, la ley y la moral"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1360C49F"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Según Hayek, las instituciones de la sociedad, como las leyes, los mercados o el </w:t>
      </w:r>
      <w:hyperlink r:id="rId965" w:tooltip="Gobierno" w:history="1">
        <w:r w:rsidRPr="00E7198D">
          <w:rPr>
            <w:rFonts w:ascii="Arial" w:eastAsia="Times New Roman" w:hAnsi="Arial" w:cs="Arial"/>
            <w:color w:val="3366CC"/>
            <w:sz w:val="21"/>
            <w:szCs w:val="21"/>
            <w:u w:val="single"/>
            <w:lang w:eastAsia="es-PE"/>
          </w:rPr>
          <w:t>Gobierno</w:t>
        </w:r>
      </w:hyperlink>
      <w:r w:rsidRPr="00E7198D">
        <w:rPr>
          <w:rFonts w:ascii="Arial" w:eastAsia="Times New Roman" w:hAnsi="Arial" w:cs="Arial"/>
          <w:color w:val="202122"/>
          <w:sz w:val="21"/>
          <w:szCs w:val="21"/>
          <w:lang w:eastAsia="es-PE"/>
        </w:rPr>
        <w:t>, incluso el </w:t>
      </w:r>
      <w:hyperlink r:id="rId966" w:tooltip="Sistema de precios" w:history="1">
        <w:r w:rsidRPr="00E7198D">
          <w:rPr>
            <w:rFonts w:ascii="Arial" w:eastAsia="Times New Roman" w:hAnsi="Arial" w:cs="Arial"/>
            <w:color w:val="3366CC"/>
            <w:sz w:val="21"/>
            <w:szCs w:val="21"/>
            <w:u w:val="single"/>
            <w:lang w:eastAsia="es-PE"/>
          </w:rPr>
          <w:t>sistema de precios</w:t>
        </w:r>
      </w:hyperlink>
      <w:r w:rsidRPr="00E7198D">
        <w:rPr>
          <w:rFonts w:ascii="Arial" w:eastAsia="Times New Roman" w:hAnsi="Arial" w:cs="Arial"/>
          <w:color w:val="202122"/>
          <w:sz w:val="21"/>
          <w:szCs w:val="21"/>
          <w:lang w:eastAsia="es-PE"/>
        </w:rPr>
        <w:t> o el </w:t>
      </w:r>
      <w:hyperlink r:id="rId967" w:tooltip="Lenguaje" w:history="1">
        <w:r w:rsidRPr="00E7198D">
          <w:rPr>
            <w:rFonts w:ascii="Arial" w:eastAsia="Times New Roman" w:hAnsi="Arial" w:cs="Arial"/>
            <w:color w:val="3366CC"/>
            <w:sz w:val="21"/>
            <w:szCs w:val="21"/>
            <w:u w:val="single"/>
            <w:lang w:eastAsia="es-PE"/>
          </w:rPr>
          <w:t>lenguaje</w:t>
        </w:r>
      </w:hyperlink>
      <w:r w:rsidRPr="00E7198D">
        <w:rPr>
          <w:rFonts w:ascii="Arial" w:eastAsia="Times New Roman" w:hAnsi="Arial" w:cs="Arial"/>
          <w:color w:val="202122"/>
          <w:sz w:val="21"/>
          <w:szCs w:val="21"/>
          <w:lang w:eastAsia="es-PE"/>
        </w:rPr>
        <w:t>, no son un invento o diseño humano para responder a unas determinadas necesidades, sino que son fruto de un </w:t>
      </w:r>
      <w:hyperlink r:id="rId968" w:tooltip="Orden espontáneo" w:history="1">
        <w:r w:rsidRPr="00E7198D">
          <w:rPr>
            <w:rFonts w:ascii="Arial" w:eastAsia="Times New Roman" w:hAnsi="Arial" w:cs="Arial"/>
            <w:color w:val="3366CC"/>
            <w:sz w:val="21"/>
            <w:szCs w:val="21"/>
            <w:u w:val="single"/>
            <w:lang w:eastAsia="es-PE"/>
          </w:rPr>
          <w:t>orden espontáneo</w:t>
        </w:r>
      </w:hyperlink>
      <w:r w:rsidRPr="00E7198D">
        <w:rPr>
          <w:rFonts w:ascii="Arial" w:eastAsia="Times New Roman" w:hAnsi="Arial" w:cs="Arial"/>
          <w:color w:val="202122"/>
          <w:sz w:val="21"/>
          <w:szCs w:val="21"/>
          <w:lang w:eastAsia="es-PE"/>
        </w:rPr>
        <w:t> que él consideraba un resultado de la acción humana, pero no de su diseño. Es por eso que defendía que no debería haber interferencias en la acción individual espontánea y consideraba que la idea del racionalismo de intentar diseñar conscientemente el mundo era una amenaza para la civilización, ya que esta precisamente había nacido a partir del orden espontáneo. Respecto a esto ha sido criticado por algunos autores, incluyendo </w:t>
      </w:r>
      <w:hyperlink r:id="rId969" w:tooltip="Karl Polanyi" w:history="1">
        <w:r w:rsidRPr="00E7198D">
          <w:rPr>
            <w:rFonts w:ascii="Arial" w:eastAsia="Times New Roman" w:hAnsi="Arial" w:cs="Arial"/>
            <w:color w:val="3366CC"/>
            <w:sz w:val="21"/>
            <w:szCs w:val="21"/>
            <w:u w:val="single"/>
            <w:lang w:eastAsia="es-PE"/>
          </w:rPr>
          <w:t>Karl Polanyi</w:t>
        </w:r>
      </w:hyperlink>
      <w:r w:rsidRPr="00E7198D">
        <w:rPr>
          <w:rFonts w:ascii="Arial" w:eastAsia="Times New Roman" w:hAnsi="Arial" w:cs="Arial"/>
          <w:color w:val="202122"/>
          <w:sz w:val="21"/>
          <w:szCs w:val="21"/>
          <w:lang w:eastAsia="es-PE"/>
        </w:rPr>
        <w:t>, como una visión utópica debido a la sugerencia, entre otras, que «en el pasado, ha sido la sumisión a las fuerzas impersonales del mercado lo que ha hecho posible el desarrollo de la civilización». De acuerdo con Polanyi, el desarrollo de la civilización sucede, por el contrario, cuando las fuerzas sociales, incluida el funcionamiento de la economía, están organizadas en función de los intereses comunes.</w:t>
      </w:r>
      <w:hyperlink r:id="rId970" w:anchor="cite_note-18" w:history="1">
        <w:r w:rsidRPr="00E7198D">
          <w:rPr>
            <w:rFonts w:ascii="Arial" w:eastAsia="Times New Roman" w:hAnsi="Arial" w:cs="Arial"/>
            <w:color w:val="3366CC"/>
            <w:sz w:val="21"/>
            <w:szCs w:val="21"/>
            <w:u w:val="single"/>
            <w:vertAlign w:val="superscript"/>
            <w:lang w:eastAsia="es-PE"/>
          </w:rPr>
          <w:t>18</w:t>
        </w:r>
      </w:hyperlink>
      <w:r w:rsidRPr="00E7198D">
        <w:rPr>
          <w:rFonts w:ascii="Arial" w:eastAsia="Times New Roman" w:hAnsi="Arial" w:cs="Arial"/>
          <w:color w:val="202122"/>
          <w:sz w:val="21"/>
          <w:szCs w:val="21"/>
          <w:lang w:eastAsia="es-PE"/>
        </w:rPr>
        <w:t>​</w:t>
      </w:r>
    </w:p>
    <w:p w14:paraId="0263B9D1"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Hayek concluyó que el surgimiento y desarrollo de las normas morales que permitieron el surgimiento y crecimiento de sociedades extensas fue producto de un azar evolutivo aún en curso, y consideraba, entonces, el orden algo espontáneo que permite tales sociedades, algo inabarcable para la razón humana, no en el sentido de no comprender su funcionamiento, sino en el de controlar su dirección, por lo que rechazaba todo racionalismo constructivista que pretendiera guiar o rehacer racional y completamente tal evolución natural del orden social.</w:t>
      </w:r>
    </w:p>
    <w:p w14:paraId="46DC474A"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Necesaria sería, para Hayek, la coexistencia de la primitiva moral colectivista propia de los grupos pequeños y muy cohesionados que perviven dentro de la sociedad extensa, con su contraria moral evolutiva </w:t>
      </w:r>
      <w:hyperlink r:id="rId971" w:tooltip="Individualista" w:history="1">
        <w:r w:rsidRPr="00E7198D">
          <w:rPr>
            <w:rFonts w:ascii="Arial" w:eastAsia="Times New Roman" w:hAnsi="Arial" w:cs="Arial"/>
            <w:color w:val="3366CC"/>
            <w:sz w:val="21"/>
            <w:szCs w:val="21"/>
            <w:u w:val="single"/>
            <w:lang w:eastAsia="es-PE"/>
          </w:rPr>
          <w:t>individualista</w:t>
        </w:r>
      </w:hyperlink>
      <w:r w:rsidRPr="00E7198D">
        <w:rPr>
          <w:rFonts w:ascii="Arial" w:eastAsia="Times New Roman" w:hAnsi="Arial" w:cs="Arial"/>
          <w:color w:val="202122"/>
          <w:sz w:val="21"/>
          <w:szCs w:val="21"/>
          <w:lang w:eastAsia="es-PE"/>
        </w:rPr>
        <w:t> que «garantiza» el funcionamiento y crecimiento exitoso de la sociedad humana extensa. Definió el socialismo como un intento de imponer la primera sobre la segunda, y dedujo de ello que la búsqueda de tal orden social expresaría una aspiración involutiva o retrógrada, y su consecución implicaría la imposibilidad de sustentar la numerosa y creciente población humana.</w:t>
      </w:r>
    </w:p>
    <w:p w14:paraId="0BA7BCDA"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Sobre este tema podríamos destacar los libros </w:t>
      </w:r>
      <w:hyperlink r:id="rId972" w:tooltip="El orden sensorial" w:history="1">
        <w:r w:rsidRPr="00E7198D">
          <w:rPr>
            <w:rFonts w:ascii="Arial" w:eastAsia="Times New Roman" w:hAnsi="Arial" w:cs="Arial"/>
            <w:i/>
            <w:iCs/>
            <w:color w:val="3366CC"/>
            <w:sz w:val="21"/>
            <w:szCs w:val="21"/>
            <w:u w:val="single"/>
            <w:lang w:eastAsia="es-PE"/>
          </w:rPr>
          <w:t>El orden sensorial</w:t>
        </w:r>
      </w:hyperlink>
      <w:r w:rsidRPr="00E7198D">
        <w:rPr>
          <w:rFonts w:ascii="Arial" w:eastAsia="Times New Roman" w:hAnsi="Arial" w:cs="Arial"/>
          <w:color w:val="202122"/>
          <w:sz w:val="21"/>
          <w:szCs w:val="21"/>
          <w:lang w:eastAsia="es-PE"/>
        </w:rPr>
        <w:t> de 1952, libro psicológico en el que defiende que la mente humana, igual que el mercado o la sociedad, son fenómenos tan complejos que no se pueden explicar o predecir su funcionamiento; </w:t>
      </w:r>
      <w:hyperlink r:id="rId973" w:tooltip="Derecho, legislación y libertad" w:history="1">
        <w:r w:rsidRPr="00E7198D">
          <w:rPr>
            <w:rFonts w:ascii="Arial" w:eastAsia="Times New Roman" w:hAnsi="Arial" w:cs="Arial"/>
            <w:i/>
            <w:iCs/>
            <w:color w:val="3366CC"/>
            <w:sz w:val="21"/>
            <w:szCs w:val="21"/>
            <w:u w:val="single"/>
            <w:lang w:eastAsia="es-PE"/>
          </w:rPr>
          <w:t>Derecho, legislación y libertad</w:t>
        </w:r>
      </w:hyperlink>
      <w:r w:rsidRPr="00E7198D">
        <w:rPr>
          <w:rFonts w:ascii="Arial" w:eastAsia="Times New Roman" w:hAnsi="Arial" w:cs="Arial"/>
          <w:color w:val="202122"/>
          <w:sz w:val="21"/>
          <w:szCs w:val="21"/>
          <w:lang w:eastAsia="es-PE"/>
        </w:rPr>
        <w:t>, que apareció en tres volúmenes en 1973, 1976 y 1979, donde aborda el tema de la aparición espontánea de las normas legales y morales, y </w:t>
      </w:r>
      <w:hyperlink r:id="rId974" w:tooltip="La fatal arrogancia" w:history="1">
        <w:r w:rsidRPr="00E7198D">
          <w:rPr>
            <w:rFonts w:ascii="Arial" w:eastAsia="Times New Roman" w:hAnsi="Arial" w:cs="Arial"/>
            <w:i/>
            <w:iCs/>
            <w:color w:val="3366CC"/>
            <w:sz w:val="21"/>
            <w:szCs w:val="21"/>
            <w:u w:val="single"/>
            <w:lang w:eastAsia="es-PE"/>
          </w:rPr>
          <w:t>La fatal arrogancia</w:t>
        </w:r>
      </w:hyperlink>
      <w:r w:rsidRPr="00E7198D">
        <w:rPr>
          <w:rFonts w:ascii="Arial" w:eastAsia="Times New Roman" w:hAnsi="Arial" w:cs="Arial"/>
          <w:color w:val="202122"/>
          <w:sz w:val="21"/>
          <w:szCs w:val="21"/>
          <w:lang w:eastAsia="es-PE"/>
        </w:rPr>
        <w:t> de 1988, en la que atribuye el nacimiento de la civilización a la </w:t>
      </w:r>
      <w:hyperlink r:id="rId975" w:tooltip="Propiedad privada" w:history="1">
        <w:r w:rsidRPr="00E7198D">
          <w:rPr>
            <w:rFonts w:ascii="Arial" w:eastAsia="Times New Roman" w:hAnsi="Arial" w:cs="Arial"/>
            <w:color w:val="3366CC"/>
            <w:sz w:val="21"/>
            <w:szCs w:val="21"/>
            <w:u w:val="single"/>
            <w:lang w:eastAsia="es-PE"/>
          </w:rPr>
          <w:t>propiedad privada</w:t>
        </w:r>
      </w:hyperlink>
      <w:r w:rsidRPr="00E7198D">
        <w:rPr>
          <w:rFonts w:ascii="Arial" w:eastAsia="Times New Roman" w:hAnsi="Arial" w:cs="Arial"/>
          <w:color w:val="202122"/>
          <w:sz w:val="21"/>
          <w:szCs w:val="21"/>
          <w:lang w:eastAsia="es-PE"/>
        </w:rPr>
        <w:t>.</w:t>
      </w:r>
      <w:r w:rsidRPr="00E7198D">
        <w:rPr>
          <w:rFonts w:ascii="Arial" w:eastAsia="Times New Roman" w:hAnsi="Arial" w:cs="Arial"/>
          <w:color w:val="202122"/>
          <w:sz w:val="21"/>
          <w:szCs w:val="21"/>
          <w:vertAlign w:val="superscript"/>
          <w:lang w:eastAsia="es-PE"/>
        </w:rPr>
        <w:t>[</w:t>
      </w:r>
      <w:hyperlink r:id="rId976" w:tooltip="Wikipedia:Verificabilidad" w:history="1">
        <w:r w:rsidRPr="00E7198D">
          <w:rPr>
            <w:rFonts w:ascii="Arial" w:eastAsia="Times New Roman" w:hAnsi="Arial" w:cs="Arial"/>
            <w:i/>
            <w:iCs/>
            <w:color w:val="3366CC"/>
            <w:sz w:val="21"/>
            <w:szCs w:val="21"/>
            <w:u w:val="single"/>
            <w:vertAlign w:val="superscript"/>
            <w:lang w:eastAsia="es-PE"/>
          </w:rPr>
          <w:t>cita requerida</w:t>
        </w:r>
      </w:hyperlink>
      <w:r w:rsidRPr="00E7198D">
        <w:rPr>
          <w:rFonts w:ascii="Arial" w:eastAsia="Times New Roman" w:hAnsi="Arial" w:cs="Arial"/>
          <w:color w:val="202122"/>
          <w:sz w:val="21"/>
          <w:szCs w:val="21"/>
          <w:vertAlign w:val="superscript"/>
          <w:lang w:eastAsia="es-PE"/>
        </w:rPr>
        <w:t>]</w:t>
      </w:r>
    </w:p>
    <w:p w14:paraId="3D04AEF1"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 xml:space="preserve">Hayek ha sido objeto de críticas por su apoyo a regímenes dictatoriales, al respecto declararía al diario chileno el Mercurio del 12 de abril de 1981, en apoyo el régimen de </w:t>
      </w:r>
      <w:r w:rsidRPr="00E7198D">
        <w:rPr>
          <w:rFonts w:ascii="Arial" w:eastAsia="Times New Roman" w:hAnsi="Arial" w:cs="Arial"/>
          <w:color w:val="202122"/>
          <w:sz w:val="21"/>
          <w:szCs w:val="21"/>
          <w:lang w:eastAsia="es-PE"/>
        </w:rPr>
        <w:lastRenderedPageBreak/>
        <w:t>Pinochet: “Mi preferencia personal se inclina a una dictadura liberal y no a un gobierno democrático donde todo liberalismo esté ausente”. En esta entrevista en el diario </w:t>
      </w:r>
      <w:r w:rsidRPr="00E7198D">
        <w:rPr>
          <w:rFonts w:ascii="Arial" w:eastAsia="Times New Roman" w:hAnsi="Arial" w:cs="Arial"/>
          <w:i/>
          <w:iCs/>
          <w:color w:val="202122"/>
          <w:sz w:val="21"/>
          <w:szCs w:val="21"/>
          <w:lang w:eastAsia="es-PE"/>
        </w:rPr>
        <w:t>El Mercurio</w:t>
      </w:r>
      <w:r w:rsidRPr="00E7198D">
        <w:rPr>
          <w:rFonts w:ascii="Arial" w:eastAsia="Times New Roman" w:hAnsi="Arial" w:cs="Arial"/>
          <w:color w:val="202122"/>
          <w:sz w:val="21"/>
          <w:szCs w:val="21"/>
          <w:lang w:eastAsia="es-PE"/>
        </w:rPr>
        <w:t>, Hayek se definió como enemigo del </w:t>
      </w:r>
      <w:hyperlink r:id="rId977" w:tooltip="Estado del bienestar" w:history="1">
        <w:r w:rsidRPr="00E7198D">
          <w:rPr>
            <w:rFonts w:ascii="Arial" w:eastAsia="Times New Roman" w:hAnsi="Arial" w:cs="Arial"/>
            <w:color w:val="3366CC"/>
            <w:sz w:val="21"/>
            <w:szCs w:val="21"/>
            <w:u w:val="single"/>
            <w:lang w:eastAsia="es-PE"/>
          </w:rPr>
          <w:t>Estado del bienestar</w:t>
        </w:r>
      </w:hyperlink>
      <w:r w:rsidRPr="00E7198D">
        <w:rPr>
          <w:rFonts w:ascii="Arial" w:eastAsia="Times New Roman" w:hAnsi="Arial" w:cs="Arial"/>
          <w:color w:val="202122"/>
          <w:sz w:val="21"/>
          <w:szCs w:val="21"/>
          <w:lang w:eastAsia="es-PE"/>
        </w:rPr>
        <w:t> y la </w:t>
      </w:r>
      <w:hyperlink r:id="rId978" w:tooltip="Justicia social" w:history="1">
        <w:r w:rsidRPr="00E7198D">
          <w:rPr>
            <w:rFonts w:ascii="Arial" w:eastAsia="Times New Roman" w:hAnsi="Arial" w:cs="Arial"/>
            <w:color w:val="3366CC"/>
            <w:sz w:val="21"/>
            <w:szCs w:val="21"/>
            <w:u w:val="single"/>
            <w:lang w:eastAsia="es-PE"/>
          </w:rPr>
          <w:t>justicia social</w:t>
        </w:r>
      </w:hyperlink>
      <w:r w:rsidRPr="00E7198D">
        <w:rPr>
          <w:rFonts w:ascii="Arial" w:eastAsia="Times New Roman" w:hAnsi="Arial" w:cs="Arial"/>
          <w:color w:val="202122"/>
          <w:sz w:val="21"/>
          <w:szCs w:val="21"/>
          <w:lang w:eastAsia="es-PE"/>
        </w:rPr>
        <w:t> y se mostró preocupado por los poderes discrecionales del Estado.</w:t>
      </w:r>
      <w:hyperlink r:id="rId979" w:anchor="cite_note-:0-1" w:history="1">
        <w:r w:rsidRPr="00E7198D">
          <w:rPr>
            <w:rFonts w:ascii="Arial" w:eastAsia="Times New Roman" w:hAnsi="Arial" w:cs="Arial"/>
            <w:color w:val="3366CC"/>
            <w:sz w:val="21"/>
            <w:szCs w:val="21"/>
            <w:u w:val="single"/>
            <w:vertAlign w:val="superscript"/>
            <w:lang w:eastAsia="es-PE"/>
          </w:rPr>
          <w:t>1</w:t>
        </w:r>
      </w:hyperlink>
      <w:r w:rsidRPr="00E7198D">
        <w:rPr>
          <w:rFonts w:ascii="Arial" w:eastAsia="Times New Roman" w:hAnsi="Arial" w:cs="Arial"/>
          <w:color w:val="202122"/>
          <w:sz w:val="21"/>
          <w:szCs w:val="21"/>
          <w:lang w:eastAsia="es-PE"/>
        </w:rPr>
        <w:t>​</w:t>
      </w:r>
    </w:p>
    <w:p w14:paraId="77B832C8" w14:textId="77777777" w:rsidR="00E7198D" w:rsidRPr="00E7198D" w:rsidRDefault="00E7198D" w:rsidP="00E7198D">
      <w:pPr>
        <w:shd w:val="clear" w:color="auto" w:fill="FFFFFF"/>
        <w:spacing w:before="120"/>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El apoyo a regímenes autoritarios y dictaduras sería una constante en Hayek, quien mantuvo posiciones muy claras respecto de la justificación de gobiernos autoritarios. En 1962, envió al dictador Antonio de Oliveira Salazar en Portugal una carta en la que le expresaba su confianza de que su libro </w:t>
      </w:r>
      <w:r w:rsidRPr="00E7198D">
        <w:rPr>
          <w:rFonts w:ascii="Arial" w:eastAsia="Times New Roman" w:hAnsi="Arial" w:cs="Arial"/>
          <w:i/>
          <w:iCs/>
          <w:color w:val="202122"/>
          <w:sz w:val="21"/>
          <w:szCs w:val="21"/>
          <w:lang w:eastAsia="es-PE"/>
        </w:rPr>
        <w:t>The Constitution of Liberty</w:t>
      </w:r>
      <w:r w:rsidRPr="00E7198D">
        <w:rPr>
          <w:rFonts w:ascii="Arial" w:eastAsia="Times New Roman" w:hAnsi="Arial" w:cs="Arial"/>
          <w:color w:val="202122"/>
          <w:sz w:val="21"/>
          <w:szCs w:val="21"/>
          <w:lang w:eastAsia="es-PE"/>
        </w:rPr>
        <w:t> pudiera ser útil para la elaboración de una Constitución que pudiera prevenir los abusos de la democracia. Más adelante, también manifestó públicos respaldos al régimen racista sudafricano. En 1977, Hayek visitó Argentina y Chile. Hayek se reuniría con el dictador </w:t>
      </w:r>
      <w:hyperlink r:id="rId980" w:tooltip="Jorge Rafael Videla" w:history="1">
        <w:r w:rsidRPr="00E7198D">
          <w:rPr>
            <w:rFonts w:ascii="Arial" w:eastAsia="Times New Roman" w:hAnsi="Arial" w:cs="Arial"/>
            <w:color w:val="3366CC"/>
            <w:sz w:val="21"/>
            <w:szCs w:val="21"/>
            <w:u w:val="single"/>
            <w:lang w:eastAsia="es-PE"/>
          </w:rPr>
          <w:t>Jorge Rafael Videla</w:t>
        </w:r>
      </w:hyperlink>
      <w:r w:rsidRPr="00E7198D">
        <w:rPr>
          <w:rFonts w:ascii="Arial" w:eastAsia="Times New Roman" w:hAnsi="Arial" w:cs="Arial"/>
          <w:color w:val="202122"/>
          <w:sz w:val="21"/>
          <w:szCs w:val="21"/>
          <w:lang w:eastAsia="es-PE"/>
        </w:rPr>
        <w:t> y con el integrante de la Junta militar de Gobierno, y con el futuro dictador </w:t>
      </w:r>
      <w:hyperlink r:id="rId981" w:tooltip="Leopoldo Fortunato Galtieri" w:history="1">
        <w:r w:rsidRPr="00E7198D">
          <w:rPr>
            <w:rFonts w:ascii="Arial" w:eastAsia="Times New Roman" w:hAnsi="Arial" w:cs="Arial"/>
            <w:color w:val="3366CC"/>
            <w:sz w:val="21"/>
            <w:szCs w:val="21"/>
            <w:u w:val="single"/>
            <w:lang w:eastAsia="es-PE"/>
          </w:rPr>
          <w:t>Leopoldo F. Galtieri</w:t>
        </w:r>
      </w:hyperlink>
      <w:r w:rsidRPr="00E7198D">
        <w:rPr>
          <w:rFonts w:ascii="Arial" w:eastAsia="Times New Roman" w:hAnsi="Arial" w:cs="Arial"/>
          <w:color w:val="202122"/>
          <w:sz w:val="21"/>
          <w:szCs w:val="21"/>
          <w:lang w:eastAsia="es-PE"/>
        </w:rPr>
        <w:t>. En 1981, Hayek volvió al Chile de Pinochet, concediendo dos reportajes al diario </w:t>
      </w:r>
      <w:r w:rsidRPr="00E7198D">
        <w:rPr>
          <w:rFonts w:ascii="Arial" w:eastAsia="Times New Roman" w:hAnsi="Arial" w:cs="Arial"/>
          <w:i/>
          <w:iCs/>
          <w:color w:val="202122"/>
          <w:sz w:val="21"/>
          <w:szCs w:val="21"/>
          <w:lang w:eastAsia="es-PE"/>
        </w:rPr>
        <w:t>El Mercurio</w:t>
      </w:r>
      <w:r w:rsidRPr="00E7198D">
        <w:rPr>
          <w:rFonts w:ascii="Arial" w:eastAsia="Times New Roman" w:hAnsi="Arial" w:cs="Arial"/>
          <w:color w:val="202122"/>
          <w:sz w:val="21"/>
          <w:szCs w:val="21"/>
          <w:lang w:eastAsia="es-PE"/>
        </w:rPr>
        <w:t>, en donde profundizó su análisis sobre democracias y dictaduras. “una dictadura puede ser un sistema necesario para un período de transición. A veces es necesario que un país tenga, por un tiempo, una u otra forma de poder dictatorial. Como usted comprenderá, es posible que un dictador pueda gobernar de manera liberal”. Y en la segunda entrevista, Hayek sostenía que “preferiría sacrificar temporariamente a la democracia cuando no pudiera garantizar la libertad”.</w:t>
      </w:r>
      <w:hyperlink r:id="rId982" w:anchor="cite_note-:1-2" w:history="1">
        <w:r w:rsidRPr="00E7198D">
          <w:rPr>
            <w:rFonts w:ascii="Arial" w:eastAsia="Times New Roman" w:hAnsi="Arial" w:cs="Arial"/>
            <w:color w:val="3366CC"/>
            <w:sz w:val="21"/>
            <w:szCs w:val="21"/>
            <w:u w:val="single"/>
            <w:vertAlign w:val="superscript"/>
            <w:lang w:eastAsia="es-PE"/>
          </w:rPr>
          <w:t>2</w:t>
        </w:r>
      </w:hyperlink>
      <w:r w:rsidRPr="00E7198D">
        <w:rPr>
          <w:rFonts w:ascii="Arial" w:eastAsia="Times New Roman" w:hAnsi="Arial" w:cs="Arial"/>
          <w:color w:val="202122"/>
          <w:sz w:val="21"/>
          <w:szCs w:val="21"/>
          <w:lang w:eastAsia="es-PE"/>
        </w:rPr>
        <w:t>​ Para Hayek lo fundamental es asegurar ante todo la libertad económica, anteponiendo un liberalismo autoritario a una democracia con elementos de regulación del mercado.</w:t>
      </w:r>
      <w:hyperlink r:id="rId983" w:anchor="cite_note-19" w:history="1">
        <w:r w:rsidRPr="00E7198D">
          <w:rPr>
            <w:rFonts w:ascii="Arial" w:eastAsia="Times New Roman" w:hAnsi="Arial" w:cs="Arial"/>
            <w:color w:val="3366CC"/>
            <w:sz w:val="21"/>
            <w:szCs w:val="21"/>
            <w:u w:val="single"/>
            <w:vertAlign w:val="superscript"/>
            <w:lang w:eastAsia="es-PE"/>
          </w:rPr>
          <w:t>19</w:t>
        </w:r>
      </w:hyperlink>
      <w:r w:rsidRPr="00E7198D">
        <w:rPr>
          <w:rFonts w:ascii="Arial" w:eastAsia="Times New Roman" w:hAnsi="Arial" w:cs="Arial"/>
          <w:color w:val="202122"/>
          <w:sz w:val="21"/>
          <w:szCs w:val="21"/>
          <w:lang w:eastAsia="es-PE"/>
        </w:rPr>
        <w:t>​</w:t>
      </w:r>
    </w:p>
    <w:p w14:paraId="70811DB0"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Obras</w:t>
      </w:r>
      <w:r w:rsidRPr="00E7198D">
        <w:rPr>
          <w:rFonts w:ascii="Arial" w:eastAsia="Times New Roman" w:hAnsi="Arial" w:cs="Arial"/>
          <w:color w:val="54595D"/>
          <w:sz w:val="24"/>
          <w:szCs w:val="24"/>
          <w:lang w:eastAsia="es-PE"/>
        </w:rPr>
        <w:t>[</w:t>
      </w:r>
      <w:hyperlink r:id="rId984" w:tooltip="Editar sección: Obras"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245CCCAB" w14:textId="77777777" w:rsidR="00E7198D" w:rsidRPr="00E7198D" w:rsidRDefault="00E7198D" w:rsidP="00E7198D">
      <w:pPr>
        <w:shd w:val="clear" w:color="auto" w:fill="FFFFFF"/>
        <w:rPr>
          <w:rFonts w:ascii="Arial" w:eastAsia="Times New Roman" w:hAnsi="Arial" w:cs="Arial"/>
          <w:i/>
          <w:iCs/>
          <w:color w:val="202122"/>
          <w:sz w:val="21"/>
          <w:szCs w:val="21"/>
          <w:lang w:eastAsia="es-PE"/>
        </w:rPr>
      </w:pPr>
      <w:r w:rsidRPr="00E7198D">
        <w:rPr>
          <w:rFonts w:ascii="Arial" w:eastAsia="Times New Roman" w:hAnsi="Arial" w:cs="Arial"/>
          <w:i/>
          <w:iCs/>
          <w:color w:val="202122"/>
          <w:sz w:val="18"/>
          <w:szCs w:val="18"/>
          <w:lang w:eastAsia="es-PE"/>
        </w:rPr>
        <w:t>Artículo principal:</w:t>
      </w:r>
      <w:r w:rsidRPr="00E7198D">
        <w:rPr>
          <w:rFonts w:ascii="Arial" w:eastAsia="Times New Roman" w:hAnsi="Arial" w:cs="Arial"/>
          <w:i/>
          <w:iCs/>
          <w:color w:val="202122"/>
          <w:sz w:val="21"/>
          <w:szCs w:val="21"/>
          <w:lang w:eastAsia="es-PE"/>
        </w:rPr>
        <w:t> </w:t>
      </w:r>
      <w:hyperlink r:id="rId985" w:tooltip="Anexo:Bibliografía de Friedrich Hayek" w:history="1">
        <w:r w:rsidRPr="00E7198D">
          <w:rPr>
            <w:rFonts w:ascii="Arial" w:eastAsia="Times New Roman" w:hAnsi="Arial" w:cs="Arial"/>
            <w:color w:val="3366CC"/>
            <w:sz w:val="21"/>
            <w:szCs w:val="21"/>
            <w:u w:val="single"/>
            <w:lang w:eastAsia="es-PE"/>
          </w:rPr>
          <w:t>Anexo:Bibliografía de Friedrich Hayek</w:t>
        </w:r>
      </w:hyperlink>
    </w:p>
    <w:p w14:paraId="17248CF9"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Véase también</w:t>
      </w:r>
      <w:r w:rsidRPr="00E7198D">
        <w:rPr>
          <w:rFonts w:ascii="Arial" w:eastAsia="Times New Roman" w:hAnsi="Arial" w:cs="Arial"/>
          <w:color w:val="54595D"/>
          <w:sz w:val="24"/>
          <w:szCs w:val="24"/>
          <w:lang w:eastAsia="es-PE"/>
        </w:rPr>
        <w:t>[</w:t>
      </w:r>
      <w:hyperlink r:id="rId986" w:tooltip="Editar sección: Véase también"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7040DF8E"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87" w:tooltip="Adam Smith" w:history="1">
        <w:r w:rsidRPr="00E7198D">
          <w:rPr>
            <w:rFonts w:ascii="Arial" w:eastAsia="Times New Roman" w:hAnsi="Arial" w:cs="Arial"/>
            <w:color w:val="3366CC"/>
            <w:sz w:val="21"/>
            <w:szCs w:val="21"/>
            <w:u w:val="single"/>
            <w:lang w:eastAsia="es-PE"/>
          </w:rPr>
          <w:t>Adam Smith</w:t>
        </w:r>
      </w:hyperlink>
    </w:p>
    <w:p w14:paraId="03CD4626"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88" w:tooltip="Autoorganización" w:history="1">
        <w:r w:rsidRPr="00E7198D">
          <w:rPr>
            <w:rFonts w:ascii="Arial" w:eastAsia="Times New Roman" w:hAnsi="Arial" w:cs="Arial"/>
            <w:color w:val="3366CC"/>
            <w:sz w:val="21"/>
            <w:szCs w:val="21"/>
            <w:u w:val="single"/>
            <w:lang w:eastAsia="es-PE"/>
          </w:rPr>
          <w:t>Autoorganización</w:t>
        </w:r>
      </w:hyperlink>
    </w:p>
    <w:p w14:paraId="7508C125"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89" w:tooltip="Cálculo económico" w:history="1">
        <w:r w:rsidRPr="00E7198D">
          <w:rPr>
            <w:rFonts w:ascii="Arial" w:eastAsia="Times New Roman" w:hAnsi="Arial" w:cs="Arial"/>
            <w:color w:val="3366CC"/>
            <w:sz w:val="21"/>
            <w:szCs w:val="21"/>
            <w:u w:val="single"/>
            <w:lang w:eastAsia="es-PE"/>
          </w:rPr>
          <w:t>Cálculo económico</w:t>
        </w:r>
      </w:hyperlink>
    </w:p>
    <w:p w14:paraId="6BE6A21F"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0" w:tooltip="Capitalismo" w:history="1">
        <w:r w:rsidRPr="00E7198D">
          <w:rPr>
            <w:rFonts w:ascii="Arial" w:eastAsia="Times New Roman" w:hAnsi="Arial" w:cs="Arial"/>
            <w:color w:val="3366CC"/>
            <w:sz w:val="21"/>
            <w:szCs w:val="21"/>
            <w:u w:val="single"/>
            <w:lang w:eastAsia="es-PE"/>
          </w:rPr>
          <w:t>Capitalismo</w:t>
        </w:r>
      </w:hyperlink>
    </w:p>
    <w:p w14:paraId="09E67EDE"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1" w:tooltip="Conexionismo" w:history="1">
        <w:r w:rsidRPr="00E7198D">
          <w:rPr>
            <w:rFonts w:ascii="Arial" w:eastAsia="Times New Roman" w:hAnsi="Arial" w:cs="Arial"/>
            <w:color w:val="3366CC"/>
            <w:sz w:val="21"/>
            <w:szCs w:val="21"/>
            <w:u w:val="single"/>
            <w:lang w:eastAsia="es-PE"/>
          </w:rPr>
          <w:t>Conexionismo</w:t>
        </w:r>
      </w:hyperlink>
    </w:p>
    <w:p w14:paraId="6A9DCB02"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2" w:tooltip="David Hume" w:history="1">
        <w:r w:rsidRPr="00E7198D">
          <w:rPr>
            <w:rFonts w:ascii="Arial" w:eastAsia="Times New Roman" w:hAnsi="Arial" w:cs="Arial"/>
            <w:color w:val="3366CC"/>
            <w:sz w:val="21"/>
            <w:szCs w:val="21"/>
            <w:u w:val="single"/>
            <w:lang w:eastAsia="es-PE"/>
          </w:rPr>
          <w:t>David Hume</w:t>
        </w:r>
      </w:hyperlink>
    </w:p>
    <w:p w14:paraId="42820D0E"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3" w:tooltip="Escuela Austríaca de Economía" w:history="1">
        <w:r w:rsidRPr="00E7198D">
          <w:rPr>
            <w:rFonts w:ascii="Arial" w:eastAsia="Times New Roman" w:hAnsi="Arial" w:cs="Arial"/>
            <w:color w:val="3366CC"/>
            <w:sz w:val="21"/>
            <w:szCs w:val="21"/>
            <w:u w:val="single"/>
            <w:lang w:eastAsia="es-PE"/>
          </w:rPr>
          <w:t>Escuela Austríaca de Economía</w:t>
        </w:r>
      </w:hyperlink>
    </w:p>
    <w:p w14:paraId="123B9932"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4" w:tooltip="Estado de derecho" w:history="1">
        <w:r w:rsidRPr="00E7198D">
          <w:rPr>
            <w:rFonts w:ascii="Arial" w:eastAsia="Times New Roman" w:hAnsi="Arial" w:cs="Arial"/>
            <w:color w:val="3366CC"/>
            <w:sz w:val="21"/>
            <w:szCs w:val="21"/>
            <w:u w:val="single"/>
            <w:lang w:eastAsia="es-PE"/>
          </w:rPr>
          <w:t>Estado de derecho</w:t>
        </w:r>
      </w:hyperlink>
    </w:p>
    <w:p w14:paraId="1370D51B"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5" w:tooltip="Friedrich von Wieser" w:history="1">
        <w:r w:rsidRPr="00E7198D">
          <w:rPr>
            <w:rFonts w:ascii="Arial" w:eastAsia="Times New Roman" w:hAnsi="Arial" w:cs="Arial"/>
            <w:color w:val="3366CC"/>
            <w:sz w:val="21"/>
            <w:szCs w:val="21"/>
            <w:u w:val="single"/>
            <w:lang w:eastAsia="es-PE"/>
          </w:rPr>
          <w:t>Friedrich von Wieser</w:t>
        </w:r>
      </w:hyperlink>
    </w:p>
    <w:p w14:paraId="6AAC1A4A"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6" w:tooltip="Gremialismo" w:history="1">
        <w:r w:rsidRPr="00E7198D">
          <w:rPr>
            <w:rFonts w:ascii="Arial" w:eastAsia="Times New Roman" w:hAnsi="Arial" w:cs="Arial"/>
            <w:color w:val="3366CC"/>
            <w:sz w:val="21"/>
            <w:szCs w:val="21"/>
            <w:u w:val="single"/>
            <w:lang w:eastAsia="es-PE"/>
          </w:rPr>
          <w:t>Gremialismo</w:t>
        </w:r>
      </w:hyperlink>
    </w:p>
    <w:p w14:paraId="67796C89"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7" w:tooltip="Israel Kirzner" w:history="1">
        <w:r w:rsidRPr="00E7198D">
          <w:rPr>
            <w:rFonts w:ascii="Arial" w:eastAsia="Times New Roman" w:hAnsi="Arial" w:cs="Arial"/>
            <w:color w:val="3366CC"/>
            <w:sz w:val="21"/>
            <w:szCs w:val="21"/>
            <w:u w:val="single"/>
            <w:lang w:eastAsia="es-PE"/>
          </w:rPr>
          <w:t>Israel Kirzner</w:t>
        </w:r>
      </w:hyperlink>
    </w:p>
    <w:p w14:paraId="3845B3F0"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8" w:tooltip="John Maynard Keynes" w:history="1">
        <w:r w:rsidRPr="00E7198D">
          <w:rPr>
            <w:rFonts w:ascii="Arial" w:eastAsia="Times New Roman" w:hAnsi="Arial" w:cs="Arial"/>
            <w:color w:val="3366CC"/>
            <w:sz w:val="21"/>
            <w:szCs w:val="21"/>
            <w:u w:val="single"/>
            <w:lang w:eastAsia="es-PE"/>
          </w:rPr>
          <w:t>John Maynard Keynes</w:t>
        </w:r>
      </w:hyperlink>
    </w:p>
    <w:p w14:paraId="6514D4CD"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999" w:tooltip="Karl Popper" w:history="1">
        <w:r w:rsidRPr="00E7198D">
          <w:rPr>
            <w:rFonts w:ascii="Arial" w:eastAsia="Times New Roman" w:hAnsi="Arial" w:cs="Arial"/>
            <w:color w:val="3366CC"/>
            <w:sz w:val="21"/>
            <w:szCs w:val="21"/>
            <w:u w:val="single"/>
            <w:lang w:eastAsia="es-PE"/>
          </w:rPr>
          <w:t>Karl Popper</w:t>
        </w:r>
      </w:hyperlink>
    </w:p>
    <w:p w14:paraId="6B34BBC6"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1000" w:tooltip="Liberalismo" w:history="1">
        <w:r w:rsidRPr="00E7198D">
          <w:rPr>
            <w:rFonts w:ascii="Arial" w:eastAsia="Times New Roman" w:hAnsi="Arial" w:cs="Arial"/>
            <w:color w:val="3366CC"/>
            <w:sz w:val="21"/>
            <w:szCs w:val="21"/>
            <w:u w:val="single"/>
            <w:lang w:eastAsia="es-PE"/>
          </w:rPr>
          <w:t>Liberalismo</w:t>
        </w:r>
      </w:hyperlink>
    </w:p>
    <w:p w14:paraId="61148C12"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1001" w:tooltip="Liberalismo libertario" w:history="1">
        <w:r w:rsidRPr="00E7198D">
          <w:rPr>
            <w:rFonts w:ascii="Arial" w:eastAsia="Times New Roman" w:hAnsi="Arial" w:cs="Arial"/>
            <w:color w:val="3366CC"/>
            <w:sz w:val="21"/>
            <w:szCs w:val="21"/>
            <w:u w:val="single"/>
            <w:lang w:eastAsia="es-PE"/>
          </w:rPr>
          <w:t>Liberalismo libertario</w:t>
        </w:r>
      </w:hyperlink>
    </w:p>
    <w:p w14:paraId="6C4E732A"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1002" w:tooltip="Libre mercado" w:history="1">
        <w:r w:rsidRPr="00E7198D">
          <w:rPr>
            <w:rFonts w:ascii="Arial" w:eastAsia="Times New Roman" w:hAnsi="Arial" w:cs="Arial"/>
            <w:color w:val="3366CC"/>
            <w:sz w:val="21"/>
            <w:szCs w:val="21"/>
            <w:u w:val="single"/>
            <w:lang w:eastAsia="es-PE"/>
          </w:rPr>
          <w:t>Libre mercado</w:t>
        </w:r>
      </w:hyperlink>
    </w:p>
    <w:p w14:paraId="18A5104A"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1003" w:tooltip="Ludwig von Mises" w:history="1">
        <w:r w:rsidRPr="00E7198D">
          <w:rPr>
            <w:rFonts w:ascii="Arial" w:eastAsia="Times New Roman" w:hAnsi="Arial" w:cs="Arial"/>
            <w:color w:val="3366CC"/>
            <w:sz w:val="21"/>
            <w:szCs w:val="21"/>
            <w:u w:val="single"/>
            <w:lang w:eastAsia="es-PE"/>
          </w:rPr>
          <w:t>Ludwig von Mises</w:t>
        </w:r>
      </w:hyperlink>
    </w:p>
    <w:p w14:paraId="0F6EAE71"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1004" w:tooltip="Max Weber" w:history="1">
        <w:r w:rsidRPr="00E7198D">
          <w:rPr>
            <w:rFonts w:ascii="Arial" w:eastAsia="Times New Roman" w:hAnsi="Arial" w:cs="Arial"/>
            <w:color w:val="3366CC"/>
            <w:sz w:val="21"/>
            <w:szCs w:val="21"/>
            <w:u w:val="single"/>
            <w:lang w:eastAsia="es-PE"/>
          </w:rPr>
          <w:t>Max Weber</w:t>
        </w:r>
      </w:hyperlink>
    </w:p>
    <w:p w14:paraId="2426EA70"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1005" w:tooltip="Neoliberalismo" w:history="1">
        <w:r w:rsidRPr="00E7198D">
          <w:rPr>
            <w:rFonts w:ascii="Arial" w:eastAsia="Times New Roman" w:hAnsi="Arial" w:cs="Arial"/>
            <w:color w:val="3366CC"/>
            <w:sz w:val="21"/>
            <w:szCs w:val="21"/>
            <w:u w:val="single"/>
            <w:lang w:eastAsia="es-PE"/>
          </w:rPr>
          <w:t>Neoliberalismo</w:t>
        </w:r>
      </w:hyperlink>
    </w:p>
    <w:p w14:paraId="03FC85CF" w14:textId="77777777" w:rsidR="00E7198D" w:rsidRPr="00E7198D" w:rsidRDefault="00E7198D">
      <w:pPr>
        <w:numPr>
          <w:ilvl w:val="0"/>
          <w:numId w:val="32"/>
        </w:numPr>
        <w:shd w:val="clear" w:color="auto" w:fill="FFFFFF"/>
        <w:spacing w:before="100" w:beforeAutospacing="1" w:after="24"/>
        <w:ind w:left="1104"/>
        <w:rPr>
          <w:rFonts w:ascii="Arial" w:eastAsia="Times New Roman" w:hAnsi="Arial" w:cs="Arial"/>
          <w:color w:val="202122"/>
          <w:sz w:val="21"/>
          <w:szCs w:val="21"/>
          <w:lang w:eastAsia="es-PE"/>
        </w:rPr>
      </w:pPr>
      <w:hyperlink r:id="rId1006" w:tooltip="Orden espontáneo" w:history="1">
        <w:r w:rsidRPr="00E7198D">
          <w:rPr>
            <w:rFonts w:ascii="Arial" w:eastAsia="Times New Roman" w:hAnsi="Arial" w:cs="Arial"/>
            <w:color w:val="3366CC"/>
            <w:sz w:val="21"/>
            <w:szCs w:val="21"/>
            <w:u w:val="single"/>
            <w:lang w:eastAsia="es-PE"/>
          </w:rPr>
          <w:t>Orden espontáneo</w:t>
        </w:r>
      </w:hyperlink>
    </w:p>
    <w:p w14:paraId="09A615BE"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Referencias</w:t>
      </w:r>
      <w:r w:rsidRPr="00E7198D">
        <w:rPr>
          <w:rFonts w:ascii="Arial" w:eastAsia="Times New Roman" w:hAnsi="Arial" w:cs="Arial"/>
          <w:color w:val="54595D"/>
          <w:sz w:val="24"/>
          <w:szCs w:val="24"/>
          <w:lang w:eastAsia="es-PE"/>
        </w:rPr>
        <w:t>[</w:t>
      </w:r>
      <w:hyperlink r:id="rId1007" w:tooltip="Editar sección: Referencias"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439CCEB3"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t>↑ </w:t>
      </w:r>
      <w:hyperlink r:id="rId1008" w:anchor="cite_ref-:0_1-0" w:history="1">
        <w:r w:rsidRPr="00E7198D">
          <w:rPr>
            <w:rFonts w:ascii="Arial" w:eastAsia="Times New Roman" w:hAnsi="Arial" w:cs="Arial"/>
            <w:color w:val="3366CC"/>
            <w:sz w:val="19"/>
            <w:szCs w:val="19"/>
            <w:bdr w:val="none" w:sz="0" w:space="0" w:color="auto" w:frame="1"/>
            <w:lang w:eastAsia="es-PE"/>
          </w:rPr>
          <w:t>Saltar a:</w:t>
        </w:r>
        <w:r w:rsidRPr="00E7198D">
          <w:rPr>
            <w:rFonts w:ascii="Arial" w:eastAsia="Times New Roman" w:hAnsi="Arial" w:cs="Arial"/>
            <w:b/>
            <w:bCs/>
            <w:i/>
            <w:iCs/>
            <w:color w:val="3366CC"/>
            <w:sz w:val="19"/>
            <w:szCs w:val="19"/>
            <w:u w:val="single"/>
            <w:vertAlign w:val="superscript"/>
            <w:lang w:eastAsia="es-PE"/>
          </w:rPr>
          <w:t>a</w:t>
        </w:r>
      </w:hyperlink>
      <w:r w:rsidRPr="00E7198D">
        <w:rPr>
          <w:rFonts w:ascii="Arial" w:eastAsia="Times New Roman" w:hAnsi="Arial" w:cs="Arial"/>
          <w:color w:val="202122"/>
          <w:sz w:val="19"/>
          <w:szCs w:val="19"/>
          <w:lang w:eastAsia="es-PE"/>
        </w:rPr>
        <w:t> </w:t>
      </w:r>
      <w:hyperlink r:id="rId1009" w:anchor="cite_ref-:0_1-1" w:history="1">
        <w:r w:rsidRPr="00E7198D">
          <w:rPr>
            <w:rFonts w:ascii="Arial" w:eastAsia="Times New Roman" w:hAnsi="Arial" w:cs="Arial"/>
            <w:b/>
            <w:bCs/>
            <w:i/>
            <w:iCs/>
            <w:color w:val="3366CC"/>
            <w:sz w:val="19"/>
            <w:szCs w:val="19"/>
            <w:u w:val="single"/>
            <w:vertAlign w:val="superscript"/>
            <w:lang w:eastAsia="es-PE"/>
          </w:rPr>
          <w:t>b</w:t>
        </w:r>
      </w:hyperlink>
      <w:r w:rsidRPr="00E7198D">
        <w:rPr>
          <w:rFonts w:ascii="Arial" w:eastAsia="Times New Roman" w:hAnsi="Arial" w:cs="Arial"/>
          <w:color w:val="202122"/>
          <w:sz w:val="19"/>
          <w:szCs w:val="19"/>
          <w:lang w:eastAsia="es-PE"/>
        </w:rPr>
        <w:t> </w:t>
      </w:r>
      <w:hyperlink r:id="rId1010" w:tooltip="Juan Torres López" w:history="1">
        <w:r w:rsidRPr="00E7198D">
          <w:rPr>
            <w:rFonts w:ascii="Arial" w:eastAsia="Times New Roman" w:hAnsi="Arial" w:cs="Arial"/>
            <w:color w:val="3366CC"/>
            <w:sz w:val="19"/>
            <w:szCs w:val="19"/>
            <w:u w:val="single"/>
            <w:lang w:eastAsia="es-PE"/>
          </w:rPr>
          <w:t>Juan Torres López</w:t>
        </w:r>
      </w:hyperlink>
      <w:r w:rsidRPr="00E7198D">
        <w:rPr>
          <w:rFonts w:ascii="Arial" w:eastAsia="Times New Roman" w:hAnsi="Arial" w:cs="Arial"/>
          <w:color w:val="202122"/>
          <w:sz w:val="19"/>
          <w:szCs w:val="19"/>
          <w:lang w:eastAsia="es-PE"/>
        </w:rPr>
        <w:t> (22 de junio de 1999). </w:t>
      </w:r>
      <w:hyperlink r:id="rId1011" w:history="1">
        <w:r w:rsidRPr="00E7198D">
          <w:rPr>
            <w:rFonts w:ascii="Arial" w:eastAsia="Times New Roman" w:hAnsi="Arial" w:cs="Arial"/>
            <w:color w:val="3366CC"/>
            <w:sz w:val="19"/>
            <w:szCs w:val="19"/>
            <w:u w:val="single"/>
            <w:lang w:eastAsia="es-PE"/>
          </w:rPr>
          <w:t>«Hayek, Pinochet y algún otro más»</w:t>
        </w:r>
      </w:hyperlink>
      <w:r w:rsidRPr="00E7198D">
        <w:rPr>
          <w:rFonts w:ascii="Arial" w:eastAsia="Times New Roman" w:hAnsi="Arial" w:cs="Arial"/>
          <w:color w:val="202122"/>
          <w:sz w:val="19"/>
          <w:szCs w:val="19"/>
          <w:lang w:eastAsia="es-PE"/>
        </w:rPr>
        <w:t>. </w:t>
      </w:r>
      <w:r w:rsidRPr="00E7198D">
        <w:rPr>
          <w:rFonts w:ascii="Arial" w:eastAsia="Times New Roman" w:hAnsi="Arial" w:cs="Arial"/>
          <w:i/>
          <w:iCs/>
          <w:color w:val="202122"/>
          <w:sz w:val="19"/>
          <w:szCs w:val="19"/>
          <w:lang w:eastAsia="es-PE"/>
        </w:rPr>
        <w:t>El País Digital (España)</w:t>
      </w:r>
      <w:r w:rsidRPr="00E7198D">
        <w:rPr>
          <w:rFonts w:ascii="Arial" w:eastAsia="Times New Roman" w:hAnsi="Arial" w:cs="Arial"/>
          <w:color w:val="202122"/>
          <w:sz w:val="19"/>
          <w:szCs w:val="19"/>
          <w:lang w:eastAsia="es-PE"/>
        </w:rPr>
        <w:t>. Consultado el 25 de enero de 2021.</w:t>
      </w:r>
    </w:p>
    <w:p w14:paraId="71B2771A"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r w:rsidRPr="00E7198D">
        <w:rPr>
          <w:rFonts w:ascii="Arial" w:eastAsia="Times New Roman" w:hAnsi="Arial" w:cs="Arial"/>
          <w:color w:val="202122"/>
          <w:sz w:val="19"/>
          <w:szCs w:val="19"/>
          <w:lang w:eastAsia="es-PE"/>
        </w:rPr>
        <w:lastRenderedPageBreak/>
        <w:t>↑ </w:t>
      </w:r>
      <w:hyperlink r:id="rId1012" w:anchor="cite_ref-:1_2-0" w:history="1">
        <w:r w:rsidRPr="00E7198D">
          <w:rPr>
            <w:rFonts w:ascii="Arial" w:eastAsia="Times New Roman" w:hAnsi="Arial" w:cs="Arial"/>
            <w:color w:val="3366CC"/>
            <w:sz w:val="19"/>
            <w:szCs w:val="19"/>
            <w:bdr w:val="none" w:sz="0" w:space="0" w:color="auto" w:frame="1"/>
            <w:lang w:eastAsia="es-PE"/>
          </w:rPr>
          <w:t>Saltar a:</w:t>
        </w:r>
        <w:r w:rsidRPr="00E7198D">
          <w:rPr>
            <w:rFonts w:ascii="Arial" w:eastAsia="Times New Roman" w:hAnsi="Arial" w:cs="Arial"/>
            <w:b/>
            <w:bCs/>
            <w:i/>
            <w:iCs/>
            <w:color w:val="3366CC"/>
            <w:sz w:val="19"/>
            <w:szCs w:val="19"/>
            <w:u w:val="single"/>
            <w:vertAlign w:val="superscript"/>
            <w:lang w:eastAsia="es-PE"/>
          </w:rPr>
          <w:t>a</w:t>
        </w:r>
      </w:hyperlink>
      <w:r w:rsidRPr="00E7198D">
        <w:rPr>
          <w:rFonts w:ascii="Arial" w:eastAsia="Times New Roman" w:hAnsi="Arial" w:cs="Arial"/>
          <w:color w:val="202122"/>
          <w:sz w:val="19"/>
          <w:szCs w:val="19"/>
          <w:lang w:eastAsia="es-PE"/>
        </w:rPr>
        <w:t> </w:t>
      </w:r>
      <w:hyperlink r:id="rId1013" w:anchor="cite_ref-:1_2-1" w:history="1">
        <w:r w:rsidRPr="00E7198D">
          <w:rPr>
            <w:rFonts w:ascii="Arial" w:eastAsia="Times New Roman" w:hAnsi="Arial" w:cs="Arial"/>
            <w:b/>
            <w:bCs/>
            <w:i/>
            <w:iCs/>
            <w:color w:val="3366CC"/>
            <w:sz w:val="19"/>
            <w:szCs w:val="19"/>
            <w:u w:val="single"/>
            <w:vertAlign w:val="superscript"/>
            <w:lang w:eastAsia="es-PE"/>
          </w:rPr>
          <w:t>b</w:t>
        </w:r>
      </w:hyperlink>
      <w:r w:rsidRPr="00E7198D">
        <w:rPr>
          <w:rFonts w:ascii="Arial" w:eastAsia="Times New Roman" w:hAnsi="Arial" w:cs="Arial"/>
          <w:color w:val="202122"/>
          <w:sz w:val="19"/>
          <w:szCs w:val="19"/>
          <w:lang w:eastAsia="es-PE"/>
        </w:rPr>
        <w:t> Vladimir L. Cares (26 de abril de 2015). </w:t>
      </w:r>
      <w:hyperlink r:id="rId1014" w:history="1">
        <w:r w:rsidRPr="00E7198D">
          <w:rPr>
            <w:rFonts w:ascii="Arial" w:eastAsia="Times New Roman" w:hAnsi="Arial" w:cs="Arial"/>
            <w:color w:val="3366CC"/>
            <w:sz w:val="19"/>
            <w:szCs w:val="19"/>
            <w:u w:val="single"/>
            <w:lang w:eastAsia="es-PE"/>
          </w:rPr>
          <w:t>«NEOLIBERALISMO, HAYEK Y LA EDUCACIÓN SUPERIOR»</w:t>
        </w:r>
      </w:hyperlink>
      <w:r w:rsidRPr="00E7198D">
        <w:rPr>
          <w:rFonts w:ascii="Arial" w:eastAsia="Times New Roman" w:hAnsi="Arial" w:cs="Arial"/>
          <w:color w:val="202122"/>
          <w:sz w:val="19"/>
          <w:szCs w:val="19"/>
          <w:lang w:eastAsia="es-PE"/>
        </w:rPr>
        <w:t>. </w:t>
      </w:r>
      <w:r w:rsidRPr="00E7198D">
        <w:rPr>
          <w:rFonts w:ascii="Arial" w:eastAsia="Times New Roman" w:hAnsi="Arial" w:cs="Arial"/>
          <w:i/>
          <w:iCs/>
          <w:color w:val="202122"/>
          <w:sz w:val="19"/>
          <w:szCs w:val="19"/>
          <w:lang w:eastAsia="es-PE"/>
        </w:rPr>
        <w:t>pagina12.com.ar</w:t>
      </w:r>
      <w:r w:rsidRPr="00E7198D">
        <w:rPr>
          <w:rFonts w:ascii="Arial" w:eastAsia="Times New Roman" w:hAnsi="Arial" w:cs="Arial"/>
          <w:color w:val="202122"/>
          <w:sz w:val="19"/>
          <w:szCs w:val="19"/>
          <w:lang w:eastAsia="es-PE"/>
        </w:rPr>
        <w:t>. Consultado el 25 de enero de 2021.</w:t>
      </w:r>
    </w:p>
    <w:p w14:paraId="6690049F"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15" w:anchor="cite_ref-3"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Fernández, Karinna. </w:t>
      </w:r>
      <w:hyperlink r:id="rId1016" w:anchor="v=onepage&amp;q=friedrich%20hayek%20dictadura&amp;f=false" w:history="1">
        <w:r w:rsidRPr="00E7198D">
          <w:rPr>
            <w:rFonts w:ascii="Arial" w:eastAsia="Times New Roman" w:hAnsi="Arial" w:cs="Arial"/>
            <w:i/>
            <w:iCs/>
            <w:color w:val="3366CC"/>
            <w:sz w:val="19"/>
            <w:szCs w:val="19"/>
            <w:u w:val="single"/>
            <w:lang w:eastAsia="es-PE"/>
          </w:rPr>
          <w:t>Complicidad económica con la dictadura chilena: Un país desigual a la fuerza</w:t>
        </w:r>
      </w:hyperlink>
      <w:r w:rsidRPr="00E7198D">
        <w:rPr>
          <w:rFonts w:ascii="Arial" w:eastAsia="Times New Roman" w:hAnsi="Arial" w:cs="Arial"/>
          <w:color w:val="202122"/>
          <w:sz w:val="19"/>
          <w:szCs w:val="19"/>
          <w:lang w:eastAsia="es-PE"/>
        </w:rPr>
        <w:t>. LOM Ediciones. </w:t>
      </w:r>
      <w:hyperlink r:id="rId1017" w:tooltip="ISBN" w:history="1">
        <w:r w:rsidRPr="00E7198D">
          <w:rPr>
            <w:rFonts w:ascii="Arial" w:eastAsia="Times New Roman" w:hAnsi="Arial" w:cs="Arial"/>
            <w:color w:val="3366CC"/>
            <w:sz w:val="15"/>
            <w:szCs w:val="15"/>
            <w:u w:val="single"/>
            <w:lang w:eastAsia="es-PE"/>
          </w:rPr>
          <w:t>ISBN</w:t>
        </w:r>
      </w:hyperlink>
      <w:r w:rsidRPr="00E7198D">
        <w:rPr>
          <w:rFonts w:ascii="Arial" w:eastAsia="Times New Roman" w:hAnsi="Arial" w:cs="Arial"/>
          <w:color w:val="202122"/>
          <w:sz w:val="15"/>
          <w:szCs w:val="15"/>
          <w:lang w:eastAsia="es-PE"/>
        </w:rPr>
        <w:t> </w:t>
      </w:r>
      <w:hyperlink r:id="rId1018" w:tooltip="Especial:FuentesDeLibros/978-956-00-1209-8" w:history="1">
        <w:r w:rsidRPr="00E7198D">
          <w:rPr>
            <w:rFonts w:ascii="Arial" w:eastAsia="Times New Roman" w:hAnsi="Arial" w:cs="Arial"/>
            <w:color w:val="3366CC"/>
            <w:sz w:val="15"/>
            <w:szCs w:val="15"/>
            <w:u w:val="single"/>
            <w:lang w:eastAsia="es-PE"/>
          </w:rPr>
          <w:t>978-956-00-1209-8</w:t>
        </w:r>
      </w:hyperlink>
      <w:r w:rsidRPr="00E7198D">
        <w:rPr>
          <w:rFonts w:ascii="Arial" w:eastAsia="Times New Roman" w:hAnsi="Arial" w:cs="Arial"/>
          <w:color w:val="202122"/>
          <w:sz w:val="19"/>
          <w:szCs w:val="19"/>
          <w:lang w:eastAsia="es-PE"/>
        </w:rPr>
        <w:t>. Consultado el 24 de abril de 2020.</w:t>
      </w:r>
    </w:p>
    <w:p w14:paraId="3E0E426B"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19" w:anchor="cite_ref-4"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Judy (18 de mayo de 2020). </w:t>
      </w:r>
      <w:hyperlink r:id="rId1020" w:history="1">
        <w:r w:rsidRPr="00E7198D">
          <w:rPr>
            <w:rFonts w:ascii="Arial" w:eastAsia="Times New Roman" w:hAnsi="Arial" w:cs="Arial"/>
            <w:color w:val="3366CC"/>
            <w:sz w:val="19"/>
            <w:szCs w:val="19"/>
            <w:u w:val="single"/>
            <w:lang w:eastAsia="es-PE"/>
          </w:rPr>
          <w:t>«No, Hayek no apoyó el régimen de Pinochet»</w:t>
        </w:r>
      </w:hyperlink>
      <w:r w:rsidRPr="00E7198D">
        <w:rPr>
          <w:rFonts w:ascii="Arial" w:eastAsia="Times New Roman" w:hAnsi="Arial" w:cs="Arial"/>
          <w:color w:val="202122"/>
          <w:sz w:val="19"/>
          <w:szCs w:val="19"/>
          <w:lang w:eastAsia="es-PE"/>
        </w:rPr>
        <w:t>. </w:t>
      </w:r>
      <w:r w:rsidRPr="00E7198D">
        <w:rPr>
          <w:rFonts w:ascii="Arial" w:eastAsia="Times New Roman" w:hAnsi="Arial" w:cs="Arial"/>
          <w:i/>
          <w:iCs/>
          <w:color w:val="202122"/>
          <w:sz w:val="19"/>
          <w:szCs w:val="19"/>
          <w:lang w:eastAsia="es-PE"/>
        </w:rPr>
        <w:t>Instituto Mises</w:t>
      </w:r>
      <w:r w:rsidRPr="00E7198D">
        <w:rPr>
          <w:rFonts w:ascii="Arial" w:eastAsia="Times New Roman" w:hAnsi="Arial" w:cs="Arial"/>
          <w:color w:val="202122"/>
          <w:sz w:val="19"/>
          <w:szCs w:val="19"/>
          <w:lang w:eastAsia="es-PE"/>
        </w:rPr>
        <w:t>. Consultado el 17 de julio de 2020.</w:t>
      </w:r>
    </w:p>
    <w:p w14:paraId="4416E9F9"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21" w:anchor="cite_ref-5"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Caldwell, Bruce; Montes, Leonidas (2015-09). </w:t>
      </w:r>
      <w:hyperlink r:id="rId1022" w:history="1">
        <w:r w:rsidRPr="009C4D81">
          <w:rPr>
            <w:rFonts w:ascii="Arial" w:eastAsia="Times New Roman" w:hAnsi="Arial" w:cs="Arial"/>
            <w:color w:val="3366CC"/>
            <w:sz w:val="19"/>
            <w:szCs w:val="19"/>
            <w:u w:val="single"/>
            <w:lang w:val="en-US" w:eastAsia="es-PE"/>
          </w:rPr>
          <w:t>«Friedrich Hayek and his visits to Chile»</w:t>
        </w:r>
      </w:hyperlink>
      <w:r w:rsidRPr="009C4D81">
        <w:rPr>
          <w:rFonts w:ascii="Arial" w:eastAsia="Times New Roman" w:hAnsi="Arial" w:cs="Arial"/>
          <w:color w:val="202122"/>
          <w:sz w:val="19"/>
          <w:szCs w:val="19"/>
          <w:lang w:val="en-US" w:eastAsia="es-PE"/>
        </w:rPr>
        <w:t>. </w:t>
      </w:r>
      <w:r w:rsidRPr="009C4D81">
        <w:rPr>
          <w:rFonts w:ascii="Arial" w:eastAsia="Times New Roman" w:hAnsi="Arial" w:cs="Arial"/>
          <w:i/>
          <w:iCs/>
          <w:color w:val="202122"/>
          <w:sz w:val="19"/>
          <w:szCs w:val="19"/>
          <w:lang w:val="en-US" w:eastAsia="es-PE"/>
        </w:rPr>
        <w:t>The Review of Austrian Economics</w:t>
      </w:r>
      <w:r w:rsidRPr="009C4D81">
        <w:rPr>
          <w:rFonts w:ascii="Arial" w:eastAsia="Times New Roman" w:hAnsi="Arial" w:cs="Arial"/>
          <w:color w:val="202122"/>
          <w:sz w:val="19"/>
          <w:szCs w:val="19"/>
          <w:lang w:val="en-US" w:eastAsia="es-PE"/>
        </w:rPr>
        <w:t> </w:t>
      </w:r>
      <w:r w:rsidRPr="009C4D81">
        <w:rPr>
          <w:rFonts w:ascii="Arial" w:eastAsia="Times New Roman" w:hAnsi="Arial" w:cs="Arial"/>
          <w:color w:val="555555"/>
          <w:sz w:val="19"/>
          <w:szCs w:val="19"/>
          <w:lang w:val="en-US" w:eastAsia="es-PE"/>
        </w:rPr>
        <w:t>(en inglés)</w:t>
      </w:r>
      <w:r w:rsidRPr="009C4D81">
        <w:rPr>
          <w:rFonts w:ascii="Arial" w:eastAsia="Times New Roman" w:hAnsi="Arial" w:cs="Arial"/>
          <w:color w:val="202122"/>
          <w:sz w:val="19"/>
          <w:szCs w:val="19"/>
          <w:lang w:val="en-US" w:eastAsia="es-PE"/>
        </w:rPr>
        <w:t> </w:t>
      </w:r>
      <w:r w:rsidRPr="009C4D81">
        <w:rPr>
          <w:rFonts w:ascii="Arial" w:eastAsia="Times New Roman" w:hAnsi="Arial" w:cs="Arial"/>
          <w:b/>
          <w:bCs/>
          <w:color w:val="202122"/>
          <w:sz w:val="19"/>
          <w:szCs w:val="19"/>
          <w:lang w:val="en-US" w:eastAsia="es-PE"/>
        </w:rPr>
        <w:t>28</w:t>
      </w:r>
      <w:r w:rsidRPr="009C4D81">
        <w:rPr>
          <w:rFonts w:ascii="Arial" w:eastAsia="Times New Roman" w:hAnsi="Arial" w:cs="Arial"/>
          <w:color w:val="202122"/>
          <w:sz w:val="19"/>
          <w:szCs w:val="19"/>
          <w:lang w:val="en-US" w:eastAsia="es-PE"/>
        </w:rPr>
        <w:t> (3): 261-309. </w:t>
      </w:r>
      <w:hyperlink r:id="rId1023" w:tooltip="ISSN" w:history="1">
        <w:r w:rsidRPr="009C4D81">
          <w:rPr>
            <w:rFonts w:ascii="Arial" w:eastAsia="Times New Roman" w:hAnsi="Arial" w:cs="Arial"/>
            <w:color w:val="3366CC"/>
            <w:sz w:val="15"/>
            <w:szCs w:val="15"/>
            <w:u w:val="single"/>
            <w:lang w:val="en-US" w:eastAsia="es-PE"/>
          </w:rPr>
          <w:t>ISSN</w:t>
        </w:r>
      </w:hyperlink>
      <w:r w:rsidRPr="009C4D81">
        <w:rPr>
          <w:rFonts w:ascii="Arial" w:eastAsia="Times New Roman" w:hAnsi="Arial" w:cs="Arial"/>
          <w:color w:val="202122"/>
          <w:sz w:val="15"/>
          <w:szCs w:val="15"/>
          <w:lang w:val="en-US" w:eastAsia="es-PE"/>
        </w:rPr>
        <w:t> </w:t>
      </w:r>
      <w:hyperlink r:id="rId1024" w:history="1">
        <w:r w:rsidRPr="009C4D81">
          <w:rPr>
            <w:rFonts w:ascii="Arial" w:eastAsia="Times New Roman" w:hAnsi="Arial" w:cs="Arial"/>
            <w:color w:val="3366CC"/>
            <w:sz w:val="15"/>
            <w:szCs w:val="15"/>
            <w:u w:val="single"/>
            <w:lang w:val="en-US" w:eastAsia="es-PE"/>
          </w:rPr>
          <w:t>0889-3047</w:t>
        </w:r>
      </w:hyperlink>
      <w:r w:rsidRPr="009C4D81">
        <w:rPr>
          <w:rFonts w:ascii="Arial" w:eastAsia="Times New Roman" w:hAnsi="Arial" w:cs="Arial"/>
          <w:color w:val="202122"/>
          <w:sz w:val="19"/>
          <w:szCs w:val="19"/>
          <w:lang w:val="en-US" w:eastAsia="es-PE"/>
        </w:rPr>
        <w:t>. </w:t>
      </w:r>
      <w:hyperlink r:id="rId1025" w:tooltip="Digital object identifier" w:history="1">
        <w:r w:rsidRPr="009C4D81">
          <w:rPr>
            <w:rFonts w:ascii="Arial" w:eastAsia="Times New Roman" w:hAnsi="Arial" w:cs="Arial"/>
            <w:color w:val="3366CC"/>
            <w:sz w:val="15"/>
            <w:szCs w:val="15"/>
            <w:u w:val="single"/>
            <w:lang w:val="en-US" w:eastAsia="es-PE"/>
          </w:rPr>
          <w:t>doi</w:t>
        </w:r>
      </w:hyperlink>
      <w:r w:rsidRPr="009C4D81">
        <w:rPr>
          <w:rFonts w:ascii="Arial" w:eastAsia="Times New Roman" w:hAnsi="Arial" w:cs="Arial"/>
          <w:color w:val="202122"/>
          <w:sz w:val="15"/>
          <w:szCs w:val="15"/>
          <w:lang w:val="en-US" w:eastAsia="es-PE"/>
        </w:rPr>
        <w:t>:</w:t>
      </w:r>
      <w:hyperlink r:id="rId1026" w:history="1">
        <w:r w:rsidRPr="009C4D81">
          <w:rPr>
            <w:rFonts w:ascii="Arial" w:eastAsia="Times New Roman" w:hAnsi="Arial" w:cs="Arial"/>
            <w:color w:val="3366CC"/>
            <w:sz w:val="15"/>
            <w:szCs w:val="15"/>
            <w:u w:val="single"/>
            <w:lang w:val="en-US" w:eastAsia="es-PE"/>
          </w:rPr>
          <w:t>10.1007/s11138-014-0290-8</w:t>
        </w:r>
      </w:hyperlink>
      <w:r w:rsidRPr="009C4D81">
        <w:rPr>
          <w:rFonts w:ascii="Arial" w:eastAsia="Times New Roman" w:hAnsi="Arial" w:cs="Arial"/>
          <w:color w:val="202122"/>
          <w:sz w:val="19"/>
          <w:szCs w:val="19"/>
          <w:lang w:val="en-US" w:eastAsia="es-PE"/>
        </w:rPr>
        <w:t xml:space="preserve">. </w:t>
      </w:r>
      <w:r w:rsidRPr="00E7198D">
        <w:rPr>
          <w:rFonts w:ascii="Arial" w:eastAsia="Times New Roman" w:hAnsi="Arial" w:cs="Arial"/>
          <w:color w:val="202122"/>
          <w:sz w:val="19"/>
          <w:szCs w:val="19"/>
          <w:lang w:eastAsia="es-PE"/>
        </w:rPr>
        <w:t>Consultado el 25 de octubre de 2023.</w:t>
      </w:r>
    </w:p>
    <w:p w14:paraId="3E1ACCE6"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27" w:anchor="cite_ref-6"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Dominique Roux (2006). </w:t>
      </w:r>
      <w:hyperlink r:id="rId1028" w:anchor="v=onepage&amp;q=Friedrich%20Von%20Hayek%20doctor%20en%20leyes%201921&amp;f=false" w:history="1">
        <w:r w:rsidRPr="009C4D81">
          <w:rPr>
            <w:rFonts w:ascii="Arial" w:eastAsia="Times New Roman" w:hAnsi="Arial" w:cs="Arial"/>
            <w:color w:val="3366CC"/>
            <w:sz w:val="19"/>
            <w:szCs w:val="19"/>
            <w:u w:val="single"/>
            <w:lang w:val="en-US" w:eastAsia="es-PE"/>
          </w:rPr>
          <w:t>«Friedrich Von Hayek»</w:t>
        </w:r>
      </w:hyperlink>
      <w:r w:rsidRPr="009C4D81">
        <w:rPr>
          <w:rFonts w:ascii="Arial" w:eastAsia="Times New Roman" w:hAnsi="Arial" w:cs="Arial"/>
          <w:color w:val="202122"/>
          <w:sz w:val="19"/>
          <w:szCs w:val="19"/>
          <w:lang w:val="en-US" w:eastAsia="es-PE"/>
        </w:rPr>
        <w:t>. </w:t>
      </w:r>
      <w:r w:rsidRPr="00E7198D">
        <w:rPr>
          <w:rFonts w:ascii="Arial" w:eastAsia="Times New Roman" w:hAnsi="Arial" w:cs="Arial"/>
          <w:i/>
          <w:iCs/>
          <w:color w:val="202122"/>
          <w:sz w:val="19"/>
          <w:szCs w:val="19"/>
          <w:lang w:eastAsia="es-PE"/>
        </w:rPr>
        <w:t>Los premios Nobel de Economía</w:t>
      </w:r>
      <w:r w:rsidRPr="00E7198D">
        <w:rPr>
          <w:rFonts w:ascii="Arial" w:eastAsia="Times New Roman" w:hAnsi="Arial" w:cs="Arial"/>
          <w:color w:val="202122"/>
          <w:sz w:val="19"/>
          <w:szCs w:val="19"/>
          <w:lang w:eastAsia="es-PE"/>
        </w:rPr>
        <w:t> (Eva Rosa Muñío Isac y María Luisa Gómez de Pablos, trads.). Ediciones AKAL. p. 93. </w:t>
      </w:r>
      <w:hyperlink r:id="rId1029" w:tooltip="ISBN" w:history="1">
        <w:r w:rsidRPr="00E7198D">
          <w:rPr>
            <w:rFonts w:ascii="Arial" w:eastAsia="Times New Roman" w:hAnsi="Arial" w:cs="Arial"/>
            <w:color w:val="3366CC"/>
            <w:sz w:val="15"/>
            <w:szCs w:val="15"/>
            <w:u w:val="single"/>
            <w:lang w:eastAsia="es-PE"/>
          </w:rPr>
          <w:t>ISBN</w:t>
        </w:r>
      </w:hyperlink>
      <w:r w:rsidRPr="00E7198D">
        <w:rPr>
          <w:rFonts w:ascii="Arial" w:eastAsia="Times New Roman" w:hAnsi="Arial" w:cs="Arial"/>
          <w:color w:val="202122"/>
          <w:sz w:val="15"/>
          <w:szCs w:val="15"/>
          <w:lang w:eastAsia="es-PE"/>
        </w:rPr>
        <w:t> </w:t>
      </w:r>
      <w:hyperlink r:id="rId1030" w:tooltip="Especial:FuentesDeLibros/9788446021971" w:history="1">
        <w:r w:rsidRPr="00E7198D">
          <w:rPr>
            <w:rFonts w:ascii="Arial" w:eastAsia="Times New Roman" w:hAnsi="Arial" w:cs="Arial"/>
            <w:color w:val="3366CC"/>
            <w:sz w:val="15"/>
            <w:szCs w:val="15"/>
            <w:u w:val="single"/>
            <w:lang w:eastAsia="es-PE"/>
          </w:rPr>
          <w:t>9788446021971</w:t>
        </w:r>
      </w:hyperlink>
      <w:r w:rsidRPr="00E7198D">
        <w:rPr>
          <w:rFonts w:ascii="Arial" w:eastAsia="Times New Roman" w:hAnsi="Arial" w:cs="Arial"/>
          <w:color w:val="202122"/>
          <w:sz w:val="19"/>
          <w:szCs w:val="19"/>
          <w:lang w:eastAsia="es-PE"/>
        </w:rPr>
        <w:t>.</w:t>
      </w:r>
    </w:p>
    <w:p w14:paraId="25336C6C"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31" w:anchor="cite_ref-7"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w:t>
      </w:r>
      <w:hyperlink r:id="rId1032" w:history="1">
        <w:r w:rsidRPr="00E7198D">
          <w:rPr>
            <w:rFonts w:ascii="Arial" w:eastAsia="Times New Roman" w:hAnsi="Arial" w:cs="Arial"/>
            <w:color w:val="3366CC"/>
            <w:sz w:val="19"/>
            <w:szCs w:val="19"/>
            <w:u w:val="single"/>
            <w:lang w:eastAsia="es-PE"/>
          </w:rPr>
          <w:t>«Keynes vs Hayek: duelo de gigantes de la economía»</w:t>
        </w:r>
      </w:hyperlink>
      <w:r w:rsidRPr="00E7198D">
        <w:rPr>
          <w:rFonts w:ascii="Arial" w:eastAsia="Times New Roman" w:hAnsi="Arial" w:cs="Arial"/>
          <w:color w:val="202122"/>
          <w:sz w:val="19"/>
          <w:szCs w:val="19"/>
          <w:lang w:eastAsia="es-PE"/>
        </w:rPr>
        <w:t>. </w:t>
      </w:r>
      <w:r w:rsidRPr="00E7198D">
        <w:rPr>
          <w:rFonts w:ascii="Arial" w:eastAsia="Times New Roman" w:hAnsi="Arial" w:cs="Arial"/>
          <w:i/>
          <w:iCs/>
          <w:color w:val="202122"/>
          <w:sz w:val="19"/>
          <w:szCs w:val="19"/>
          <w:lang w:eastAsia="es-PE"/>
        </w:rPr>
        <w:t>BBC News Mundo</w:t>
      </w:r>
      <w:r w:rsidRPr="00E7198D">
        <w:rPr>
          <w:rFonts w:ascii="Arial" w:eastAsia="Times New Roman" w:hAnsi="Arial" w:cs="Arial"/>
          <w:color w:val="202122"/>
          <w:sz w:val="19"/>
          <w:szCs w:val="19"/>
          <w:lang w:eastAsia="es-PE"/>
        </w:rPr>
        <w:t>. 10 de agosto de 2011. Consultado el 16 de agosto de 2021.</w:t>
      </w:r>
    </w:p>
    <w:p w14:paraId="40D32F0B"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33" w:anchor="cite_ref-8"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Keith Dixon, Les Évangélistes du marché, editorial Raisons d’agir, Francia, 2007.</w:t>
      </w:r>
    </w:p>
    <w:p w14:paraId="00C0A19A"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34" w:anchor="cite_ref-9"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w:t>
      </w:r>
      <w:hyperlink r:id="rId1035" w:history="1">
        <w:r w:rsidRPr="00E7198D">
          <w:rPr>
            <w:rFonts w:ascii="Arial" w:eastAsia="Times New Roman" w:hAnsi="Arial" w:cs="Arial"/>
            <w:color w:val="3366CC"/>
            <w:sz w:val="19"/>
            <w:szCs w:val="19"/>
            <w:u w:val="single"/>
            <w:lang w:eastAsia="es-PE"/>
          </w:rPr>
          <w:t>Doctorados Honoris Causa Universidad Francisco Marroquín</w:t>
        </w:r>
      </w:hyperlink>
      <w:r w:rsidRPr="00E7198D">
        <w:rPr>
          <w:rFonts w:ascii="Arial" w:eastAsia="Times New Roman" w:hAnsi="Arial" w:cs="Arial"/>
          <w:color w:val="202122"/>
          <w:sz w:val="19"/>
          <w:szCs w:val="19"/>
          <w:lang w:eastAsia="es-PE"/>
        </w:rPr>
        <w:t> </w:t>
      </w:r>
      <w:hyperlink r:id="rId1036" w:history="1">
        <w:r w:rsidRPr="00E7198D">
          <w:rPr>
            <w:rFonts w:ascii="Arial" w:eastAsia="Times New Roman" w:hAnsi="Arial" w:cs="Arial"/>
            <w:color w:val="3366CC"/>
            <w:sz w:val="19"/>
            <w:szCs w:val="19"/>
            <w:u w:val="single"/>
            <w:lang w:eastAsia="es-PE"/>
          </w:rPr>
          <w:t>Archivado</w:t>
        </w:r>
      </w:hyperlink>
      <w:r w:rsidRPr="00E7198D">
        <w:rPr>
          <w:rFonts w:ascii="Arial" w:eastAsia="Times New Roman" w:hAnsi="Arial" w:cs="Arial"/>
          <w:color w:val="202122"/>
          <w:sz w:val="19"/>
          <w:szCs w:val="19"/>
          <w:lang w:eastAsia="es-PE"/>
        </w:rPr>
        <w:t> el 16 de julio de 2011 en </w:t>
      </w:r>
      <w:hyperlink r:id="rId1037" w:tooltip="Wayback Machine" w:history="1">
        <w:r w:rsidRPr="00E7198D">
          <w:rPr>
            <w:rFonts w:ascii="Arial" w:eastAsia="Times New Roman" w:hAnsi="Arial" w:cs="Arial"/>
            <w:color w:val="3366CC"/>
            <w:sz w:val="19"/>
            <w:szCs w:val="19"/>
            <w:u w:val="single"/>
            <w:lang w:eastAsia="es-PE"/>
          </w:rPr>
          <w:t>Wayback Machine</w:t>
        </w:r>
      </w:hyperlink>
      <w:r w:rsidRPr="00E7198D">
        <w:rPr>
          <w:rFonts w:ascii="Arial" w:eastAsia="Times New Roman" w:hAnsi="Arial" w:cs="Arial"/>
          <w:color w:val="202122"/>
          <w:sz w:val="19"/>
          <w:szCs w:val="19"/>
          <w:lang w:eastAsia="es-PE"/>
        </w:rPr>
        <w:t>..</w:t>
      </w:r>
    </w:p>
    <w:p w14:paraId="790433EF"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38" w:anchor="cite_ref-10"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w:t>
      </w:r>
      <w:hyperlink r:id="rId1039" w:history="1">
        <w:r w:rsidRPr="00E7198D">
          <w:rPr>
            <w:rFonts w:ascii="Arial" w:eastAsia="Times New Roman" w:hAnsi="Arial" w:cs="Arial"/>
            <w:color w:val="3366CC"/>
            <w:sz w:val="19"/>
            <w:szCs w:val="19"/>
            <w:u w:val="single"/>
            <w:lang w:eastAsia="es-PE"/>
          </w:rPr>
          <w:t>«El día que el referente de Milei pidió bombardear Buenos Aires»</w:t>
        </w:r>
      </w:hyperlink>
      <w:r w:rsidRPr="00E7198D">
        <w:rPr>
          <w:rFonts w:ascii="Arial" w:eastAsia="Times New Roman" w:hAnsi="Arial" w:cs="Arial"/>
          <w:color w:val="202122"/>
          <w:sz w:val="19"/>
          <w:szCs w:val="19"/>
          <w:lang w:eastAsia="es-PE"/>
        </w:rPr>
        <w:t>. </w:t>
      </w:r>
      <w:r w:rsidRPr="00E7198D">
        <w:rPr>
          <w:rFonts w:ascii="Arial" w:eastAsia="Times New Roman" w:hAnsi="Arial" w:cs="Arial"/>
          <w:i/>
          <w:iCs/>
          <w:color w:val="202122"/>
          <w:sz w:val="19"/>
          <w:szCs w:val="19"/>
          <w:lang w:eastAsia="es-PE"/>
        </w:rPr>
        <w:t>realpolitik.com.ar</w:t>
      </w:r>
      <w:r w:rsidRPr="00E7198D">
        <w:rPr>
          <w:rFonts w:ascii="Arial" w:eastAsia="Times New Roman" w:hAnsi="Arial" w:cs="Arial"/>
          <w:color w:val="202122"/>
          <w:sz w:val="19"/>
          <w:szCs w:val="19"/>
          <w:lang w:eastAsia="es-PE"/>
        </w:rPr>
        <w:t>.</w:t>
      </w:r>
    </w:p>
    <w:p w14:paraId="3149515C"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40" w:anchor="cite_ref-11"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EL ESTADO SOCIAL DE BIENESTAR, MÁS ALLÁ DE LA IDEOLOGÍA ISSN 0121-4772 Cuad. Econ. vol.24 no.45 Bogotá Dec. 2006 Jeffrey D. Sachs</w:t>
      </w:r>
    </w:p>
    <w:p w14:paraId="64C30D43" w14:textId="77777777" w:rsidR="00E7198D" w:rsidRPr="009C4D81"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val="en-US" w:eastAsia="es-PE"/>
        </w:rPr>
      </w:pPr>
      <w:hyperlink r:id="rId1041" w:anchor="cite_ref-12"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Von Mises (1920): "Die Wirtschaftsrechnung im sozialischen Gemeinewsen", recopilado en </w:t>
      </w:r>
      <w:r w:rsidRPr="009C4D81">
        <w:rPr>
          <w:rFonts w:ascii="Arial" w:eastAsia="Times New Roman" w:hAnsi="Arial" w:cs="Arial"/>
          <w:i/>
          <w:iCs/>
          <w:color w:val="202122"/>
          <w:sz w:val="19"/>
          <w:szCs w:val="19"/>
          <w:lang w:val="en-US" w:eastAsia="es-PE"/>
        </w:rPr>
        <w:t>Collectivist Economic Planing</w:t>
      </w:r>
      <w:r w:rsidRPr="009C4D81">
        <w:rPr>
          <w:rFonts w:ascii="Arial" w:eastAsia="Times New Roman" w:hAnsi="Arial" w:cs="Arial"/>
          <w:color w:val="202122"/>
          <w:sz w:val="19"/>
          <w:szCs w:val="19"/>
          <w:lang w:val="en-US" w:eastAsia="es-PE"/>
        </w:rPr>
        <w:t>, 1935.</w:t>
      </w:r>
    </w:p>
    <w:p w14:paraId="29E0B130"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42" w:anchor="cite_ref-13"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Kenneth R. Hoover, La economía como ideología: Keynes, Laski, Hayek y la creación de la política contemporánea (2003), página 178.</w:t>
      </w:r>
    </w:p>
    <w:p w14:paraId="2BFA3CDB"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43" w:anchor="cite_ref-14"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Ingo Pies: gobierno en una democracia: un enfoque económico de asesoramiento sobre políticas discursivas. Mohr Siebeck Verlag, 2000, </w:t>
      </w:r>
      <w:hyperlink r:id="rId1044" w:history="1">
        <w:r w:rsidRPr="00E7198D">
          <w:rPr>
            <w:rFonts w:ascii="Arial" w:eastAsia="Times New Roman" w:hAnsi="Arial" w:cs="Arial"/>
            <w:color w:val="3366CC"/>
            <w:sz w:val="19"/>
            <w:szCs w:val="19"/>
            <w:u w:val="single"/>
            <w:lang w:eastAsia="es-PE"/>
          </w:rPr>
          <w:t>ISBN 3-16-147507-0</w:t>
        </w:r>
      </w:hyperlink>
      <w:r w:rsidRPr="00E7198D">
        <w:rPr>
          <w:rFonts w:ascii="Arial" w:eastAsia="Times New Roman" w:hAnsi="Arial" w:cs="Arial"/>
          <w:color w:val="202122"/>
          <w:sz w:val="19"/>
          <w:szCs w:val="19"/>
          <w:lang w:eastAsia="es-PE"/>
        </w:rPr>
        <w:t> , p. 31.</w:t>
      </w:r>
    </w:p>
    <w:p w14:paraId="39FD5CCC"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45" w:anchor="cite_ref-15"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Gilles Dostaler, Le libéralisme de Hayek (El liberalismo de Hayek), Editorial La Découverte, París 2001.</w:t>
      </w:r>
    </w:p>
    <w:p w14:paraId="47DDE3A3" w14:textId="77777777" w:rsidR="00E7198D" w:rsidRPr="009C4D81"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val="en-US" w:eastAsia="es-PE"/>
        </w:rPr>
      </w:pPr>
      <w:hyperlink r:id="rId1046" w:anchor="cite_ref-16" w:tooltip="Volver arriba" w:history="1">
        <w:r w:rsidRPr="009C4D81">
          <w:rPr>
            <w:rFonts w:ascii="Arial" w:eastAsia="Times New Roman" w:hAnsi="Arial" w:cs="Arial"/>
            <w:color w:val="3366CC"/>
            <w:sz w:val="19"/>
            <w:szCs w:val="19"/>
            <w:u w:val="single"/>
            <w:lang w:val="en-US" w:eastAsia="es-PE"/>
          </w:rPr>
          <w:t>↑</w:t>
        </w:r>
      </w:hyperlink>
      <w:r w:rsidRPr="009C4D81">
        <w:rPr>
          <w:rFonts w:ascii="Arial" w:eastAsia="Times New Roman" w:hAnsi="Arial" w:cs="Arial"/>
          <w:color w:val="202122"/>
          <w:sz w:val="19"/>
          <w:szCs w:val="19"/>
          <w:lang w:val="en-US" w:eastAsia="es-PE"/>
        </w:rPr>
        <w:t> The First Counter-revolutionary,Corey Robin</w:t>
      </w:r>
    </w:p>
    <w:p w14:paraId="2672C2C7"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47" w:anchor="cite_ref-17"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Alain de Benoist (1998). "Hayek: Una Crítica". Revista Telos (110).</w:t>
      </w:r>
    </w:p>
    <w:p w14:paraId="1BA7089D" w14:textId="77777777" w:rsidR="00E7198D" w:rsidRPr="00E7198D" w:rsidRDefault="00E7198D">
      <w:pPr>
        <w:numPr>
          <w:ilvl w:val="1"/>
          <w:numId w:val="33"/>
        </w:numPr>
        <w:shd w:val="clear" w:color="auto" w:fill="FFFFFF"/>
        <w:spacing w:before="100" w:beforeAutospacing="1" w:after="24"/>
        <w:ind w:left="1488"/>
        <w:rPr>
          <w:rFonts w:ascii="Arial" w:eastAsia="Times New Roman" w:hAnsi="Arial" w:cs="Arial"/>
          <w:color w:val="202122"/>
          <w:sz w:val="19"/>
          <w:szCs w:val="19"/>
          <w:lang w:eastAsia="es-PE"/>
        </w:rPr>
      </w:pPr>
      <w:hyperlink r:id="rId1048" w:anchor="cite_ref-18"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Karl Polanyi, </w:t>
      </w:r>
      <w:r w:rsidRPr="00E7198D">
        <w:rPr>
          <w:rFonts w:ascii="Arial" w:eastAsia="Times New Roman" w:hAnsi="Arial" w:cs="Arial"/>
          <w:i/>
          <w:iCs/>
          <w:color w:val="202122"/>
          <w:sz w:val="19"/>
          <w:szCs w:val="19"/>
          <w:lang w:eastAsia="es-PE"/>
        </w:rPr>
        <w:t>La gran transformación</w:t>
      </w:r>
      <w:r w:rsidRPr="00E7198D">
        <w:rPr>
          <w:rFonts w:ascii="Arial" w:eastAsia="Times New Roman" w:hAnsi="Arial" w:cs="Arial"/>
          <w:color w:val="202122"/>
          <w:sz w:val="19"/>
          <w:szCs w:val="19"/>
          <w:lang w:eastAsia="es-PE"/>
        </w:rPr>
        <w:t>, Madrid, La Piqueta, 1989. </w:t>
      </w:r>
      <w:hyperlink r:id="rId1049" w:history="1">
        <w:r w:rsidRPr="00E7198D">
          <w:rPr>
            <w:rFonts w:ascii="Arial" w:eastAsia="Times New Roman" w:hAnsi="Arial" w:cs="Arial"/>
            <w:color w:val="3366CC"/>
            <w:sz w:val="19"/>
            <w:szCs w:val="19"/>
            <w:u w:val="single"/>
            <w:lang w:eastAsia="es-PE"/>
          </w:rPr>
          <w:t>ISBN 84-7731-047-5</w:t>
        </w:r>
      </w:hyperlink>
    </w:p>
    <w:p w14:paraId="72022AFA" w14:textId="77777777" w:rsidR="00E7198D" w:rsidRPr="00E7198D" w:rsidRDefault="00E7198D">
      <w:pPr>
        <w:numPr>
          <w:ilvl w:val="1"/>
          <w:numId w:val="33"/>
        </w:numPr>
        <w:shd w:val="clear" w:color="auto" w:fill="FFFFFF"/>
        <w:spacing w:before="100" w:beforeAutospacing="1"/>
        <w:ind w:left="1488"/>
        <w:rPr>
          <w:rFonts w:ascii="Arial" w:eastAsia="Times New Roman" w:hAnsi="Arial" w:cs="Arial"/>
          <w:color w:val="202122"/>
          <w:sz w:val="19"/>
          <w:szCs w:val="19"/>
          <w:lang w:eastAsia="es-PE"/>
        </w:rPr>
      </w:pPr>
      <w:hyperlink r:id="rId1050" w:anchor="cite_ref-19" w:tooltip="Volver arriba" w:history="1">
        <w:r w:rsidRPr="00E7198D">
          <w:rPr>
            <w:rFonts w:ascii="Arial" w:eastAsia="Times New Roman" w:hAnsi="Arial" w:cs="Arial"/>
            <w:color w:val="3366CC"/>
            <w:sz w:val="19"/>
            <w:szCs w:val="19"/>
            <w:u w:val="single"/>
            <w:lang w:eastAsia="es-PE"/>
          </w:rPr>
          <w:t>↑</w:t>
        </w:r>
      </w:hyperlink>
      <w:r w:rsidRPr="00E7198D">
        <w:rPr>
          <w:rFonts w:ascii="Arial" w:eastAsia="Times New Roman" w:hAnsi="Arial" w:cs="Arial"/>
          <w:color w:val="202122"/>
          <w:sz w:val="19"/>
          <w:szCs w:val="19"/>
          <w:lang w:eastAsia="es-PE"/>
        </w:rPr>
        <w:t> </w:t>
      </w:r>
      <w:hyperlink r:id="rId1051" w:history="1">
        <w:r w:rsidRPr="00E7198D">
          <w:rPr>
            <w:rFonts w:ascii="Arial" w:eastAsia="Times New Roman" w:hAnsi="Arial" w:cs="Arial"/>
            <w:color w:val="3366CC"/>
            <w:sz w:val="19"/>
            <w:szCs w:val="19"/>
            <w:u w:val="single"/>
            <w:lang w:eastAsia="es-PE"/>
          </w:rPr>
          <w:t>http://hoy.com.do/el-camino-de-hayek-a-pinochet/</w:t>
        </w:r>
      </w:hyperlink>
    </w:p>
    <w:p w14:paraId="58379EA6" w14:textId="77777777" w:rsidR="00E7198D" w:rsidRPr="00E7198D" w:rsidRDefault="00E7198D" w:rsidP="00E7198D">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E7198D">
        <w:rPr>
          <w:rFonts w:ascii="Georgia" w:eastAsia="Times New Roman" w:hAnsi="Georgia" w:cs="Times New Roman"/>
          <w:color w:val="000000"/>
          <w:sz w:val="36"/>
          <w:szCs w:val="36"/>
          <w:lang w:eastAsia="es-PE"/>
        </w:rPr>
        <w:t>Bibliografía</w:t>
      </w:r>
      <w:r w:rsidRPr="00E7198D">
        <w:rPr>
          <w:rFonts w:ascii="Arial" w:eastAsia="Times New Roman" w:hAnsi="Arial" w:cs="Arial"/>
          <w:color w:val="54595D"/>
          <w:sz w:val="24"/>
          <w:szCs w:val="24"/>
          <w:lang w:eastAsia="es-PE"/>
        </w:rPr>
        <w:t>[</w:t>
      </w:r>
      <w:hyperlink r:id="rId1052" w:tooltip="Editar sección: Bibliografía"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68CE1A72" w14:textId="77777777" w:rsidR="00E7198D" w:rsidRPr="00E7198D" w:rsidRDefault="00E7198D" w:rsidP="00E7198D">
      <w:pPr>
        <w:shd w:val="clear" w:color="auto" w:fill="FFFFFF"/>
        <w:spacing w:before="60" w:after="60"/>
        <w:outlineLvl w:val="2"/>
        <w:rPr>
          <w:rFonts w:ascii="Arial" w:eastAsia="Times New Roman" w:hAnsi="Arial" w:cs="Arial"/>
          <w:b/>
          <w:bCs/>
          <w:color w:val="000000"/>
          <w:sz w:val="29"/>
          <w:szCs w:val="29"/>
          <w:lang w:eastAsia="es-PE"/>
        </w:rPr>
      </w:pPr>
      <w:r w:rsidRPr="00E7198D">
        <w:rPr>
          <w:rFonts w:ascii="Arial" w:eastAsia="Times New Roman" w:hAnsi="Arial" w:cs="Arial"/>
          <w:b/>
          <w:bCs/>
          <w:color w:val="000000"/>
          <w:sz w:val="29"/>
          <w:szCs w:val="29"/>
          <w:lang w:eastAsia="es-PE"/>
        </w:rPr>
        <w:t>Libros</w:t>
      </w:r>
      <w:r w:rsidRPr="00E7198D">
        <w:rPr>
          <w:rFonts w:ascii="Arial" w:eastAsia="Times New Roman" w:hAnsi="Arial" w:cs="Arial"/>
          <w:color w:val="54595D"/>
          <w:sz w:val="24"/>
          <w:szCs w:val="24"/>
          <w:lang w:eastAsia="es-PE"/>
        </w:rPr>
        <w:t>[</w:t>
      </w:r>
      <w:hyperlink r:id="rId1053" w:tooltip="Editar sección: Libros"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45D986F1" w14:textId="77777777" w:rsidR="00E7198D" w:rsidRPr="009C4D81" w:rsidRDefault="00E7198D">
      <w:pPr>
        <w:numPr>
          <w:ilvl w:val="0"/>
          <w:numId w:val="34"/>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E. Screpanti &amp; S. Zamagni (1993): </w:t>
      </w:r>
      <w:r w:rsidRPr="009C4D81">
        <w:rPr>
          <w:rFonts w:ascii="Arial" w:eastAsia="Times New Roman" w:hAnsi="Arial" w:cs="Arial"/>
          <w:i/>
          <w:iCs/>
          <w:color w:val="202122"/>
          <w:sz w:val="21"/>
          <w:szCs w:val="21"/>
          <w:lang w:val="en-US" w:eastAsia="es-PE"/>
        </w:rPr>
        <w:t>An Outline of the History of Economic Throught</w:t>
      </w:r>
      <w:r w:rsidRPr="009C4D81">
        <w:rPr>
          <w:rFonts w:ascii="Arial" w:eastAsia="Times New Roman" w:hAnsi="Arial" w:cs="Arial"/>
          <w:color w:val="202122"/>
          <w:sz w:val="21"/>
          <w:szCs w:val="21"/>
          <w:lang w:val="en-US" w:eastAsia="es-PE"/>
        </w:rPr>
        <w:t>, </w:t>
      </w:r>
      <w:hyperlink r:id="rId1054" w:history="1">
        <w:r w:rsidRPr="009C4D81">
          <w:rPr>
            <w:rFonts w:ascii="Arial" w:eastAsia="Times New Roman" w:hAnsi="Arial" w:cs="Arial"/>
            <w:color w:val="3366CC"/>
            <w:sz w:val="21"/>
            <w:szCs w:val="21"/>
            <w:u w:val="single"/>
            <w:lang w:val="en-US" w:eastAsia="es-PE"/>
          </w:rPr>
          <w:t>ISBN 978-0-19-927914-2</w:t>
        </w:r>
      </w:hyperlink>
      <w:r w:rsidRPr="009C4D81">
        <w:rPr>
          <w:rFonts w:ascii="Arial" w:eastAsia="Times New Roman" w:hAnsi="Arial" w:cs="Arial"/>
          <w:color w:val="202122"/>
          <w:sz w:val="21"/>
          <w:szCs w:val="21"/>
          <w:lang w:val="en-US" w:eastAsia="es-PE"/>
        </w:rPr>
        <w:t>.</w:t>
      </w:r>
    </w:p>
    <w:p w14:paraId="451AAB3C" w14:textId="77777777" w:rsidR="00E7198D" w:rsidRPr="00E7198D" w:rsidRDefault="00E7198D" w:rsidP="00E7198D">
      <w:pPr>
        <w:shd w:val="clear" w:color="auto" w:fill="FFFFFF"/>
        <w:spacing w:before="60" w:after="60"/>
        <w:outlineLvl w:val="2"/>
        <w:rPr>
          <w:rFonts w:ascii="Arial" w:eastAsia="Times New Roman" w:hAnsi="Arial" w:cs="Arial"/>
          <w:b/>
          <w:bCs/>
          <w:color w:val="000000"/>
          <w:sz w:val="29"/>
          <w:szCs w:val="29"/>
          <w:lang w:eastAsia="es-PE"/>
        </w:rPr>
      </w:pPr>
      <w:r w:rsidRPr="00E7198D">
        <w:rPr>
          <w:rFonts w:ascii="Arial" w:eastAsia="Times New Roman" w:hAnsi="Arial" w:cs="Arial"/>
          <w:b/>
          <w:bCs/>
          <w:color w:val="000000"/>
          <w:sz w:val="29"/>
          <w:szCs w:val="29"/>
          <w:lang w:eastAsia="es-PE"/>
        </w:rPr>
        <w:t>Publicaciones</w:t>
      </w:r>
      <w:r w:rsidRPr="00E7198D">
        <w:rPr>
          <w:rFonts w:ascii="Arial" w:eastAsia="Times New Roman" w:hAnsi="Arial" w:cs="Arial"/>
          <w:color w:val="54595D"/>
          <w:sz w:val="24"/>
          <w:szCs w:val="24"/>
          <w:lang w:eastAsia="es-PE"/>
        </w:rPr>
        <w:t>[</w:t>
      </w:r>
      <w:hyperlink r:id="rId1055" w:tooltip="Editar sección: Publicaciones" w:history="1">
        <w:r w:rsidRPr="00E7198D">
          <w:rPr>
            <w:rFonts w:ascii="Arial" w:eastAsia="Times New Roman" w:hAnsi="Arial" w:cs="Arial"/>
            <w:color w:val="3366CC"/>
            <w:sz w:val="24"/>
            <w:szCs w:val="24"/>
            <w:u w:val="single"/>
            <w:lang w:eastAsia="es-PE"/>
          </w:rPr>
          <w:t>editar</w:t>
        </w:r>
      </w:hyperlink>
      <w:r w:rsidRPr="00E7198D">
        <w:rPr>
          <w:rFonts w:ascii="Arial" w:eastAsia="Times New Roman" w:hAnsi="Arial" w:cs="Arial"/>
          <w:color w:val="54595D"/>
          <w:sz w:val="24"/>
          <w:szCs w:val="24"/>
          <w:lang w:eastAsia="es-PE"/>
        </w:rPr>
        <w:t>]</w:t>
      </w:r>
    </w:p>
    <w:p w14:paraId="2B27F4EA" w14:textId="77777777" w:rsidR="00E7198D" w:rsidRPr="00E7198D" w:rsidRDefault="00E7198D">
      <w:pPr>
        <w:numPr>
          <w:ilvl w:val="0"/>
          <w:numId w:val="35"/>
        </w:numPr>
        <w:shd w:val="clear" w:color="auto" w:fill="FFFFFF"/>
        <w:spacing w:before="100" w:beforeAutospacing="1" w:after="24"/>
        <w:ind w:left="1104"/>
        <w:rPr>
          <w:rFonts w:ascii="Arial" w:eastAsia="Times New Roman" w:hAnsi="Arial" w:cs="Arial"/>
          <w:color w:val="202122"/>
          <w:sz w:val="21"/>
          <w:szCs w:val="21"/>
          <w:lang w:eastAsia="es-PE"/>
        </w:rPr>
      </w:pPr>
      <w:r w:rsidRPr="00E7198D">
        <w:rPr>
          <w:rFonts w:ascii="Arial" w:eastAsia="Times New Roman" w:hAnsi="Arial" w:cs="Arial"/>
          <w:color w:val="202122"/>
          <w:sz w:val="21"/>
          <w:szCs w:val="21"/>
          <w:lang w:eastAsia="es-PE"/>
        </w:rPr>
        <w:t xml:space="preserve">Feldman, Jean-Philippe (diciembre de 1999). </w:t>
      </w:r>
      <w:r w:rsidRPr="009C4D81">
        <w:rPr>
          <w:rFonts w:ascii="Arial" w:eastAsia="Times New Roman" w:hAnsi="Arial" w:cs="Arial"/>
          <w:color w:val="202122"/>
          <w:sz w:val="21"/>
          <w:szCs w:val="21"/>
          <w:lang w:val="en-US" w:eastAsia="es-PE"/>
        </w:rPr>
        <w:t>«Hayek's Critique Of The Universal Declaration Of Human Rights». </w:t>
      </w:r>
      <w:r w:rsidRPr="00E7198D">
        <w:rPr>
          <w:rFonts w:ascii="Arial" w:eastAsia="Times New Roman" w:hAnsi="Arial" w:cs="Arial"/>
          <w:i/>
          <w:iCs/>
          <w:color w:val="202122"/>
          <w:sz w:val="21"/>
          <w:szCs w:val="21"/>
          <w:lang w:eastAsia="es-PE"/>
        </w:rPr>
        <w:t>Journal des Economistes et des Etudes Humaines: Bilingual Journal of Interdisciplinary Studies</w:t>
      </w:r>
      <w:r w:rsidRPr="00E7198D">
        <w:rPr>
          <w:rFonts w:ascii="Arial" w:eastAsia="Times New Roman" w:hAnsi="Arial" w:cs="Arial"/>
          <w:color w:val="202122"/>
          <w:sz w:val="21"/>
          <w:szCs w:val="21"/>
          <w:lang w:eastAsia="es-PE"/>
        </w:rPr>
        <w:t> </w:t>
      </w:r>
      <w:r w:rsidRPr="00E7198D">
        <w:rPr>
          <w:rFonts w:ascii="Arial" w:eastAsia="Times New Roman" w:hAnsi="Arial" w:cs="Arial"/>
          <w:color w:val="555555"/>
          <w:sz w:val="21"/>
          <w:szCs w:val="21"/>
          <w:lang w:eastAsia="es-PE"/>
        </w:rPr>
        <w:t>(en francés)</w:t>
      </w:r>
      <w:r w:rsidRPr="00E7198D">
        <w:rPr>
          <w:rFonts w:ascii="Arial" w:eastAsia="Times New Roman" w:hAnsi="Arial" w:cs="Arial"/>
          <w:color w:val="202122"/>
          <w:sz w:val="21"/>
          <w:szCs w:val="21"/>
          <w:lang w:eastAsia="es-PE"/>
        </w:rPr>
        <w:t> </w:t>
      </w:r>
      <w:r w:rsidRPr="00E7198D">
        <w:rPr>
          <w:rFonts w:ascii="Arial" w:eastAsia="Times New Roman" w:hAnsi="Arial" w:cs="Arial"/>
          <w:b/>
          <w:bCs/>
          <w:color w:val="202122"/>
          <w:sz w:val="21"/>
          <w:szCs w:val="21"/>
          <w:lang w:eastAsia="es-PE"/>
        </w:rPr>
        <w:t>IX</w:t>
      </w:r>
      <w:r w:rsidRPr="00E7198D">
        <w:rPr>
          <w:rFonts w:ascii="Arial" w:eastAsia="Times New Roman" w:hAnsi="Arial" w:cs="Arial"/>
          <w:color w:val="202122"/>
          <w:sz w:val="21"/>
          <w:szCs w:val="21"/>
          <w:lang w:eastAsia="es-PE"/>
        </w:rPr>
        <w:t> (4): 1145-6396. </w:t>
      </w:r>
      <w:hyperlink r:id="rId1056" w:tooltip="ISSN" w:history="1">
        <w:r w:rsidRPr="00E7198D">
          <w:rPr>
            <w:rFonts w:ascii="Arial" w:eastAsia="Times New Roman" w:hAnsi="Arial" w:cs="Arial"/>
            <w:color w:val="3366CC"/>
            <w:sz w:val="15"/>
            <w:szCs w:val="15"/>
            <w:u w:val="single"/>
            <w:lang w:eastAsia="es-PE"/>
          </w:rPr>
          <w:t>ISSN</w:t>
        </w:r>
      </w:hyperlink>
      <w:r w:rsidRPr="00E7198D">
        <w:rPr>
          <w:rFonts w:ascii="Arial" w:eastAsia="Times New Roman" w:hAnsi="Arial" w:cs="Arial"/>
          <w:color w:val="202122"/>
          <w:sz w:val="15"/>
          <w:szCs w:val="15"/>
          <w:lang w:eastAsia="es-PE"/>
        </w:rPr>
        <w:t> </w:t>
      </w:r>
      <w:hyperlink r:id="rId1057" w:history="1">
        <w:r w:rsidRPr="00E7198D">
          <w:rPr>
            <w:rFonts w:ascii="Arial" w:eastAsia="Times New Roman" w:hAnsi="Arial" w:cs="Arial"/>
            <w:color w:val="3366CC"/>
            <w:sz w:val="15"/>
            <w:szCs w:val="15"/>
            <w:u w:val="single"/>
            <w:lang w:eastAsia="es-PE"/>
          </w:rPr>
          <w:t>1145-6396</w:t>
        </w:r>
      </w:hyperlink>
      <w:r w:rsidRPr="00E7198D">
        <w:rPr>
          <w:rFonts w:ascii="Arial" w:eastAsia="Times New Roman" w:hAnsi="Arial" w:cs="Arial"/>
          <w:color w:val="202122"/>
          <w:sz w:val="21"/>
          <w:szCs w:val="21"/>
          <w:lang w:eastAsia="es-PE"/>
        </w:rPr>
        <w:t>. </w:t>
      </w:r>
      <w:hyperlink r:id="rId1058" w:tooltip="Digital object identifier" w:history="1">
        <w:r w:rsidRPr="00E7198D">
          <w:rPr>
            <w:rFonts w:ascii="Arial" w:eastAsia="Times New Roman" w:hAnsi="Arial" w:cs="Arial"/>
            <w:color w:val="3366CC"/>
            <w:sz w:val="15"/>
            <w:szCs w:val="15"/>
            <w:u w:val="single"/>
            <w:lang w:eastAsia="es-PE"/>
          </w:rPr>
          <w:t>doi</w:t>
        </w:r>
      </w:hyperlink>
      <w:r w:rsidRPr="00E7198D">
        <w:rPr>
          <w:rFonts w:ascii="Arial" w:eastAsia="Times New Roman" w:hAnsi="Arial" w:cs="Arial"/>
          <w:color w:val="202122"/>
          <w:sz w:val="15"/>
          <w:szCs w:val="15"/>
          <w:lang w:eastAsia="es-PE"/>
        </w:rPr>
        <w:t>:</w:t>
      </w:r>
      <w:hyperlink r:id="rId1059" w:history="1">
        <w:r w:rsidRPr="00E7198D">
          <w:rPr>
            <w:rFonts w:ascii="Arial" w:eastAsia="Times New Roman" w:hAnsi="Arial" w:cs="Arial"/>
            <w:color w:val="3366CC"/>
            <w:sz w:val="15"/>
            <w:szCs w:val="15"/>
            <w:u w:val="single"/>
            <w:lang w:eastAsia="es-PE"/>
          </w:rPr>
          <w:t>10.2202/1145-6396.1172</w:t>
        </w:r>
      </w:hyperlink>
      <w:r w:rsidRPr="00E7198D">
        <w:rPr>
          <w:rFonts w:ascii="Arial" w:eastAsia="Times New Roman" w:hAnsi="Arial" w:cs="Arial"/>
          <w:color w:val="202122"/>
          <w:sz w:val="21"/>
          <w:szCs w:val="21"/>
          <w:lang w:eastAsia="es-PE"/>
        </w:rPr>
        <w:t>.</w:t>
      </w:r>
    </w:p>
    <w:p w14:paraId="36EB7FDD" w14:textId="77777777" w:rsidR="00E7198D" w:rsidRPr="00E7198D" w:rsidRDefault="00E7198D">
      <w:pPr>
        <w:numPr>
          <w:ilvl w:val="0"/>
          <w:numId w:val="35"/>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Hayek, F. A. (Apr., 1941). </w:t>
      </w:r>
      <w:hyperlink r:id="rId1060" w:history="1">
        <w:r w:rsidRPr="009C4D81">
          <w:rPr>
            <w:rFonts w:ascii="Arial" w:eastAsia="Times New Roman" w:hAnsi="Arial" w:cs="Arial"/>
            <w:color w:val="3366CC"/>
            <w:sz w:val="21"/>
            <w:szCs w:val="21"/>
            <w:u w:val="single"/>
            <w:lang w:val="en-US" w:eastAsia="es-PE"/>
          </w:rPr>
          <w:t>«Nationalökonomie. Theorie des Handelns und des Wirtschaftens by L. Von Mises»</w:t>
        </w:r>
      </w:hyperlink>
      <w:r w:rsidRPr="009C4D81">
        <w:rPr>
          <w:rFonts w:ascii="Arial" w:eastAsia="Times New Roman" w:hAnsi="Arial" w:cs="Arial"/>
          <w:color w:val="202122"/>
          <w:sz w:val="21"/>
          <w:szCs w:val="21"/>
          <w:lang w:val="en-US" w:eastAsia="es-PE"/>
        </w:rPr>
        <w:t>. </w:t>
      </w:r>
      <w:r w:rsidRPr="00E7198D">
        <w:rPr>
          <w:rFonts w:ascii="Arial" w:eastAsia="Times New Roman" w:hAnsi="Arial" w:cs="Arial"/>
          <w:i/>
          <w:iCs/>
          <w:color w:val="202122"/>
          <w:sz w:val="21"/>
          <w:szCs w:val="21"/>
          <w:lang w:eastAsia="es-PE"/>
        </w:rPr>
        <w:t>The Economic Journal</w:t>
      </w:r>
      <w:r w:rsidRPr="00E7198D">
        <w:rPr>
          <w:rFonts w:ascii="Arial" w:eastAsia="Times New Roman" w:hAnsi="Arial" w:cs="Arial"/>
          <w:color w:val="202122"/>
          <w:sz w:val="21"/>
          <w:szCs w:val="21"/>
          <w:lang w:eastAsia="es-PE"/>
        </w:rPr>
        <w:t> </w:t>
      </w:r>
      <w:r w:rsidRPr="00E7198D">
        <w:rPr>
          <w:rFonts w:ascii="Arial" w:eastAsia="Times New Roman" w:hAnsi="Arial" w:cs="Arial"/>
          <w:color w:val="555555"/>
          <w:sz w:val="21"/>
          <w:szCs w:val="21"/>
          <w:lang w:eastAsia="es-PE"/>
        </w:rPr>
        <w:t>(en inglés)</w:t>
      </w:r>
      <w:r w:rsidRPr="00E7198D">
        <w:rPr>
          <w:rFonts w:ascii="Arial" w:eastAsia="Times New Roman" w:hAnsi="Arial" w:cs="Arial"/>
          <w:color w:val="202122"/>
          <w:sz w:val="21"/>
          <w:szCs w:val="21"/>
          <w:lang w:eastAsia="es-PE"/>
        </w:rPr>
        <w:t> </w:t>
      </w:r>
      <w:r w:rsidRPr="00E7198D">
        <w:rPr>
          <w:rFonts w:ascii="Arial" w:eastAsia="Times New Roman" w:hAnsi="Arial" w:cs="Arial"/>
          <w:b/>
          <w:bCs/>
          <w:color w:val="202122"/>
          <w:sz w:val="21"/>
          <w:szCs w:val="21"/>
          <w:lang w:eastAsia="es-PE"/>
        </w:rPr>
        <w:t>51</w:t>
      </w:r>
      <w:r w:rsidRPr="00E7198D">
        <w:rPr>
          <w:rFonts w:ascii="Arial" w:eastAsia="Times New Roman" w:hAnsi="Arial" w:cs="Arial"/>
          <w:color w:val="202122"/>
          <w:sz w:val="21"/>
          <w:szCs w:val="21"/>
          <w:lang w:eastAsia="es-PE"/>
        </w:rPr>
        <w:t> (201): 124-127. </w:t>
      </w:r>
      <w:hyperlink r:id="rId1061" w:tooltip="Digital object identifier" w:history="1">
        <w:r w:rsidRPr="00E7198D">
          <w:rPr>
            <w:rFonts w:ascii="Arial" w:eastAsia="Times New Roman" w:hAnsi="Arial" w:cs="Arial"/>
            <w:color w:val="3366CC"/>
            <w:sz w:val="15"/>
            <w:szCs w:val="15"/>
            <w:u w:val="single"/>
            <w:lang w:eastAsia="es-PE"/>
          </w:rPr>
          <w:t>doi</w:t>
        </w:r>
      </w:hyperlink>
      <w:r w:rsidRPr="00E7198D">
        <w:rPr>
          <w:rFonts w:ascii="Arial" w:eastAsia="Times New Roman" w:hAnsi="Arial" w:cs="Arial"/>
          <w:color w:val="202122"/>
          <w:sz w:val="15"/>
          <w:szCs w:val="15"/>
          <w:lang w:eastAsia="es-PE"/>
        </w:rPr>
        <w:t>:</w:t>
      </w:r>
      <w:hyperlink r:id="rId1062" w:history="1">
        <w:r w:rsidRPr="00E7198D">
          <w:rPr>
            <w:rFonts w:ascii="Arial" w:eastAsia="Times New Roman" w:hAnsi="Arial" w:cs="Arial"/>
            <w:color w:val="3366CC"/>
            <w:sz w:val="15"/>
            <w:szCs w:val="15"/>
            <w:u w:val="single"/>
            <w:lang w:eastAsia="es-PE"/>
          </w:rPr>
          <w:t>10.2307/2225659</w:t>
        </w:r>
      </w:hyperlink>
      <w:r w:rsidRPr="00E7198D">
        <w:rPr>
          <w:rFonts w:ascii="Arial" w:eastAsia="Times New Roman" w:hAnsi="Arial" w:cs="Arial"/>
          <w:color w:val="202122"/>
          <w:sz w:val="21"/>
          <w:szCs w:val="21"/>
          <w:lang w:eastAsia="es-PE"/>
        </w:rPr>
        <w:t>.</w:t>
      </w:r>
    </w:p>
    <w:p w14:paraId="5BFD669D" w14:textId="2DE16193" w:rsidR="00CE6DA2" w:rsidRDefault="00CE6DA2">
      <w:pPr>
        <w:rPr>
          <w:lang w:val="es-ES"/>
        </w:rPr>
      </w:pPr>
      <w:r>
        <w:rPr>
          <w:lang w:val="es-ES"/>
        </w:rPr>
        <w:br w:type="page"/>
      </w:r>
    </w:p>
    <w:p w14:paraId="3A68FDB9" w14:textId="68DA7A52" w:rsidR="00E7198D" w:rsidRDefault="00E7198D">
      <w:pPr>
        <w:rPr>
          <w:lang w:val="es-ES"/>
        </w:rPr>
      </w:pPr>
    </w:p>
    <w:p w14:paraId="20938D02" w14:textId="57954ACF" w:rsidR="00CE6DA2" w:rsidRDefault="00CE6DA2">
      <w:pPr>
        <w:rPr>
          <w:lang w:val="es-ES"/>
        </w:rPr>
      </w:pPr>
    </w:p>
    <w:p w14:paraId="1563D32C" w14:textId="31A90F02" w:rsidR="00CE6DA2" w:rsidRDefault="00CE6DA2">
      <w:pPr>
        <w:rPr>
          <w:lang w:val="es-ES"/>
        </w:rPr>
      </w:pPr>
    </w:p>
    <w:p w14:paraId="3DB19944" w14:textId="6151A1DD" w:rsidR="00CE6DA2" w:rsidRDefault="00CE6DA2">
      <w:pPr>
        <w:rPr>
          <w:lang w:val="es-ES"/>
        </w:rPr>
      </w:pPr>
    </w:p>
    <w:p w14:paraId="1BF042A0" w14:textId="77777777" w:rsidR="00CE6DA2" w:rsidRPr="001275E9" w:rsidRDefault="00CE6DA2" w:rsidP="00CE6DA2">
      <w:pPr>
        <w:ind w:firstLine="360"/>
        <w:rPr>
          <w:b/>
          <w:bCs/>
        </w:rPr>
      </w:pPr>
      <w:r>
        <w:rPr>
          <w:b/>
          <w:bCs/>
          <w:lang w:val="es-ES"/>
        </w:rPr>
        <w:t>DERECHO CIVIL:</w:t>
      </w:r>
    </w:p>
    <w:p w14:paraId="6B38A799" w14:textId="59751E95" w:rsidR="00CE6DA2" w:rsidRDefault="00CE6DA2" w:rsidP="00CE6DA2">
      <w:pPr>
        <w:numPr>
          <w:ilvl w:val="0"/>
          <w:numId w:val="1"/>
        </w:numPr>
        <w:rPr>
          <w:b/>
          <w:bCs/>
          <w:lang w:val="es-ES"/>
        </w:rPr>
      </w:pPr>
      <w:r w:rsidRPr="0018003B">
        <w:rPr>
          <w:b/>
          <w:bCs/>
          <w:lang w:val="es-ES"/>
        </w:rPr>
        <w:t>Pierre-J PROUNDHON– ¿Qué es la propiedad?</w:t>
      </w:r>
    </w:p>
    <w:p w14:paraId="7D232952" w14:textId="77777777" w:rsidR="00CE6DA2" w:rsidRDefault="00CE6DA2">
      <w:pPr>
        <w:rPr>
          <w:b/>
          <w:bCs/>
          <w:lang w:val="es-ES"/>
        </w:rPr>
      </w:pPr>
      <w:r>
        <w:rPr>
          <w:b/>
          <w:bCs/>
          <w:lang w:val="es-ES"/>
        </w:rPr>
        <w:br w:type="page"/>
      </w:r>
    </w:p>
    <w:p w14:paraId="60AC9FA3" w14:textId="48F51DE8" w:rsidR="00CE6DA2" w:rsidRDefault="00CE6DA2" w:rsidP="00CE6DA2">
      <w:pPr>
        <w:rPr>
          <w:b/>
          <w:bCs/>
        </w:rPr>
      </w:pPr>
    </w:p>
    <w:p w14:paraId="7E893581" w14:textId="4CEAA86F" w:rsidR="00CE6DA2" w:rsidRDefault="00CE6DA2" w:rsidP="00CE6DA2">
      <w:pPr>
        <w:rPr>
          <w:b/>
          <w:bCs/>
        </w:rPr>
      </w:pPr>
      <w:r>
        <w:rPr>
          <w:noProof/>
        </w:rPr>
        <w:drawing>
          <wp:inline distT="0" distB="0" distL="0" distR="0" wp14:anchorId="4A42D7F0" wp14:editId="5616344C">
            <wp:extent cx="5308979" cy="6277759"/>
            <wp:effectExtent l="0" t="0" r="635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5321224" cy="6292238"/>
                    </a:xfrm>
                    <a:prstGeom prst="rect">
                      <a:avLst/>
                    </a:prstGeom>
                    <a:noFill/>
                    <a:ln>
                      <a:noFill/>
                    </a:ln>
                  </pic:spPr>
                </pic:pic>
              </a:graphicData>
            </a:graphic>
          </wp:inline>
        </w:drawing>
      </w:r>
    </w:p>
    <w:p w14:paraId="614C97CB" w14:textId="77777777" w:rsidR="00CE6DA2" w:rsidRDefault="00CE6DA2">
      <w:pPr>
        <w:rPr>
          <w:b/>
          <w:bCs/>
        </w:rPr>
      </w:pPr>
      <w:r>
        <w:rPr>
          <w:b/>
          <w:bCs/>
        </w:rPr>
        <w:br w:type="page"/>
      </w:r>
    </w:p>
    <w:p w14:paraId="0CEAAC1A" w14:textId="41E4F5BF" w:rsidR="00CE6DA2" w:rsidRDefault="00CE6DA2">
      <w:pPr>
        <w:rPr>
          <w:b/>
          <w:bCs/>
        </w:rPr>
      </w:pPr>
      <w:r>
        <w:rPr>
          <w:b/>
          <w:bCs/>
        </w:rPr>
        <w:lastRenderedPageBreak/>
        <w:t xml:space="preserve">Según </w:t>
      </w:r>
      <w:hyperlink r:id="rId1064" w:history="1">
        <w:r w:rsidR="00721767" w:rsidRPr="00955D96">
          <w:rPr>
            <w:rStyle w:val="Hipervnculo"/>
            <w:b/>
            <w:bCs/>
          </w:rPr>
          <w:t>https://es.wikipedia.org/wiki/Pierre-Joseph_Proudhon</w:t>
        </w:r>
      </w:hyperlink>
    </w:p>
    <w:p w14:paraId="1D1CC615" w14:textId="07B465D9" w:rsidR="00721767" w:rsidRDefault="00721767">
      <w:pPr>
        <w:rPr>
          <w:b/>
          <w:bCs/>
        </w:rPr>
      </w:pPr>
    </w:p>
    <w:p w14:paraId="675BA80E"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b/>
          <w:bCs/>
          <w:color w:val="202122"/>
          <w:sz w:val="21"/>
          <w:szCs w:val="21"/>
          <w:lang w:eastAsia="es-PE"/>
        </w:rPr>
        <w:t>Pierre-Joseph Proudhon</w:t>
      </w:r>
      <w:r w:rsidRPr="00721767">
        <w:rPr>
          <w:rFonts w:ascii="Arial" w:eastAsia="Times New Roman" w:hAnsi="Arial" w:cs="Arial"/>
          <w:color w:val="202122"/>
          <w:sz w:val="21"/>
          <w:szCs w:val="21"/>
          <w:lang w:eastAsia="es-PE"/>
        </w:rPr>
        <w:t> (</w:t>
      </w:r>
      <w:hyperlink r:id="rId1065" w:tooltip="Besançon" w:history="1">
        <w:r w:rsidRPr="00721767">
          <w:rPr>
            <w:rFonts w:ascii="Arial" w:eastAsia="Times New Roman" w:hAnsi="Arial" w:cs="Arial"/>
            <w:color w:val="3366CC"/>
            <w:sz w:val="21"/>
            <w:szCs w:val="21"/>
            <w:u w:val="single"/>
            <w:lang w:eastAsia="es-PE"/>
          </w:rPr>
          <w:t>Besançon</w:t>
        </w:r>
      </w:hyperlink>
      <w:r w:rsidRPr="00721767">
        <w:rPr>
          <w:rFonts w:ascii="Arial" w:eastAsia="Times New Roman" w:hAnsi="Arial" w:cs="Arial"/>
          <w:color w:val="202122"/>
          <w:sz w:val="21"/>
          <w:szCs w:val="21"/>
          <w:lang w:eastAsia="es-PE"/>
        </w:rPr>
        <w:t>, 15 de enero de 1809 - </w:t>
      </w:r>
      <w:hyperlink r:id="rId1066" w:tooltip="Passy (Seine)" w:history="1">
        <w:r w:rsidRPr="00721767">
          <w:rPr>
            <w:rFonts w:ascii="Arial" w:eastAsia="Times New Roman" w:hAnsi="Arial" w:cs="Arial"/>
            <w:color w:val="3366CC"/>
            <w:sz w:val="21"/>
            <w:szCs w:val="21"/>
            <w:u w:val="single"/>
            <w:lang w:eastAsia="es-PE"/>
          </w:rPr>
          <w:t>Passy</w:t>
        </w:r>
      </w:hyperlink>
      <w:r w:rsidRPr="00721767">
        <w:rPr>
          <w:rFonts w:ascii="Arial" w:eastAsia="Times New Roman" w:hAnsi="Arial" w:cs="Arial"/>
          <w:color w:val="202122"/>
          <w:sz w:val="21"/>
          <w:szCs w:val="21"/>
          <w:lang w:eastAsia="es-PE"/>
        </w:rPr>
        <w:t>, 19 de enero de 1865), fue un filósofo, político y revolucionario anarquista </w:t>
      </w:r>
      <w:hyperlink r:id="rId1067" w:tooltip="Francia" w:history="1">
        <w:r w:rsidRPr="00721767">
          <w:rPr>
            <w:rFonts w:ascii="Arial" w:eastAsia="Times New Roman" w:hAnsi="Arial" w:cs="Arial"/>
            <w:color w:val="3366CC"/>
            <w:sz w:val="21"/>
            <w:szCs w:val="21"/>
            <w:u w:val="single"/>
            <w:lang w:eastAsia="es-PE"/>
          </w:rPr>
          <w:t>francés</w:t>
        </w:r>
      </w:hyperlink>
      <w:r w:rsidRPr="00721767">
        <w:rPr>
          <w:rFonts w:ascii="Arial" w:eastAsia="Times New Roman" w:hAnsi="Arial" w:cs="Arial"/>
          <w:color w:val="202122"/>
          <w:sz w:val="21"/>
          <w:szCs w:val="21"/>
          <w:lang w:eastAsia="es-PE"/>
        </w:rPr>
        <w:t> y, junto con </w:t>
      </w:r>
      <w:hyperlink r:id="rId1068" w:tooltip="Bakunin" w:history="1">
        <w:r w:rsidRPr="00721767">
          <w:rPr>
            <w:rFonts w:ascii="Arial" w:eastAsia="Times New Roman" w:hAnsi="Arial" w:cs="Arial"/>
            <w:color w:val="3366CC"/>
            <w:sz w:val="21"/>
            <w:szCs w:val="21"/>
            <w:u w:val="single"/>
            <w:lang w:eastAsia="es-PE"/>
          </w:rPr>
          <w:t>Bakunin</w:t>
        </w:r>
      </w:hyperlink>
      <w:r w:rsidRPr="00721767">
        <w:rPr>
          <w:rFonts w:ascii="Arial" w:eastAsia="Times New Roman" w:hAnsi="Arial" w:cs="Arial"/>
          <w:color w:val="202122"/>
          <w:sz w:val="21"/>
          <w:szCs w:val="21"/>
          <w:lang w:eastAsia="es-PE"/>
        </w:rPr>
        <w:t>, </w:t>
      </w:r>
      <w:hyperlink r:id="rId1069" w:tooltip="Kropotkin" w:history="1">
        <w:r w:rsidRPr="00721767">
          <w:rPr>
            <w:rFonts w:ascii="Arial" w:eastAsia="Times New Roman" w:hAnsi="Arial" w:cs="Arial"/>
            <w:color w:val="3366CC"/>
            <w:sz w:val="21"/>
            <w:szCs w:val="21"/>
            <w:u w:val="single"/>
            <w:lang w:eastAsia="es-PE"/>
          </w:rPr>
          <w:t>Kropotkin</w:t>
        </w:r>
      </w:hyperlink>
      <w:r w:rsidRPr="00721767">
        <w:rPr>
          <w:rFonts w:ascii="Arial" w:eastAsia="Times New Roman" w:hAnsi="Arial" w:cs="Arial"/>
          <w:color w:val="202122"/>
          <w:sz w:val="21"/>
          <w:szCs w:val="21"/>
          <w:lang w:eastAsia="es-PE"/>
        </w:rPr>
        <w:t> y </w:t>
      </w:r>
      <w:hyperlink r:id="rId1070" w:tooltip="Errico Malatesta" w:history="1">
        <w:r w:rsidRPr="00721767">
          <w:rPr>
            <w:rFonts w:ascii="Arial" w:eastAsia="Times New Roman" w:hAnsi="Arial" w:cs="Arial"/>
            <w:color w:val="3366CC"/>
            <w:sz w:val="21"/>
            <w:szCs w:val="21"/>
            <w:u w:val="single"/>
            <w:lang w:eastAsia="es-PE"/>
          </w:rPr>
          <w:t>Malatesta</w:t>
        </w:r>
      </w:hyperlink>
      <w:r w:rsidRPr="00721767">
        <w:rPr>
          <w:rFonts w:ascii="Arial" w:eastAsia="Times New Roman" w:hAnsi="Arial" w:cs="Arial"/>
          <w:color w:val="202122"/>
          <w:sz w:val="21"/>
          <w:szCs w:val="21"/>
          <w:lang w:eastAsia="es-PE"/>
        </w:rPr>
        <w:t>, uno de los padres del movimiento </w:t>
      </w:r>
      <w:hyperlink r:id="rId1071" w:tooltip="Anarquista" w:history="1">
        <w:r w:rsidRPr="00721767">
          <w:rPr>
            <w:rFonts w:ascii="Arial" w:eastAsia="Times New Roman" w:hAnsi="Arial" w:cs="Arial"/>
            <w:color w:val="3366CC"/>
            <w:sz w:val="21"/>
            <w:szCs w:val="21"/>
            <w:u w:val="single"/>
            <w:lang w:eastAsia="es-PE"/>
          </w:rPr>
          <w:t>anarquista</w:t>
        </w:r>
      </w:hyperlink>
      <w:r w:rsidRPr="00721767">
        <w:rPr>
          <w:rFonts w:ascii="Arial" w:eastAsia="Times New Roman" w:hAnsi="Arial" w:cs="Arial"/>
          <w:color w:val="202122"/>
          <w:sz w:val="21"/>
          <w:szCs w:val="21"/>
          <w:lang w:eastAsia="es-PE"/>
        </w:rPr>
        <w:t> histórico y de su primera tendencia económica, el </w:t>
      </w:r>
      <w:hyperlink r:id="rId1072" w:tooltip="Mutualismo (economía)" w:history="1">
        <w:r w:rsidRPr="00721767">
          <w:rPr>
            <w:rFonts w:ascii="Arial" w:eastAsia="Times New Roman" w:hAnsi="Arial" w:cs="Arial"/>
            <w:color w:val="3366CC"/>
            <w:sz w:val="21"/>
            <w:szCs w:val="21"/>
            <w:u w:val="single"/>
            <w:lang w:eastAsia="es-PE"/>
          </w:rPr>
          <w:t>mutualismo</w:t>
        </w:r>
      </w:hyperlink>
      <w:r w:rsidRPr="00721767">
        <w:rPr>
          <w:rFonts w:ascii="Arial" w:eastAsia="Times New Roman" w:hAnsi="Arial" w:cs="Arial"/>
          <w:color w:val="202122"/>
          <w:sz w:val="21"/>
          <w:szCs w:val="21"/>
          <w:lang w:eastAsia="es-PE"/>
        </w:rPr>
        <w:t>.</w:t>
      </w:r>
    </w:p>
    <w:p w14:paraId="424B106E" w14:textId="77777777" w:rsidR="00721767" w:rsidRPr="00721767" w:rsidRDefault="00721767" w:rsidP="00721767">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21767">
        <w:rPr>
          <w:rFonts w:ascii="Georgia" w:eastAsia="Times New Roman" w:hAnsi="Georgia" w:cs="Times New Roman"/>
          <w:color w:val="000000"/>
          <w:sz w:val="36"/>
          <w:szCs w:val="36"/>
          <w:lang w:eastAsia="es-PE"/>
        </w:rPr>
        <w:t>Biografía</w:t>
      </w:r>
      <w:r w:rsidRPr="00721767">
        <w:rPr>
          <w:rFonts w:ascii="Arial" w:eastAsia="Times New Roman" w:hAnsi="Arial" w:cs="Arial"/>
          <w:color w:val="54595D"/>
          <w:sz w:val="24"/>
          <w:szCs w:val="24"/>
          <w:lang w:eastAsia="es-PE"/>
        </w:rPr>
        <w:t>[</w:t>
      </w:r>
      <w:hyperlink r:id="rId1073" w:tooltip="Editar sección: Biografía"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54C222A7"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Nació en </w:t>
      </w:r>
      <w:hyperlink r:id="rId1074" w:tooltip="Besanzón" w:history="1">
        <w:r w:rsidRPr="00721767">
          <w:rPr>
            <w:rFonts w:ascii="Arial" w:eastAsia="Times New Roman" w:hAnsi="Arial" w:cs="Arial"/>
            <w:color w:val="3366CC"/>
            <w:sz w:val="21"/>
            <w:szCs w:val="21"/>
            <w:u w:val="single"/>
            <w:lang w:eastAsia="es-PE"/>
          </w:rPr>
          <w:t>Besanzón</w:t>
        </w:r>
      </w:hyperlink>
      <w:r w:rsidRPr="00721767">
        <w:rPr>
          <w:rFonts w:ascii="Arial" w:eastAsia="Times New Roman" w:hAnsi="Arial" w:cs="Arial"/>
          <w:color w:val="202122"/>
          <w:sz w:val="21"/>
          <w:szCs w:val="21"/>
          <w:lang w:eastAsia="es-PE"/>
        </w:rPr>
        <w:t>, en el seno de una familia de artesanos y campesinos. Su padre, Claude Proudhon, era tonelero y cervecero, y consideraba que la cerveza que fabricaba debía venderse por un valor que agregaba al precio de costo, tan solo el salario de su trabajo, ya que «habría creído robar si hubiese cobrado más al comprador».</w:t>
      </w:r>
      <w:hyperlink r:id="rId1075" w:anchor="cite_note-1" w:history="1">
        <w:r w:rsidRPr="00721767">
          <w:rPr>
            <w:rFonts w:ascii="Arial" w:eastAsia="Times New Roman" w:hAnsi="Arial" w:cs="Arial"/>
            <w:color w:val="3366CC"/>
            <w:sz w:val="21"/>
            <w:szCs w:val="21"/>
            <w:u w:val="single"/>
            <w:vertAlign w:val="superscript"/>
            <w:lang w:eastAsia="es-PE"/>
          </w:rPr>
          <w:t>1</w:t>
        </w:r>
      </w:hyperlink>
      <w:r w:rsidRPr="00721767">
        <w:rPr>
          <w:rFonts w:ascii="Arial" w:eastAsia="Times New Roman" w:hAnsi="Arial" w:cs="Arial"/>
          <w:color w:val="202122"/>
          <w:sz w:val="21"/>
          <w:szCs w:val="21"/>
          <w:lang w:eastAsia="es-PE"/>
        </w:rPr>
        <w:t>​ Esta conducta paterna influirá a Pierre-Joseph, en cuya obra se evidenciará esta búsqueda del justo precio como estricta remuneración del trabajo, considerando toda «ganancia» como «ingreso no ganado».</w:t>
      </w:r>
      <w:hyperlink r:id="rId1076" w:anchor="cite_note-2" w:history="1">
        <w:r w:rsidRPr="00721767">
          <w:rPr>
            <w:rFonts w:ascii="Arial" w:eastAsia="Times New Roman" w:hAnsi="Arial" w:cs="Arial"/>
            <w:color w:val="3366CC"/>
            <w:sz w:val="21"/>
            <w:szCs w:val="21"/>
            <w:u w:val="single"/>
            <w:vertAlign w:val="superscript"/>
            <w:lang w:eastAsia="es-PE"/>
          </w:rPr>
          <w:t>2</w:t>
        </w:r>
      </w:hyperlink>
      <w:r w:rsidRPr="00721767">
        <w:rPr>
          <w:rFonts w:ascii="Arial" w:eastAsia="Times New Roman" w:hAnsi="Arial" w:cs="Arial"/>
          <w:color w:val="202122"/>
          <w:sz w:val="21"/>
          <w:szCs w:val="21"/>
          <w:lang w:eastAsia="es-PE"/>
        </w:rPr>
        <w:t>​ Su madre era cocinera y sirvienta. Él mismo trabajó toda su vida manualmente: primero, como guardador de vacas y boyero hasta la edad de 12 años, y después como tonelero, junto a su padre; después, como mozo de labranza, luego, como tipógrafo.</w:t>
      </w:r>
    </w:p>
    <w:p w14:paraId="36B84094"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Originario, como </w:t>
      </w:r>
      <w:hyperlink r:id="rId1077" w:tooltip="Charles Fourier" w:history="1">
        <w:r w:rsidRPr="00721767">
          <w:rPr>
            <w:rFonts w:ascii="Arial" w:eastAsia="Times New Roman" w:hAnsi="Arial" w:cs="Arial"/>
            <w:color w:val="3366CC"/>
            <w:sz w:val="21"/>
            <w:szCs w:val="21"/>
            <w:u w:val="single"/>
            <w:lang w:eastAsia="es-PE"/>
          </w:rPr>
          <w:t>Charles Fourier</w:t>
        </w:r>
      </w:hyperlink>
      <w:r w:rsidRPr="00721767">
        <w:rPr>
          <w:rFonts w:ascii="Arial" w:eastAsia="Times New Roman" w:hAnsi="Arial" w:cs="Arial"/>
          <w:color w:val="202122"/>
          <w:sz w:val="21"/>
          <w:szCs w:val="21"/>
          <w:lang w:eastAsia="es-PE"/>
        </w:rPr>
        <w:t>, del </w:t>
      </w:r>
      <w:hyperlink r:id="rId1078" w:tooltip="Franco Condado" w:history="1">
        <w:r w:rsidRPr="00721767">
          <w:rPr>
            <w:rFonts w:ascii="Arial" w:eastAsia="Times New Roman" w:hAnsi="Arial" w:cs="Arial"/>
            <w:color w:val="3366CC"/>
            <w:sz w:val="21"/>
            <w:szCs w:val="21"/>
            <w:u w:val="single"/>
            <w:lang w:eastAsia="es-PE"/>
          </w:rPr>
          <w:t>Franco Condado</w:t>
        </w:r>
      </w:hyperlink>
      <w:r w:rsidRPr="00721767">
        <w:rPr>
          <w:rFonts w:ascii="Arial" w:eastAsia="Times New Roman" w:hAnsi="Arial" w:cs="Arial"/>
          <w:color w:val="202122"/>
          <w:sz w:val="21"/>
          <w:szCs w:val="21"/>
          <w:lang w:eastAsia="es-PE"/>
        </w:rPr>
        <w:t>, en el que, como dice G. Lefranc, «hasta la revolución de 1789, hubo siervos al servicio de las abadías, pero que desde la </w:t>
      </w:r>
      <w:hyperlink r:id="rId1079" w:tooltip="Edad Media" w:history="1">
        <w:r w:rsidRPr="00721767">
          <w:rPr>
            <w:rFonts w:ascii="Arial" w:eastAsia="Times New Roman" w:hAnsi="Arial" w:cs="Arial"/>
            <w:color w:val="3366CC"/>
            <w:sz w:val="21"/>
            <w:szCs w:val="21"/>
            <w:u w:val="single"/>
            <w:lang w:eastAsia="es-PE"/>
          </w:rPr>
          <w:t>Edad Media</w:t>
        </w:r>
      </w:hyperlink>
      <w:r w:rsidRPr="00721767">
        <w:rPr>
          <w:rFonts w:ascii="Arial" w:eastAsia="Times New Roman" w:hAnsi="Arial" w:cs="Arial"/>
          <w:color w:val="202122"/>
          <w:sz w:val="21"/>
          <w:szCs w:val="21"/>
          <w:lang w:eastAsia="es-PE"/>
        </w:rPr>
        <w:t> iba orientándose hacia fórmulas cooperativas, mediante la constitución de fruterías», sus concepciones económicas y sociales tienen una primera y profunda raíz en las observaciones de su infancia sobre el trabajo, la propiedad, la venta, el valor.</w:t>
      </w:r>
    </w:p>
    <w:p w14:paraId="5592346C" w14:textId="77777777" w:rsidR="00721767" w:rsidRPr="00721767" w:rsidRDefault="00721767" w:rsidP="00721767">
      <w:pPr>
        <w:shd w:val="clear" w:color="auto" w:fill="FFFFFF"/>
        <w:spacing w:before="60" w:after="60"/>
        <w:outlineLvl w:val="2"/>
        <w:rPr>
          <w:rFonts w:ascii="Arial" w:eastAsia="Times New Roman" w:hAnsi="Arial" w:cs="Arial"/>
          <w:b/>
          <w:bCs/>
          <w:color w:val="000000"/>
          <w:sz w:val="29"/>
          <w:szCs w:val="29"/>
          <w:lang w:eastAsia="es-PE"/>
        </w:rPr>
      </w:pPr>
      <w:r w:rsidRPr="00721767">
        <w:rPr>
          <w:rFonts w:ascii="Arial" w:eastAsia="Times New Roman" w:hAnsi="Arial" w:cs="Arial"/>
          <w:b/>
          <w:bCs/>
          <w:color w:val="000000"/>
          <w:sz w:val="29"/>
          <w:szCs w:val="29"/>
          <w:lang w:eastAsia="es-PE"/>
        </w:rPr>
        <w:t>Estudios</w:t>
      </w:r>
      <w:r w:rsidRPr="00721767">
        <w:rPr>
          <w:rFonts w:ascii="Arial" w:eastAsia="Times New Roman" w:hAnsi="Arial" w:cs="Arial"/>
          <w:color w:val="54595D"/>
          <w:sz w:val="24"/>
          <w:szCs w:val="24"/>
          <w:lang w:eastAsia="es-PE"/>
        </w:rPr>
        <w:t>[</w:t>
      </w:r>
      <w:hyperlink r:id="rId1080" w:tooltip="Editar sección: Estudios"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64F1F816" w14:textId="0EC39FF2" w:rsidR="00721767" w:rsidRPr="00721767" w:rsidRDefault="00721767" w:rsidP="00721767">
      <w:pPr>
        <w:rPr>
          <w:rFonts w:ascii="Times New Roman" w:eastAsia="Times New Roman" w:hAnsi="Times New Roman" w:cs="Times New Roman"/>
          <w:sz w:val="24"/>
          <w:szCs w:val="24"/>
          <w:lang w:eastAsia="es-PE"/>
        </w:rPr>
      </w:pPr>
      <w:r w:rsidRPr="00721767">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2F80ACF8" wp14:editId="6A77BE12">
            <wp:extent cx="2859405" cy="2183765"/>
            <wp:effectExtent l="0" t="0" r="0" b="6985"/>
            <wp:docPr id="45" name="Imagen 45">
              <a:hlinkClick xmlns:a="http://schemas.openxmlformats.org/drawingml/2006/main" r:id="rId10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a:hlinkClick r:id="rId1081"/>
                    </pic:cNvPr>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2859405" cy="2183765"/>
                    </a:xfrm>
                    <a:prstGeom prst="rect">
                      <a:avLst/>
                    </a:prstGeom>
                    <a:noFill/>
                    <a:ln>
                      <a:noFill/>
                    </a:ln>
                  </pic:spPr>
                </pic:pic>
              </a:graphicData>
            </a:graphic>
          </wp:inline>
        </w:drawing>
      </w:r>
      <w:r w:rsidRPr="00721767">
        <w:rPr>
          <w:rFonts w:ascii="Times New Roman" w:eastAsia="Times New Roman" w:hAnsi="Times New Roman" w:cs="Times New Roman"/>
          <w:sz w:val="24"/>
          <w:szCs w:val="24"/>
          <w:lang w:eastAsia="es-PE"/>
        </w:rPr>
        <w:t>Pierre-Joseph Proudhon y sus hijas por </w:t>
      </w:r>
      <w:hyperlink r:id="rId1083" w:tooltip="Gustave Courbet" w:history="1">
        <w:r w:rsidRPr="00721767">
          <w:rPr>
            <w:rFonts w:ascii="Times New Roman" w:eastAsia="Times New Roman" w:hAnsi="Times New Roman" w:cs="Times New Roman"/>
            <w:color w:val="3366CC"/>
            <w:sz w:val="24"/>
            <w:szCs w:val="24"/>
            <w:u w:val="single"/>
            <w:lang w:eastAsia="es-PE"/>
          </w:rPr>
          <w:t>Gustave Courbet</w:t>
        </w:r>
      </w:hyperlink>
      <w:r w:rsidRPr="00721767">
        <w:rPr>
          <w:rFonts w:ascii="Times New Roman" w:eastAsia="Times New Roman" w:hAnsi="Times New Roman" w:cs="Times New Roman"/>
          <w:sz w:val="24"/>
          <w:szCs w:val="24"/>
          <w:lang w:eastAsia="es-PE"/>
        </w:rPr>
        <w:t>, 1865.</w:t>
      </w:r>
    </w:p>
    <w:p w14:paraId="31C75091"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Gracias a una beca en 1820 pudo ingresar a estudiar durante algún tiempo en el Colegio de </w:t>
      </w:r>
      <w:hyperlink r:id="rId1084" w:tooltip="Besançon" w:history="1">
        <w:r w:rsidRPr="00721767">
          <w:rPr>
            <w:rFonts w:ascii="Arial" w:eastAsia="Times New Roman" w:hAnsi="Arial" w:cs="Arial"/>
            <w:color w:val="3366CC"/>
            <w:sz w:val="21"/>
            <w:szCs w:val="21"/>
            <w:u w:val="single"/>
            <w:lang w:eastAsia="es-PE"/>
          </w:rPr>
          <w:t>Besançon</w:t>
        </w:r>
      </w:hyperlink>
      <w:r w:rsidRPr="00721767">
        <w:rPr>
          <w:rFonts w:ascii="Arial" w:eastAsia="Times New Roman" w:hAnsi="Arial" w:cs="Arial"/>
          <w:color w:val="202122"/>
          <w:sz w:val="21"/>
          <w:szCs w:val="21"/>
          <w:lang w:eastAsia="es-PE"/>
        </w:rPr>
        <w:t>, pero razones económicas le impidieron concluir allí su bachillerato. A los 19 años ingresó a una importante imprenta de Besanzón, trabajando de corrector, mientras aprendía el arte de la </w:t>
      </w:r>
      <w:hyperlink r:id="rId1085" w:tooltip="Tipografía" w:history="1">
        <w:r w:rsidRPr="00721767">
          <w:rPr>
            <w:rFonts w:ascii="Arial" w:eastAsia="Times New Roman" w:hAnsi="Arial" w:cs="Arial"/>
            <w:color w:val="3366CC"/>
            <w:sz w:val="21"/>
            <w:szCs w:val="21"/>
            <w:u w:val="single"/>
            <w:lang w:eastAsia="es-PE"/>
          </w:rPr>
          <w:t>tipografía</w:t>
        </w:r>
      </w:hyperlink>
      <w:r w:rsidRPr="00721767">
        <w:rPr>
          <w:rFonts w:ascii="Arial" w:eastAsia="Times New Roman" w:hAnsi="Arial" w:cs="Arial"/>
          <w:color w:val="202122"/>
          <w:sz w:val="21"/>
          <w:szCs w:val="21"/>
          <w:lang w:eastAsia="es-PE"/>
        </w:rPr>
        <w:t>. Como la casa editorial preparaba una edición de la </w:t>
      </w:r>
      <w:hyperlink r:id="rId1086" w:tooltip="Biblia" w:history="1">
        <w:r w:rsidRPr="00721767">
          <w:rPr>
            <w:rFonts w:ascii="Arial" w:eastAsia="Times New Roman" w:hAnsi="Arial" w:cs="Arial"/>
            <w:color w:val="3366CC"/>
            <w:sz w:val="21"/>
            <w:szCs w:val="21"/>
            <w:u w:val="single"/>
            <w:lang w:eastAsia="es-PE"/>
          </w:rPr>
          <w:t>Biblia</w:t>
        </w:r>
      </w:hyperlink>
      <w:r w:rsidRPr="00721767">
        <w:rPr>
          <w:rFonts w:ascii="Arial" w:eastAsia="Times New Roman" w:hAnsi="Arial" w:cs="Arial"/>
          <w:color w:val="202122"/>
          <w:sz w:val="21"/>
          <w:szCs w:val="21"/>
          <w:lang w:eastAsia="es-PE"/>
        </w:rPr>
        <w:t>, aprovechó la ocasión para aprender el </w:t>
      </w:r>
      <w:hyperlink r:id="rId1087" w:tooltip="Idioma hebreo" w:history="1">
        <w:r w:rsidRPr="00721767">
          <w:rPr>
            <w:rFonts w:ascii="Arial" w:eastAsia="Times New Roman" w:hAnsi="Arial" w:cs="Arial"/>
            <w:color w:val="3366CC"/>
            <w:sz w:val="21"/>
            <w:szCs w:val="21"/>
            <w:u w:val="single"/>
            <w:lang w:eastAsia="es-PE"/>
          </w:rPr>
          <w:t>idioma hebreo</w:t>
        </w:r>
      </w:hyperlink>
      <w:r w:rsidRPr="00721767">
        <w:rPr>
          <w:rFonts w:ascii="Arial" w:eastAsia="Times New Roman" w:hAnsi="Arial" w:cs="Arial"/>
          <w:color w:val="202122"/>
          <w:sz w:val="21"/>
          <w:szCs w:val="21"/>
          <w:lang w:eastAsia="es-PE"/>
        </w:rPr>
        <w:t>, nociones de </w:t>
      </w:r>
      <w:hyperlink r:id="rId1088" w:tooltip="Teología" w:history="1">
        <w:r w:rsidRPr="00721767">
          <w:rPr>
            <w:rFonts w:ascii="Arial" w:eastAsia="Times New Roman" w:hAnsi="Arial" w:cs="Arial"/>
            <w:color w:val="3366CC"/>
            <w:sz w:val="21"/>
            <w:szCs w:val="21"/>
            <w:u w:val="single"/>
            <w:lang w:eastAsia="es-PE"/>
          </w:rPr>
          <w:t>teología</w:t>
        </w:r>
      </w:hyperlink>
      <w:r w:rsidRPr="00721767">
        <w:rPr>
          <w:rFonts w:ascii="Arial" w:eastAsia="Times New Roman" w:hAnsi="Arial" w:cs="Arial"/>
          <w:color w:val="202122"/>
          <w:sz w:val="21"/>
          <w:szCs w:val="21"/>
          <w:lang w:eastAsia="es-PE"/>
        </w:rPr>
        <w:t> y también iniciarse en </w:t>
      </w:r>
      <w:hyperlink r:id="rId1089" w:tooltip="Filología comparada" w:history="1">
        <w:r w:rsidRPr="00721767">
          <w:rPr>
            <w:rFonts w:ascii="Arial" w:eastAsia="Times New Roman" w:hAnsi="Arial" w:cs="Arial"/>
            <w:color w:val="3366CC"/>
            <w:sz w:val="21"/>
            <w:szCs w:val="21"/>
            <w:u w:val="single"/>
            <w:lang w:eastAsia="es-PE"/>
          </w:rPr>
          <w:t>filología comparada</w:t>
        </w:r>
      </w:hyperlink>
      <w:r w:rsidRPr="00721767">
        <w:rPr>
          <w:rFonts w:ascii="Arial" w:eastAsia="Times New Roman" w:hAnsi="Arial" w:cs="Arial"/>
          <w:color w:val="202122"/>
          <w:sz w:val="21"/>
          <w:szCs w:val="21"/>
          <w:lang w:eastAsia="es-PE"/>
        </w:rPr>
        <w:t> y </w:t>
      </w:r>
      <w:hyperlink r:id="rId1090" w:tooltip="Lingüística" w:history="1">
        <w:r w:rsidRPr="00721767">
          <w:rPr>
            <w:rFonts w:ascii="Arial" w:eastAsia="Times New Roman" w:hAnsi="Arial" w:cs="Arial"/>
            <w:color w:val="3366CC"/>
            <w:sz w:val="21"/>
            <w:szCs w:val="21"/>
            <w:u w:val="single"/>
            <w:lang w:eastAsia="es-PE"/>
          </w:rPr>
          <w:t>lingüística</w:t>
        </w:r>
      </w:hyperlink>
      <w:r w:rsidRPr="00721767">
        <w:rPr>
          <w:rFonts w:ascii="Arial" w:eastAsia="Times New Roman" w:hAnsi="Arial" w:cs="Arial"/>
          <w:color w:val="202122"/>
          <w:sz w:val="21"/>
          <w:szCs w:val="21"/>
          <w:lang w:eastAsia="es-PE"/>
        </w:rPr>
        <w:t>.</w:t>
      </w:r>
      <w:hyperlink r:id="rId1091" w:anchor="cite_note-3" w:history="1">
        <w:r w:rsidRPr="00721767">
          <w:rPr>
            <w:rFonts w:ascii="Arial" w:eastAsia="Times New Roman" w:hAnsi="Arial" w:cs="Arial"/>
            <w:color w:val="3366CC"/>
            <w:sz w:val="21"/>
            <w:szCs w:val="21"/>
            <w:u w:val="single"/>
            <w:vertAlign w:val="superscript"/>
            <w:lang w:eastAsia="es-PE"/>
          </w:rPr>
          <w:t>3</w:t>
        </w:r>
      </w:hyperlink>
      <w:r w:rsidRPr="00721767">
        <w:rPr>
          <w:rFonts w:ascii="Arial" w:eastAsia="Times New Roman" w:hAnsi="Arial" w:cs="Arial"/>
          <w:color w:val="202122"/>
          <w:sz w:val="21"/>
          <w:szCs w:val="21"/>
          <w:lang w:eastAsia="es-PE"/>
        </w:rPr>
        <w:t>​ Básicamente se le debe considerar, pues, como a </w:t>
      </w:r>
      <w:hyperlink r:id="rId1092" w:tooltip="Charles Fourier" w:history="1">
        <w:r w:rsidRPr="00721767">
          <w:rPr>
            <w:rFonts w:ascii="Arial" w:eastAsia="Times New Roman" w:hAnsi="Arial" w:cs="Arial"/>
            <w:color w:val="3366CC"/>
            <w:sz w:val="21"/>
            <w:szCs w:val="21"/>
            <w:u w:val="single"/>
            <w:lang w:eastAsia="es-PE"/>
          </w:rPr>
          <w:t>Fourier</w:t>
        </w:r>
      </w:hyperlink>
      <w:r w:rsidRPr="00721767">
        <w:rPr>
          <w:rFonts w:ascii="Arial" w:eastAsia="Times New Roman" w:hAnsi="Arial" w:cs="Arial"/>
          <w:color w:val="202122"/>
          <w:sz w:val="21"/>
          <w:szCs w:val="21"/>
          <w:lang w:eastAsia="es-PE"/>
        </w:rPr>
        <w:t>, un </w:t>
      </w:r>
      <w:hyperlink r:id="rId1093" w:tooltip="Autodidacta" w:history="1">
        <w:r w:rsidRPr="00721767">
          <w:rPr>
            <w:rFonts w:ascii="Arial" w:eastAsia="Times New Roman" w:hAnsi="Arial" w:cs="Arial"/>
            <w:color w:val="3366CC"/>
            <w:sz w:val="21"/>
            <w:szCs w:val="21"/>
            <w:u w:val="single"/>
            <w:lang w:eastAsia="es-PE"/>
          </w:rPr>
          <w:t>autodidacta</w:t>
        </w:r>
      </w:hyperlink>
      <w:r w:rsidRPr="00721767">
        <w:rPr>
          <w:rFonts w:ascii="Arial" w:eastAsia="Times New Roman" w:hAnsi="Arial" w:cs="Arial"/>
          <w:color w:val="202122"/>
          <w:sz w:val="21"/>
          <w:szCs w:val="21"/>
          <w:lang w:eastAsia="es-PE"/>
        </w:rPr>
        <w:t>. El carácter no sistemático, las contradicciones (reales o aparentes), el vuelo grandioso y el brillante rigor de su estilo son el resultado de su genio, campesino-artesanal, autodidáctica.</w:t>
      </w:r>
    </w:p>
    <w:p w14:paraId="466A85B8"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Entre 1831 y 1832 hizo un viaje por Francia en busca de trabajo, recorriendo </w:t>
      </w:r>
      <w:hyperlink r:id="rId1094" w:tooltip="París" w:history="1">
        <w:r w:rsidRPr="00721767">
          <w:rPr>
            <w:rFonts w:ascii="Arial" w:eastAsia="Times New Roman" w:hAnsi="Arial" w:cs="Arial"/>
            <w:color w:val="3366CC"/>
            <w:sz w:val="21"/>
            <w:szCs w:val="21"/>
            <w:u w:val="single"/>
            <w:lang w:eastAsia="es-PE"/>
          </w:rPr>
          <w:t>París</w:t>
        </w:r>
      </w:hyperlink>
      <w:r w:rsidRPr="00721767">
        <w:rPr>
          <w:rFonts w:ascii="Arial" w:eastAsia="Times New Roman" w:hAnsi="Arial" w:cs="Arial"/>
          <w:color w:val="202122"/>
          <w:sz w:val="21"/>
          <w:szCs w:val="21"/>
          <w:lang w:eastAsia="es-PE"/>
        </w:rPr>
        <w:t>, </w:t>
      </w:r>
      <w:hyperlink r:id="rId1095" w:tooltip="Lyon" w:history="1">
        <w:r w:rsidRPr="00721767">
          <w:rPr>
            <w:rFonts w:ascii="Arial" w:eastAsia="Times New Roman" w:hAnsi="Arial" w:cs="Arial"/>
            <w:color w:val="3366CC"/>
            <w:sz w:val="21"/>
            <w:szCs w:val="21"/>
            <w:u w:val="single"/>
            <w:lang w:eastAsia="es-PE"/>
          </w:rPr>
          <w:t>Lyon</w:t>
        </w:r>
      </w:hyperlink>
      <w:r w:rsidRPr="00721767">
        <w:rPr>
          <w:rFonts w:ascii="Arial" w:eastAsia="Times New Roman" w:hAnsi="Arial" w:cs="Arial"/>
          <w:color w:val="202122"/>
          <w:sz w:val="21"/>
          <w:szCs w:val="21"/>
          <w:lang w:eastAsia="es-PE"/>
        </w:rPr>
        <w:t>, </w:t>
      </w:r>
      <w:hyperlink r:id="rId1096" w:tooltip="Neuchâtel" w:history="1">
        <w:r w:rsidRPr="00721767">
          <w:rPr>
            <w:rFonts w:ascii="Arial" w:eastAsia="Times New Roman" w:hAnsi="Arial" w:cs="Arial"/>
            <w:color w:val="3366CC"/>
            <w:sz w:val="21"/>
            <w:szCs w:val="21"/>
            <w:u w:val="single"/>
            <w:lang w:eastAsia="es-PE"/>
          </w:rPr>
          <w:t>Neuchâtel</w:t>
        </w:r>
      </w:hyperlink>
      <w:r w:rsidRPr="00721767">
        <w:rPr>
          <w:rFonts w:ascii="Arial" w:eastAsia="Times New Roman" w:hAnsi="Arial" w:cs="Arial"/>
          <w:color w:val="202122"/>
          <w:sz w:val="21"/>
          <w:szCs w:val="21"/>
          <w:lang w:eastAsia="es-PE"/>
        </w:rPr>
        <w:t> (</w:t>
      </w:r>
      <w:hyperlink r:id="rId1097" w:tooltip="Suiza" w:history="1">
        <w:r w:rsidRPr="00721767">
          <w:rPr>
            <w:rFonts w:ascii="Arial" w:eastAsia="Times New Roman" w:hAnsi="Arial" w:cs="Arial"/>
            <w:color w:val="3366CC"/>
            <w:sz w:val="21"/>
            <w:szCs w:val="21"/>
            <w:u w:val="single"/>
            <w:lang w:eastAsia="es-PE"/>
          </w:rPr>
          <w:t>Suiza</w:t>
        </w:r>
      </w:hyperlink>
      <w:r w:rsidRPr="00721767">
        <w:rPr>
          <w:rFonts w:ascii="Arial" w:eastAsia="Times New Roman" w:hAnsi="Arial" w:cs="Arial"/>
          <w:color w:val="202122"/>
          <w:sz w:val="21"/>
          <w:szCs w:val="21"/>
          <w:lang w:eastAsia="es-PE"/>
        </w:rPr>
        <w:t>), </w:t>
      </w:r>
      <w:hyperlink r:id="rId1098" w:tooltip="Marsella" w:history="1">
        <w:r w:rsidRPr="00721767">
          <w:rPr>
            <w:rFonts w:ascii="Arial" w:eastAsia="Times New Roman" w:hAnsi="Arial" w:cs="Arial"/>
            <w:color w:val="3366CC"/>
            <w:sz w:val="21"/>
            <w:szCs w:val="21"/>
            <w:u w:val="single"/>
            <w:lang w:eastAsia="es-PE"/>
          </w:rPr>
          <w:t>Marsella</w:t>
        </w:r>
      </w:hyperlink>
      <w:r w:rsidRPr="00721767">
        <w:rPr>
          <w:rFonts w:ascii="Arial" w:eastAsia="Times New Roman" w:hAnsi="Arial" w:cs="Arial"/>
          <w:color w:val="202122"/>
          <w:sz w:val="21"/>
          <w:szCs w:val="21"/>
          <w:lang w:eastAsia="es-PE"/>
        </w:rPr>
        <w:t> y </w:t>
      </w:r>
      <w:hyperlink r:id="rId1099" w:tooltip="Tolón" w:history="1">
        <w:r w:rsidRPr="00721767">
          <w:rPr>
            <w:rFonts w:ascii="Arial" w:eastAsia="Times New Roman" w:hAnsi="Arial" w:cs="Arial"/>
            <w:color w:val="3366CC"/>
            <w:sz w:val="21"/>
            <w:szCs w:val="21"/>
            <w:u w:val="single"/>
            <w:lang w:eastAsia="es-PE"/>
          </w:rPr>
          <w:t>Tolón</w:t>
        </w:r>
      </w:hyperlink>
      <w:r w:rsidRPr="00721767">
        <w:rPr>
          <w:rFonts w:ascii="Arial" w:eastAsia="Times New Roman" w:hAnsi="Arial" w:cs="Arial"/>
          <w:color w:val="202122"/>
          <w:sz w:val="21"/>
          <w:szCs w:val="21"/>
          <w:lang w:eastAsia="es-PE"/>
        </w:rPr>
        <w:t>. De regreso a Besanzón, el fourierista Just Muiron le ofreció trabajo como redactor jefe del periódico </w:t>
      </w:r>
      <w:hyperlink r:id="rId1100" w:tooltip="El Imparcial" w:history="1">
        <w:r w:rsidRPr="00721767">
          <w:rPr>
            <w:rFonts w:ascii="Arial" w:eastAsia="Times New Roman" w:hAnsi="Arial" w:cs="Arial"/>
            <w:color w:val="3366CC"/>
            <w:sz w:val="21"/>
            <w:szCs w:val="21"/>
            <w:u w:val="single"/>
            <w:lang w:eastAsia="es-PE"/>
          </w:rPr>
          <w:t>El Imparcial</w:t>
        </w:r>
      </w:hyperlink>
      <w:r w:rsidRPr="00721767">
        <w:rPr>
          <w:rFonts w:ascii="Arial" w:eastAsia="Times New Roman" w:hAnsi="Arial" w:cs="Arial"/>
          <w:color w:val="202122"/>
          <w:sz w:val="21"/>
          <w:szCs w:val="21"/>
          <w:lang w:eastAsia="es-PE"/>
        </w:rPr>
        <w:t>. Durante todo este tiempo no cesó de instruirse y profundizar sus conocimientos de los clásicos como </w:t>
      </w:r>
      <w:hyperlink r:id="rId1101" w:tooltip="Descartes" w:history="1">
        <w:r w:rsidRPr="00721767">
          <w:rPr>
            <w:rFonts w:ascii="Arial" w:eastAsia="Times New Roman" w:hAnsi="Arial" w:cs="Arial"/>
            <w:color w:val="3366CC"/>
            <w:sz w:val="21"/>
            <w:szCs w:val="21"/>
            <w:u w:val="single"/>
            <w:lang w:eastAsia="es-PE"/>
          </w:rPr>
          <w:t>Descartes</w:t>
        </w:r>
      </w:hyperlink>
      <w:r w:rsidRPr="00721767">
        <w:rPr>
          <w:rFonts w:ascii="Arial" w:eastAsia="Times New Roman" w:hAnsi="Arial" w:cs="Arial"/>
          <w:color w:val="202122"/>
          <w:sz w:val="21"/>
          <w:szCs w:val="21"/>
          <w:lang w:eastAsia="es-PE"/>
        </w:rPr>
        <w:t> o </w:t>
      </w:r>
      <w:hyperlink r:id="rId1102" w:tooltip="Rousseau" w:history="1">
        <w:r w:rsidRPr="00721767">
          <w:rPr>
            <w:rFonts w:ascii="Arial" w:eastAsia="Times New Roman" w:hAnsi="Arial" w:cs="Arial"/>
            <w:color w:val="3366CC"/>
            <w:sz w:val="21"/>
            <w:szCs w:val="21"/>
            <w:u w:val="single"/>
            <w:lang w:eastAsia="es-PE"/>
          </w:rPr>
          <w:t>Rousseau</w:t>
        </w:r>
      </w:hyperlink>
      <w:r w:rsidRPr="00721767">
        <w:rPr>
          <w:rFonts w:ascii="Arial" w:eastAsia="Times New Roman" w:hAnsi="Arial" w:cs="Arial"/>
          <w:color w:val="202122"/>
          <w:sz w:val="21"/>
          <w:szCs w:val="21"/>
          <w:lang w:eastAsia="es-PE"/>
        </w:rPr>
        <w:t xml:space="preserve">. Luego de otro breve viaje por Francia, fundó con </w:t>
      </w:r>
      <w:r w:rsidRPr="00721767">
        <w:rPr>
          <w:rFonts w:ascii="Arial" w:eastAsia="Times New Roman" w:hAnsi="Arial" w:cs="Arial"/>
          <w:color w:val="202122"/>
          <w:sz w:val="21"/>
          <w:szCs w:val="21"/>
          <w:lang w:eastAsia="es-PE"/>
        </w:rPr>
        <w:lastRenderedPageBreak/>
        <w:t>otros dos socios una pequeña imprenta. La primera obra que Proudhon escribió fue un </w:t>
      </w:r>
      <w:r w:rsidRPr="00721767">
        <w:rPr>
          <w:rFonts w:ascii="Arial" w:eastAsia="Times New Roman" w:hAnsi="Arial" w:cs="Arial"/>
          <w:i/>
          <w:iCs/>
          <w:color w:val="202122"/>
          <w:sz w:val="21"/>
          <w:szCs w:val="21"/>
          <w:lang w:eastAsia="es-PE"/>
        </w:rPr>
        <w:t>Ensayo de gramática general</w:t>
      </w:r>
      <w:r w:rsidRPr="00721767">
        <w:rPr>
          <w:rFonts w:ascii="Arial" w:eastAsia="Times New Roman" w:hAnsi="Arial" w:cs="Arial"/>
          <w:color w:val="202122"/>
          <w:sz w:val="21"/>
          <w:szCs w:val="21"/>
          <w:lang w:eastAsia="es-PE"/>
        </w:rPr>
        <w:t> (1837), publicado como apéndice a una obra de lingüística del abate Bergier. En 1838 tuvo que cerrar la imprenta por sus dificultades económicas y el suicidio de su socio. El 23 de agosto de ese año obtuvo la beca Suard de la Academia de Besanzón, que le permitió disfrutar durante 3 años de una renta de 1500 francos. En 1839 publicó un trabajo de carácter histórico-sociológico, </w:t>
      </w:r>
      <w:r w:rsidRPr="00721767">
        <w:rPr>
          <w:rFonts w:ascii="Arial" w:eastAsia="Times New Roman" w:hAnsi="Arial" w:cs="Arial"/>
          <w:i/>
          <w:iCs/>
          <w:color w:val="202122"/>
          <w:sz w:val="21"/>
          <w:szCs w:val="21"/>
          <w:lang w:eastAsia="es-PE"/>
        </w:rPr>
        <w:t>De la utilidad de celebrar el domingo</w:t>
      </w:r>
      <w:r w:rsidRPr="00721767">
        <w:rPr>
          <w:rFonts w:ascii="Arial" w:eastAsia="Times New Roman" w:hAnsi="Arial" w:cs="Arial"/>
          <w:color w:val="202122"/>
          <w:sz w:val="21"/>
          <w:szCs w:val="21"/>
          <w:lang w:eastAsia="es-PE"/>
        </w:rPr>
        <w:t>, que, igual que el primero, no llamó mucho la atención, aunque obtuvo una mención académica.</w:t>
      </w:r>
      <w:hyperlink r:id="rId1103" w:anchor="cite_note-4" w:history="1">
        <w:r w:rsidRPr="00721767">
          <w:rPr>
            <w:rFonts w:ascii="Arial" w:eastAsia="Times New Roman" w:hAnsi="Arial" w:cs="Arial"/>
            <w:color w:val="3366CC"/>
            <w:sz w:val="21"/>
            <w:szCs w:val="21"/>
            <w:u w:val="single"/>
            <w:vertAlign w:val="superscript"/>
            <w:lang w:eastAsia="es-PE"/>
          </w:rPr>
          <w:t>4</w:t>
        </w:r>
      </w:hyperlink>
      <w:r w:rsidRPr="00721767">
        <w:rPr>
          <w:rFonts w:ascii="Arial" w:eastAsia="Times New Roman" w:hAnsi="Arial" w:cs="Arial"/>
          <w:color w:val="202122"/>
          <w:sz w:val="21"/>
          <w:szCs w:val="21"/>
          <w:lang w:eastAsia="es-PE"/>
        </w:rPr>
        <w:t>​ Pero su tercera obra, </w:t>
      </w:r>
      <w:hyperlink r:id="rId1104" w:tooltip="¿Qué es la propiedad?" w:history="1">
        <w:r w:rsidRPr="00721767">
          <w:rPr>
            <w:rFonts w:ascii="Arial" w:eastAsia="Times New Roman" w:hAnsi="Arial" w:cs="Arial"/>
            <w:i/>
            <w:iCs/>
            <w:color w:val="3366CC"/>
            <w:sz w:val="21"/>
            <w:szCs w:val="21"/>
            <w:u w:val="single"/>
            <w:lang w:eastAsia="es-PE"/>
          </w:rPr>
          <w:t>¿Qué es la propiedad?</w:t>
        </w:r>
      </w:hyperlink>
      <w:r w:rsidRPr="00721767">
        <w:rPr>
          <w:rFonts w:ascii="Arial" w:eastAsia="Times New Roman" w:hAnsi="Arial" w:cs="Arial"/>
          <w:color w:val="202122"/>
          <w:sz w:val="21"/>
          <w:szCs w:val="21"/>
          <w:lang w:eastAsia="es-PE"/>
        </w:rPr>
        <w:t>, aparecida en 1840, lo hizo repentinamente famoso en </w:t>
      </w:r>
      <w:hyperlink r:id="rId1105" w:tooltip="París" w:history="1">
        <w:r w:rsidRPr="00721767">
          <w:rPr>
            <w:rFonts w:ascii="Arial" w:eastAsia="Times New Roman" w:hAnsi="Arial" w:cs="Arial"/>
            <w:color w:val="3366CC"/>
            <w:sz w:val="21"/>
            <w:szCs w:val="21"/>
            <w:u w:val="single"/>
            <w:lang w:eastAsia="es-PE"/>
          </w:rPr>
          <w:t>París</w:t>
        </w:r>
      </w:hyperlink>
      <w:r w:rsidRPr="00721767">
        <w:rPr>
          <w:rFonts w:ascii="Arial" w:eastAsia="Times New Roman" w:hAnsi="Arial" w:cs="Arial"/>
          <w:color w:val="202122"/>
          <w:sz w:val="21"/>
          <w:szCs w:val="21"/>
          <w:lang w:eastAsia="es-PE"/>
        </w:rPr>
        <w:t>, en Francia y en el mundo. Al año siguiente, en 1841, y luego en 1842, completó las teorías allí expuestas con una Segunda y Tercera memoria.</w:t>
      </w:r>
    </w:p>
    <w:p w14:paraId="7F98C2C6"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En 1843 escribió dos obras importantes: </w:t>
      </w:r>
      <w:r w:rsidRPr="00721767">
        <w:rPr>
          <w:rFonts w:ascii="Arial" w:eastAsia="Times New Roman" w:hAnsi="Arial" w:cs="Arial"/>
          <w:i/>
          <w:iCs/>
          <w:color w:val="202122"/>
          <w:sz w:val="21"/>
          <w:szCs w:val="21"/>
          <w:lang w:eastAsia="es-PE"/>
        </w:rPr>
        <w:t>La creación del orden en la humanidad</w:t>
      </w:r>
      <w:r w:rsidRPr="00721767">
        <w:rPr>
          <w:rFonts w:ascii="Arial" w:eastAsia="Times New Roman" w:hAnsi="Arial" w:cs="Arial"/>
          <w:color w:val="202122"/>
          <w:sz w:val="21"/>
          <w:szCs w:val="21"/>
          <w:lang w:eastAsia="es-PE"/>
        </w:rPr>
        <w:t> y </w:t>
      </w:r>
      <w:r w:rsidRPr="00721767">
        <w:rPr>
          <w:rFonts w:ascii="Arial" w:eastAsia="Times New Roman" w:hAnsi="Arial" w:cs="Arial"/>
          <w:i/>
          <w:iCs/>
          <w:color w:val="202122"/>
          <w:sz w:val="21"/>
          <w:szCs w:val="21"/>
          <w:lang w:eastAsia="es-PE"/>
        </w:rPr>
        <w:t>El sistema de las contradicciones económicas o la Filosofía de la miseria</w:t>
      </w:r>
      <w:r w:rsidRPr="00721767">
        <w:rPr>
          <w:rFonts w:ascii="Arial" w:eastAsia="Times New Roman" w:hAnsi="Arial" w:cs="Arial"/>
          <w:color w:val="202122"/>
          <w:sz w:val="21"/>
          <w:szCs w:val="21"/>
          <w:lang w:eastAsia="es-PE"/>
        </w:rPr>
        <w:t>. Esta última dio lugar a una dura respuesta de </w:t>
      </w:r>
      <w:hyperlink r:id="rId1106" w:tooltip="Marx" w:history="1">
        <w:r w:rsidRPr="00721767">
          <w:rPr>
            <w:rFonts w:ascii="Arial" w:eastAsia="Times New Roman" w:hAnsi="Arial" w:cs="Arial"/>
            <w:color w:val="3366CC"/>
            <w:sz w:val="21"/>
            <w:szCs w:val="21"/>
            <w:u w:val="single"/>
            <w:lang w:eastAsia="es-PE"/>
          </w:rPr>
          <w:t>Marx</w:t>
        </w:r>
      </w:hyperlink>
      <w:r w:rsidRPr="00721767">
        <w:rPr>
          <w:rFonts w:ascii="Arial" w:eastAsia="Times New Roman" w:hAnsi="Arial" w:cs="Arial"/>
          <w:color w:val="202122"/>
          <w:sz w:val="21"/>
          <w:szCs w:val="21"/>
          <w:lang w:eastAsia="es-PE"/>
        </w:rPr>
        <w:t>, quien escribió su </w:t>
      </w:r>
      <w:hyperlink r:id="rId1107" w:tooltip="La miseria de la filosofía" w:history="1">
        <w:r w:rsidRPr="00721767">
          <w:rPr>
            <w:rFonts w:ascii="Arial" w:eastAsia="Times New Roman" w:hAnsi="Arial" w:cs="Arial"/>
            <w:i/>
            <w:iCs/>
            <w:color w:val="3366CC"/>
            <w:sz w:val="21"/>
            <w:szCs w:val="21"/>
            <w:u w:val="single"/>
            <w:lang w:eastAsia="es-PE"/>
          </w:rPr>
          <w:t>La miseria de la filosofía</w:t>
        </w:r>
      </w:hyperlink>
      <w:r w:rsidRPr="00721767">
        <w:rPr>
          <w:rFonts w:ascii="Arial" w:eastAsia="Times New Roman" w:hAnsi="Arial" w:cs="Arial"/>
          <w:color w:val="202122"/>
          <w:sz w:val="21"/>
          <w:szCs w:val="21"/>
          <w:lang w:eastAsia="es-PE"/>
        </w:rPr>
        <w:t>, precisamente un año después de publicada </w:t>
      </w:r>
      <w:r w:rsidRPr="00721767">
        <w:rPr>
          <w:rFonts w:ascii="Arial" w:eastAsia="Times New Roman" w:hAnsi="Arial" w:cs="Arial"/>
          <w:i/>
          <w:iCs/>
          <w:color w:val="202122"/>
          <w:sz w:val="21"/>
          <w:szCs w:val="21"/>
          <w:lang w:eastAsia="es-PE"/>
        </w:rPr>
        <w:t>Filosofía de la miseria</w:t>
      </w:r>
      <w:r w:rsidRPr="00721767">
        <w:rPr>
          <w:rFonts w:ascii="Arial" w:eastAsia="Times New Roman" w:hAnsi="Arial" w:cs="Arial"/>
          <w:color w:val="202122"/>
          <w:sz w:val="21"/>
          <w:szCs w:val="21"/>
          <w:lang w:eastAsia="es-PE"/>
        </w:rPr>
        <w:t> (1844).</w:t>
      </w:r>
    </w:p>
    <w:p w14:paraId="22752B74"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Proudhon conoció a Marx en </w:t>
      </w:r>
      <w:hyperlink r:id="rId1108" w:tooltip="París" w:history="1">
        <w:r w:rsidRPr="00721767">
          <w:rPr>
            <w:rFonts w:ascii="Arial" w:eastAsia="Times New Roman" w:hAnsi="Arial" w:cs="Arial"/>
            <w:color w:val="3366CC"/>
            <w:sz w:val="21"/>
            <w:szCs w:val="21"/>
            <w:u w:val="single"/>
            <w:lang w:eastAsia="es-PE"/>
          </w:rPr>
          <w:t>París</w:t>
        </w:r>
      </w:hyperlink>
      <w:r w:rsidRPr="00721767">
        <w:rPr>
          <w:rFonts w:ascii="Arial" w:eastAsia="Times New Roman" w:hAnsi="Arial" w:cs="Arial"/>
          <w:color w:val="202122"/>
          <w:sz w:val="21"/>
          <w:szCs w:val="21"/>
          <w:lang w:eastAsia="es-PE"/>
        </w:rPr>
        <w:t>; luego de la muerte de Proudhon, Marx escribiría una carta a Herr Schweitzer comentando sobre sus apreciaciones a la obra del francés, la carta concluía:</w:t>
      </w:r>
    </w:p>
    <w:p w14:paraId="0410CEFF" w14:textId="77777777" w:rsidR="00721767" w:rsidRPr="00721767" w:rsidRDefault="00721767" w:rsidP="00721767">
      <w:pPr>
        <w:shd w:val="clear" w:color="auto" w:fill="F9F9F9"/>
        <w:rPr>
          <w:rFonts w:ascii="Arial" w:eastAsia="Times New Roman" w:hAnsi="Arial" w:cs="Arial"/>
          <w:color w:val="202122"/>
          <w:sz w:val="19"/>
          <w:szCs w:val="19"/>
          <w:lang w:eastAsia="es-PE"/>
        </w:rPr>
      </w:pPr>
      <w:r w:rsidRPr="00721767">
        <w:rPr>
          <w:rFonts w:ascii="Arial" w:eastAsia="Times New Roman" w:hAnsi="Arial" w:cs="Arial"/>
          <w:color w:val="202122"/>
          <w:sz w:val="19"/>
          <w:szCs w:val="19"/>
          <w:lang w:eastAsia="es-PE"/>
        </w:rPr>
        <w:t>Proudhon tenía una inclinación natural por la dialéctica. Pero como nunca comprendió la verdadera dialéctica científica, no pudo ir más allá de la sofística. En realidad, esto estaba ligado a su punto de vista pequeño burgués. Al igual que el historiador Raumer, el pequeño burgués consta de «por una parte» y de «por otra parte». Como tal se nos aparece en sus intereses económicos, y por consiguiente, también en su política y en sus concepciones religiosas, científicas y artísticas. Así se nos aparece en su moral y en todas las cosas. Es la contradicción personificada. Y si por añadidura es, como Proudhon, una persona de ingenio, pronto aprenderá a hacer juegos de manos con sus propias contradicciones y a convertirlas, según las circunstancias, en paradojas inesperadas, espectaculares, ora escandalosas, ora brillantes. El charlatanismo en la ciencia y la contemporización en la política son compañeros inseparables de semejante punto de vista. A tales individuos no les queda más que un acicate: la vanidad; como todos los vanidosos, sólo les preocupa el éxito momentáneo, la sensación. Y aquí es donde se pierde indefectiblemente ese tacto moral que siempre preservó a un Rousseau, por ejemplo, de todo compromiso, siquiera fuese aparente, con los poderes existentes.</w:t>
      </w:r>
    </w:p>
    <w:p w14:paraId="13E1B58D" w14:textId="77777777" w:rsidR="00721767" w:rsidRPr="00721767" w:rsidRDefault="00721767" w:rsidP="00721767">
      <w:pPr>
        <w:shd w:val="clear" w:color="auto" w:fill="F9F9F9"/>
        <w:spacing w:before="120"/>
        <w:rPr>
          <w:rFonts w:ascii="Arial" w:eastAsia="Times New Roman" w:hAnsi="Arial" w:cs="Arial"/>
          <w:color w:val="202122"/>
          <w:sz w:val="19"/>
          <w:szCs w:val="19"/>
          <w:lang w:eastAsia="es-PE"/>
        </w:rPr>
      </w:pPr>
      <w:r w:rsidRPr="00721767">
        <w:rPr>
          <w:rFonts w:ascii="Arial" w:eastAsia="Times New Roman" w:hAnsi="Arial" w:cs="Arial"/>
          <w:color w:val="202122"/>
          <w:sz w:val="19"/>
          <w:szCs w:val="19"/>
          <w:lang w:eastAsia="es-PE"/>
        </w:rPr>
        <w:t>Tal vez la posteridad distinga este reciente período de la historia de Francia diciendo que Luis Bonaparte fue su Napoleón y Proudhon su Rousseau-Voltaire.</w:t>
      </w:r>
    </w:p>
    <w:p w14:paraId="54FE9C71" w14:textId="77777777" w:rsidR="00721767" w:rsidRPr="00721767" w:rsidRDefault="00721767" w:rsidP="00721767">
      <w:pPr>
        <w:shd w:val="clear" w:color="auto" w:fill="F9F9F9"/>
        <w:rPr>
          <w:rFonts w:ascii="Arial" w:eastAsia="Times New Roman" w:hAnsi="Arial" w:cs="Arial"/>
          <w:color w:val="202122"/>
          <w:sz w:val="19"/>
          <w:szCs w:val="19"/>
          <w:lang w:eastAsia="es-PE"/>
        </w:rPr>
      </w:pPr>
      <w:r w:rsidRPr="00721767">
        <w:rPr>
          <w:rFonts w:ascii="Arial" w:eastAsia="Times New Roman" w:hAnsi="Arial" w:cs="Arial"/>
          <w:color w:val="202122"/>
          <w:sz w:val="19"/>
          <w:szCs w:val="19"/>
          <w:lang w:eastAsia="es-PE"/>
        </w:rPr>
        <w:t>Ahora hago recaer sobre usted toda la responsabilidad por haberme impuesto tan pronto después de la muerte de este hombre el papel de juez póstumo.</w:t>
      </w:r>
      <w:hyperlink r:id="rId1109" w:anchor="cite_note-5" w:history="1">
        <w:r w:rsidRPr="00721767">
          <w:rPr>
            <w:rFonts w:ascii="Arial" w:eastAsia="Times New Roman" w:hAnsi="Arial" w:cs="Arial"/>
            <w:color w:val="3366CC"/>
            <w:sz w:val="19"/>
            <w:szCs w:val="19"/>
            <w:u w:val="single"/>
            <w:vertAlign w:val="superscript"/>
            <w:lang w:eastAsia="es-PE"/>
          </w:rPr>
          <w:t>5</w:t>
        </w:r>
      </w:hyperlink>
      <w:r w:rsidRPr="00721767">
        <w:rPr>
          <w:rFonts w:ascii="Arial" w:eastAsia="Times New Roman" w:hAnsi="Arial" w:cs="Arial"/>
          <w:color w:val="202122"/>
          <w:sz w:val="19"/>
          <w:szCs w:val="19"/>
          <w:lang w:eastAsia="es-PE"/>
        </w:rPr>
        <w:t>​</w:t>
      </w:r>
    </w:p>
    <w:p w14:paraId="46C47A0F"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Estas apreciaciones, sin embargo, chocan con lo que el propio Marx reconocía años antes a Proudhon en su obra </w:t>
      </w:r>
      <w:r w:rsidRPr="00721767">
        <w:rPr>
          <w:rFonts w:ascii="Arial" w:eastAsia="Times New Roman" w:hAnsi="Arial" w:cs="Arial"/>
          <w:i/>
          <w:iCs/>
          <w:color w:val="202122"/>
          <w:sz w:val="21"/>
          <w:szCs w:val="21"/>
          <w:lang w:eastAsia="es-PE"/>
        </w:rPr>
        <w:t>La sagrada familia</w:t>
      </w:r>
      <w:r w:rsidRPr="00721767">
        <w:rPr>
          <w:rFonts w:ascii="Arial" w:eastAsia="Times New Roman" w:hAnsi="Arial" w:cs="Arial"/>
          <w:color w:val="202122"/>
          <w:sz w:val="21"/>
          <w:szCs w:val="21"/>
          <w:lang w:eastAsia="es-PE"/>
        </w:rPr>
        <w:t>, donde había escrito:</w:t>
      </w:r>
    </w:p>
    <w:p w14:paraId="7A8B7793" w14:textId="77777777" w:rsidR="00721767" w:rsidRPr="00721767" w:rsidRDefault="00721767" w:rsidP="00721767">
      <w:pPr>
        <w:shd w:val="clear" w:color="auto" w:fill="F9F9F9"/>
        <w:rPr>
          <w:rFonts w:ascii="Arial" w:eastAsia="Times New Roman" w:hAnsi="Arial" w:cs="Arial"/>
          <w:color w:val="202122"/>
          <w:sz w:val="19"/>
          <w:szCs w:val="19"/>
          <w:lang w:eastAsia="es-PE"/>
        </w:rPr>
      </w:pPr>
      <w:r w:rsidRPr="00721767">
        <w:rPr>
          <w:rFonts w:ascii="Arial" w:eastAsia="Times New Roman" w:hAnsi="Arial" w:cs="Arial"/>
          <w:color w:val="202122"/>
          <w:sz w:val="19"/>
          <w:szCs w:val="19"/>
          <w:lang w:eastAsia="es-PE"/>
        </w:rPr>
        <w:t>Todo desarrollo de la economía nacional considera la propiedad privada como hipótesis inevitable; esta hipótesis constituye para ella un factor incontestable que ni siquiera trata de investigar y al cual sólo se refiere accidentalmente, según la ingenua expresión de Say. Proudhon se ha propuesto analizar de un modo crítico la base de la economía nacional, la propiedad privada, y ha sido la suya la primera investigación enérgica, considerable y científica al propio tiempo. En eso consiste el notable progreso científico que ha realizado, progreso que revolucionó la economía nacional, creando la posibilidad de hacer de ella una verdadera ciencia. ¿Qué es la propiedad? de Proudhon tiene para la economía la misma importancia que la obra de Say ¿Qué es el tercer estado? ha tenido para la política moderna.</w:t>
      </w:r>
    </w:p>
    <w:p w14:paraId="53773258" w14:textId="77777777" w:rsidR="00721767" w:rsidRPr="00721767" w:rsidRDefault="00721767" w:rsidP="00721767">
      <w:pPr>
        <w:shd w:val="clear" w:color="auto" w:fill="F9F9F9"/>
        <w:spacing w:before="120"/>
        <w:rPr>
          <w:rFonts w:ascii="Arial" w:eastAsia="Times New Roman" w:hAnsi="Arial" w:cs="Arial"/>
          <w:color w:val="202122"/>
          <w:sz w:val="19"/>
          <w:szCs w:val="19"/>
          <w:lang w:eastAsia="es-PE"/>
        </w:rPr>
      </w:pPr>
      <w:r w:rsidRPr="00721767">
        <w:rPr>
          <w:rFonts w:ascii="Arial" w:eastAsia="Times New Roman" w:hAnsi="Arial" w:cs="Arial"/>
          <w:color w:val="202122"/>
          <w:sz w:val="19"/>
          <w:szCs w:val="19"/>
          <w:lang w:eastAsia="es-PE"/>
        </w:rPr>
        <w:t>(...)</w:t>
      </w:r>
    </w:p>
    <w:p w14:paraId="1ED34232" w14:textId="77777777" w:rsidR="00721767" w:rsidRPr="00721767" w:rsidRDefault="00721767" w:rsidP="00721767">
      <w:pPr>
        <w:shd w:val="clear" w:color="auto" w:fill="F9F9F9"/>
        <w:rPr>
          <w:rFonts w:ascii="Arial" w:eastAsia="Times New Roman" w:hAnsi="Arial" w:cs="Arial"/>
          <w:color w:val="202122"/>
          <w:sz w:val="19"/>
          <w:szCs w:val="19"/>
          <w:lang w:eastAsia="es-PE"/>
        </w:rPr>
      </w:pPr>
      <w:r w:rsidRPr="00721767">
        <w:rPr>
          <w:rFonts w:ascii="Arial" w:eastAsia="Times New Roman" w:hAnsi="Arial" w:cs="Arial"/>
          <w:color w:val="202122"/>
          <w:sz w:val="19"/>
          <w:szCs w:val="19"/>
          <w:lang w:eastAsia="es-PE"/>
        </w:rPr>
        <w:t>Proudhon no solamente escribe en favor de los proletarios, sino que él es también un proletario, un obrero; su obra es un manifiesto científico del proletariado francés.</w:t>
      </w:r>
      <w:hyperlink r:id="rId1110" w:anchor="cite_note-6" w:history="1">
        <w:r w:rsidRPr="00721767">
          <w:rPr>
            <w:rFonts w:ascii="Arial" w:eastAsia="Times New Roman" w:hAnsi="Arial" w:cs="Arial"/>
            <w:color w:val="3366CC"/>
            <w:sz w:val="19"/>
            <w:szCs w:val="19"/>
            <w:u w:val="single"/>
            <w:vertAlign w:val="superscript"/>
            <w:lang w:eastAsia="es-PE"/>
          </w:rPr>
          <w:t>6</w:t>
        </w:r>
      </w:hyperlink>
      <w:r w:rsidRPr="00721767">
        <w:rPr>
          <w:rFonts w:ascii="Arial" w:eastAsia="Times New Roman" w:hAnsi="Arial" w:cs="Arial"/>
          <w:color w:val="202122"/>
          <w:sz w:val="19"/>
          <w:szCs w:val="19"/>
          <w:lang w:eastAsia="es-PE"/>
        </w:rPr>
        <w:t>​</w:t>
      </w:r>
    </w:p>
    <w:p w14:paraId="299F450B" w14:textId="77777777" w:rsidR="00721767" w:rsidRPr="00721767" w:rsidRDefault="00721767" w:rsidP="00721767">
      <w:pPr>
        <w:shd w:val="clear" w:color="auto" w:fill="FFFFFF"/>
        <w:spacing w:before="60" w:after="60"/>
        <w:outlineLvl w:val="2"/>
        <w:rPr>
          <w:rFonts w:ascii="Arial" w:eastAsia="Times New Roman" w:hAnsi="Arial" w:cs="Arial"/>
          <w:b/>
          <w:bCs/>
          <w:color w:val="000000"/>
          <w:sz w:val="29"/>
          <w:szCs w:val="29"/>
          <w:lang w:eastAsia="es-PE"/>
        </w:rPr>
      </w:pPr>
      <w:r w:rsidRPr="00721767">
        <w:rPr>
          <w:rFonts w:ascii="Arial" w:eastAsia="Times New Roman" w:hAnsi="Arial" w:cs="Arial"/>
          <w:b/>
          <w:bCs/>
          <w:color w:val="000000"/>
          <w:sz w:val="29"/>
          <w:szCs w:val="29"/>
          <w:lang w:eastAsia="es-PE"/>
        </w:rPr>
        <w:t>Política</w:t>
      </w:r>
      <w:r w:rsidRPr="00721767">
        <w:rPr>
          <w:rFonts w:ascii="Arial" w:eastAsia="Times New Roman" w:hAnsi="Arial" w:cs="Arial"/>
          <w:color w:val="54595D"/>
          <w:sz w:val="24"/>
          <w:szCs w:val="24"/>
          <w:lang w:eastAsia="es-PE"/>
        </w:rPr>
        <w:t>[</w:t>
      </w:r>
      <w:hyperlink r:id="rId1111" w:tooltip="Editar sección: Política"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5E287868"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En 1848 Proudhon es elegido diputado a la </w:t>
      </w:r>
      <w:hyperlink r:id="rId1112" w:tooltip="Asamblea Nacional Francesa" w:history="1">
        <w:r w:rsidRPr="00721767">
          <w:rPr>
            <w:rFonts w:ascii="Arial" w:eastAsia="Times New Roman" w:hAnsi="Arial" w:cs="Arial"/>
            <w:color w:val="3366CC"/>
            <w:sz w:val="21"/>
            <w:szCs w:val="21"/>
            <w:u w:val="single"/>
            <w:lang w:eastAsia="es-PE"/>
          </w:rPr>
          <w:t>Asamblea Nacional</w:t>
        </w:r>
      </w:hyperlink>
      <w:r w:rsidRPr="00721767">
        <w:rPr>
          <w:rFonts w:ascii="Arial" w:eastAsia="Times New Roman" w:hAnsi="Arial" w:cs="Arial"/>
          <w:color w:val="202122"/>
          <w:sz w:val="21"/>
          <w:szCs w:val="21"/>
          <w:lang w:eastAsia="es-PE"/>
        </w:rPr>
        <w:t> al proclamarse la </w:t>
      </w:r>
      <w:hyperlink r:id="rId1113" w:tooltip="Segunda República Francesa" w:history="1">
        <w:r w:rsidRPr="00721767">
          <w:rPr>
            <w:rFonts w:ascii="Arial" w:eastAsia="Times New Roman" w:hAnsi="Arial" w:cs="Arial"/>
            <w:color w:val="3366CC"/>
            <w:sz w:val="21"/>
            <w:szCs w:val="21"/>
            <w:u w:val="single"/>
            <w:lang w:eastAsia="es-PE"/>
          </w:rPr>
          <w:t>Segunda República</w:t>
        </w:r>
      </w:hyperlink>
      <w:r w:rsidRPr="00721767">
        <w:rPr>
          <w:rFonts w:ascii="Arial" w:eastAsia="Times New Roman" w:hAnsi="Arial" w:cs="Arial"/>
          <w:color w:val="202122"/>
          <w:sz w:val="21"/>
          <w:szCs w:val="21"/>
          <w:lang w:eastAsia="es-PE"/>
        </w:rPr>
        <w:t>. En el seno de ese cuerpo legislativo, combate la propuesta del reformista «cuyos talleres nacionales adormecen a los proletarios sin concederles nada de lo esencial». En ese medio republicano-burgués, aparece como un extraño disidente. Él mismo escribe en sus Carnets: «Estos diputados se asombran de que yo no tenga cuernos y garras». Sin embargo, sus ideas, a través del periódico que publica, </w:t>
      </w:r>
      <w:r w:rsidRPr="00721767">
        <w:rPr>
          <w:rFonts w:ascii="Arial" w:eastAsia="Times New Roman" w:hAnsi="Arial" w:cs="Arial"/>
          <w:i/>
          <w:iCs/>
          <w:color w:val="202122"/>
          <w:sz w:val="21"/>
          <w:szCs w:val="21"/>
          <w:lang w:eastAsia="es-PE"/>
        </w:rPr>
        <w:t xml:space="preserve">Le representant du </w:t>
      </w:r>
      <w:r w:rsidRPr="00721767">
        <w:rPr>
          <w:rFonts w:ascii="Arial" w:eastAsia="Times New Roman" w:hAnsi="Arial" w:cs="Arial"/>
          <w:i/>
          <w:iCs/>
          <w:color w:val="202122"/>
          <w:sz w:val="21"/>
          <w:szCs w:val="21"/>
          <w:lang w:eastAsia="es-PE"/>
        </w:rPr>
        <w:lastRenderedPageBreak/>
        <w:t>peuple</w:t>
      </w:r>
      <w:r w:rsidRPr="00721767">
        <w:rPr>
          <w:rFonts w:ascii="Arial" w:eastAsia="Times New Roman" w:hAnsi="Arial" w:cs="Arial"/>
          <w:color w:val="202122"/>
          <w:sz w:val="21"/>
          <w:szCs w:val="21"/>
          <w:lang w:eastAsia="es-PE"/>
        </w:rPr>
        <w:t>, llegan a tener entonces gran influencia en los estratos populares de París. Cuando el general </w:t>
      </w:r>
      <w:hyperlink r:id="rId1114" w:tooltip="Louis-Eugène Cavaignac" w:history="1">
        <w:r w:rsidRPr="00721767">
          <w:rPr>
            <w:rFonts w:ascii="Arial" w:eastAsia="Times New Roman" w:hAnsi="Arial" w:cs="Arial"/>
            <w:color w:val="3366CC"/>
            <w:sz w:val="21"/>
            <w:szCs w:val="21"/>
            <w:u w:val="single"/>
            <w:lang w:eastAsia="es-PE"/>
          </w:rPr>
          <w:t>Louis-Eugène Cavaignac</w:t>
        </w:r>
      </w:hyperlink>
      <w:r w:rsidRPr="00721767">
        <w:rPr>
          <w:rFonts w:ascii="Arial" w:eastAsia="Times New Roman" w:hAnsi="Arial" w:cs="Arial"/>
          <w:color w:val="202122"/>
          <w:sz w:val="21"/>
          <w:szCs w:val="21"/>
          <w:lang w:eastAsia="es-PE"/>
        </w:rPr>
        <w:t> reprime violentamente la revuelta popular del 23 de junio, 691 de los 693 diputados de la Asamblea aprueban su conducta mientras que Proudhon es uno de los dos que la condena.</w:t>
      </w:r>
    </w:p>
    <w:p w14:paraId="51A01D93" w14:textId="77777777" w:rsidR="00721767" w:rsidRPr="00721767" w:rsidRDefault="00721767" w:rsidP="00721767">
      <w:pPr>
        <w:shd w:val="clear" w:color="auto" w:fill="FFFFFF"/>
        <w:spacing w:before="60" w:after="60"/>
        <w:outlineLvl w:val="2"/>
        <w:rPr>
          <w:rFonts w:ascii="Arial" w:eastAsia="Times New Roman" w:hAnsi="Arial" w:cs="Arial"/>
          <w:b/>
          <w:bCs/>
          <w:color w:val="000000"/>
          <w:sz w:val="29"/>
          <w:szCs w:val="29"/>
          <w:lang w:eastAsia="es-PE"/>
        </w:rPr>
      </w:pPr>
      <w:r w:rsidRPr="00721767">
        <w:rPr>
          <w:rFonts w:ascii="Arial" w:eastAsia="Times New Roman" w:hAnsi="Arial" w:cs="Arial"/>
          <w:b/>
          <w:bCs/>
          <w:color w:val="000000"/>
          <w:sz w:val="29"/>
          <w:szCs w:val="29"/>
          <w:lang w:eastAsia="es-PE"/>
        </w:rPr>
        <w:t>Cárcel, exilio y libros</w:t>
      </w:r>
      <w:r w:rsidRPr="00721767">
        <w:rPr>
          <w:rFonts w:ascii="Arial" w:eastAsia="Times New Roman" w:hAnsi="Arial" w:cs="Arial"/>
          <w:color w:val="54595D"/>
          <w:sz w:val="24"/>
          <w:szCs w:val="24"/>
          <w:lang w:eastAsia="es-PE"/>
        </w:rPr>
        <w:t>[</w:t>
      </w:r>
      <w:hyperlink r:id="rId1115" w:tooltip="Editar sección: Cárcel, exilio y libros"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069B6A8B" w14:textId="33DBBF39" w:rsidR="00721767" w:rsidRPr="00721767" w:rsidRDefault="00721767" w:rsidP="00721767">
      <w:pPr>
        <w:rPr>
          <w:rFonts w:ascii="Times New Roman" w:eastAsia="Times New Roman" w:hAnsi="Times New Roman" w:cs="Times New Roman"/>
          <w:sz w:val="24"/>
          <w:szCs w:val="24"/>
          <w:lang w:eastAsia="es-PE"/>
        </w:rPr>
      </w:pPr>
      <w:r w:rsidRPr="00721767">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76787EE1" wp14:editId="27744DDC">
            <wp:extent cx="2094865" cy="2722880"/>
            <wp:effectExtent l="0" t="0" r="635" b="1270"/>
            <wp:docPr id="44" name="Imagen 44">
              <a:hlinkClick xmlns:a="http://schemas.openxmlformats.org/drawingml/2006/main" r:id="rId1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a:hlinkClick r:id="rId1116"/>
                    </pic:cNvPr>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2094865" cy="2722880"/>
                    </a:xfrm>
                    <a:prstGeom prst="rect">
                      <a:avLst/>
                    </a:prstGeom>
                    <a:noFill/>
                    <a:ln>
                      <a:noFill/>
                    </a:ln>
                  </pic:spPr>
                </pic:pic>
              </a:graphicData>
            </a:graphic>
          </wp:inline>
        </w:drawing>
      </w:r>
      <w:r w:rsidRPr="00721767">
        <w:rPr>
          <w:rFonts w:ascii="Times New Roman" w:eastAsia="Times New Roman" w:hAnsi="Times New Roman" w:cs="Times New Roman"/>
          <w:sz w:val="24"/>
          <w:szCs w:val="24"/>
          <w:lang w:eastAsia="es-PE"/>
        </w:rPr>
        <w:t>Retrato de 1865, por </w:t>
      </w:r>
      <w:hyperlink r:id="rId1118" w:tooltip="Gustave Courbet" w:history="1">
        <w:r w:rsidRPr="00721767">
          <w:rPr>
            <w:rFonts w:ascii="Times New Roman" w:eastAsia="Times New Roman" w:hAnsi="Times New Roman" w:cs="Times New Roman"/>
            <w:color w:val="3366CC"/>
            <w:sz w:val="24"/>
            <w:szCs w:val="24"/>
            <w:u w:val="single"/>
            <w:lang w:eastAsia="es-PE"/>
          </w:rPr>
          <w:t>Gustave Courbet</w:t>
        </w:r>
      </w:hyperlink>
      <w:r w:rsidRPr="00721767">
        <w:rPr>
          <w:rFonts w:ascii="Times New Roman" w:eastAsia="Times New Roman" w:hAnsi="Times New Roman" w:cs="Times New Roman"/>
          <w:sz w:val="24"/>
          <w:szCs w:val="24"/>
          <w:lang w:eastAsia="es-PE"/>
        </w:rPr>
        <w:t>.</w:t>
      </w:r>
    </w:p>
    <w:p w14:paraId="13531DAE"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El 10 de diciembre de aquel mismo año, </w:t>
      </w:r>
      <w:hyperlink r:id="rId1119" w:tooltip="Napoleón III de Francia" w:history="1">
        <w:r w:rsidRPr="00721767">
          <w:rPr>
            <w:rFonts w:ascii="Arial" w:eastAsia="Times New Roman" w:hAnsi="Arial" w:cs="Arial"/>
            <w:color w:val="3366CC"/>
            <w:sz w:val="21"/>
            <w:szCs w:val="21"/>
            <w:u w:val="single"/>
            <w:lang w:eastAsia="es-PE"/>
          </w:rPr>
          <w:t>Luis Napoleón</w:t>
        </w:r>
      </w:hyperlink>
      <w:r w:rsidRPr="00721767">
        <w:rPr>
          <w:rFonts w:ascii="Arial" w:eastAsia="Times New Roman" w:hAnsi="Arial" w:cs="Arial"/>
          <w:color w:val="202122"/>
          <w:sz w:val="21"/>
          <w:szCs w:val="21"/>
          <w:lang w:eastAsia="es-PE"/>
        </w:rPr>
        <w:t> es proclamado Presidente de la República por la Asamblea Nacional. Dos años y medio después este Presidente se convertiría en Emperador, del mismo modo que el primer </w:t>
      </w:r>
      <w:hyperlink r:id="rId1120" w:tooltip="Napoleón" w:history="1">
        <w:r w:rsidRPr="00721767">
          <w:rPr>
            <w:rFonts w:ascii="Arial" w:eastAsia="Times New Roman" w:hAnsi="Arial" w:cs="Arial"/>
            <w:color w:val="3366CC"/>
            <w:sz w:val="21"/>
            <w:szCs w:val="21"/>
            <w:u w:val="single"/>
            <w:lang w:eastAsia="es-PE"/>
          </w:rPr>
          <w:t>Napoleón</w:t>
        </w:r>
      </w:hyperlink>
      <w:r w:rsidRPr="00721767">
        <w:rPr>
          <w:rFonts w:ascii="Arial" w:eastAsia="Times New Roman" w:hAnsi="Arial" w:cs="Arial"/>
          <w:color w:val="202122"/>
          <w:sz w:val="21"/>
          <w:szCs w:val="21"/>
          <w:lang w:eastAsia="es-PE"/>
        </w:rPr>
        <w:t> había pasado del Consulado al Imperio.</w:t>
      </w:r>
    </w:p>
    <w:p w14:paraId="76A6651D"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Proudhon ataca duramente a </w:t>
      </w:r>
      <w:hyperlink r:id="rId1121" w:tooltip="Napoleón III de Francia" w:history="1">
        <w:r w:rsidRPr="00721767">
          <w:rPr>
            <w:rFonts w:ascii="Arial" w:eastAsia="Times New Roman" w:hAnsi="Arial" w:cs="Arial"/>
            <w:color w:val="3366CC"/>
            <w:sz w:val="21"/>
            <w:szCs w:val="21"/>
            <w:u w:val="single"/>
            <w:lang w:eastAsia="es-PE"/>
          </w:rPr>
          <w:t>Luis Napoleón</w:t>
        </w:r>
      </w:hyperlink>
      <w:r w:rsidRPr="00721767">
        <w:rPr>
          <w:rFonts w:ascii="Arial" w:eastAsia="Times New Roman" w:hAnsi="Arial" w:cs="Arial"/>
          <w:color w:val="202122"/>
          <w:sz w:val="21"/>
          <w:szCs w:val="21"/>
          <w:lang w:eastAsia="es-PE"/>
        </w:rPr>
        <w:t> en su periódico </w:t>
      </w:r>
      <w:r w:rsidRPr="00721767">
        <w:rPr>
          <w:rFonts w:ascii="Arial" w:eastAsia="Times New Roman" w:hAnsi="Arial" w:cs="Arial"/>
          <w:i/>
          <w:iCs/>
          <w:color w:val="202122"/>
          <w:sz w:val="21"/>
          <w:szCs w:val="21"/>
          <w:lang w:eastAsia="es-PE"/>
        </w:rPr>
        <w:t>La voix du peuple</w:t>
      </w:r>
      <w:r w:rsidRPr="00721767">
        <w:rPr>
          <w:rFonts w:ascii="Arial" w:eastAsia="Times New Roman" w:hAnsi="Arial" w:cs="Arial"/>
          <w:color w:val="202122"/>
          <w:sz w:val="21"/>
          <w:szCs w:val="21"/>
          <w:lang w:eastAsia="es-PE"/>
        </w:rPr>
        <w:t>, y lo considera como el peor enemigo del proletariado y del socialismo. Por esta razón es condenado, en 1849, a varios años de cárcel. Huye a </w:t>
      </w:r>
      <w:hyperlink r:id="rId1122" w:tooltip="Bélgica" w:history="1">
        <w:r w:rsidRPr="00721767">
          <w:rPr>
            <w:rFonts w:ascii="Arial" w:eastAsia="Times New Roman" w:hAnsi="Arial" w:cs="Arial"/>
            <w:color w:val="3366CC"/>
            <w:sz w:val="21"/>
            <w:szCs w:val="21"/>
            <w:u w:val="single"/>
            <w:lang w:eastAsia="es-PE"/>
          </w:rPr>
          <w:t>Bélgica</w:t>
        </w:r>
      </w:hyperlink>
      <w:r w:rsidRPr="00721767">
        <w:rPr>
          <w:rFonts w:ascii="Arial" w:eastAsia="Times New Roman" w:hAnsi="Arial" w:cs="Arial"/>
          <w:color w:val="202122"/>
          <w:sz w:val="21"/>
          <w:szCs w:val="21"/>
          <w:lang w:eastAsia="es-PE"/>
        </w:rPr>
        <w:t>, donde vive en el anonimato durante un tiempo, ganándose la vida como profesor particular de matemáticas.</w:t>
      </w:r>
    </w:p>
    <w:p w14:paraId="6881FF9F"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En una ocasión, al regresar por motivos privados a Francia, es descubierto, y encerrado en la famosa prisión de Santa Pelagia. Allí se dedica con apasionado fervor al estudio y escribe, entre otros libros, </w:t>
      </w:r>
      <w:r w:rsidRPr="00721767">
        <w:rPr>
          <w:rFonts w:ascii="Arial" w:eastAsia="Times New Roman" w:hAnsi="Arial" w:cs="Arial"/>
          <w:i/>
          <w:iCs/>
          <w:color w:val="202122"/>
          <w:sz w:val="21"/>
          <w:szCs w:val="21"/>
          <w:lang w:eastAsia="es-PE"/>
        </w:rPr>
        <w:t>La idea general de la revolución</w:t>
      </w:r>
      <w:r w:rsidRPr="00721767">
        <w:rPr>
          <w:rFonts w:ascii="Arial" w:eastAsia="Times New Roman" w:hAnsi="Arial" w:cs="Arial"/>
          <w:color w:val="202122"/>
          <w:sz w:val="21"/>
          <w:szCs w:val="21"/>
          <w:lang w:eastAsia="es-PE"/>
        </w:rPr>
        <w:t>. Mantiene también una nutrida y clandestina correspondencia con muchas figuras de la oposición, y propicia una alianza del proletariado con la clase media para derrocar a Luis Napoleón, actitud que le será reprochada por algunos socialistas, los cuales recordaban que pocos años antes Proudhon había contrapuesto de un modo tajante el proletariado y la burguesía.</w:t>
      </w:r>
    </w:p>
    <w:p w14:paraId="5E385ACA"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En 1858 escribe, contra el católico </w:t>
      </w:r>
      <w:hyperlink r:id="rId1123" w:tooltip="Mirecourt" w:history="1">
        <w:r w:rsidRPr="00721767">
          <w:rPr>
            <w:rFonts w:ascii="Arial" w:eastAsia="Times New Roman" w:hAnsi="Arial" w:cs="Arial"/>
            <w:color w:val="3366CC"/>
            <w:sz w:val="21"/>
            <w:szCs w:val="21"/>
            <w:u w:val="single"/>
            <w:lang w:eastAsia="es-PE"/>
          </w:rPr>
          <w:t>Mirecourt</w:t>
        </w:r>
      </w:hyperlink>
      <w:r w:rsidRPr="00721767">
        <w:rPr>
          <w:rFonts w:ascii="Arial" w:eastAsia="Times New Roman" w:hAnsi="Arial" w:cs="Arial"/>
          <w:color w:val="202122"/>
          <w:sz w:val="21"/>
          <w:szCs w:val="21"/>
          <w:lang w:eastAsia="es-PE"/>
        </w:rPr>
        <w:t>, una de sus más extensas e importantes obras histórico-filosóficas: </w:t>
      </w:r>
      <w:r w:rsidRPr="00721767">
        <w:rPr>
          <w:rFonts w:ascii="Arial" w:eastAsia="Times New Roman" w:hAnsi="Arial" w:cs="Arial"/>
          <w:i/>
          <w:iCs/>
          <w:color w:val="202122"/>
          <w:sz w:val="21"/>
          <w:szCs w:val="21"/>
          <w:lang w:eastAsia="es-PE"/>
        </w:rPr>
        <w:t>Sobre la Justicia en la Revolución y en la Iglesia</w:t>
      </w:r>
      <w:r w:rsidRPr="00721767">
        <w:rPr>
          <w:rFonts w:ascii="Arial" w:eastAsia="Times New Roman" w:hAnsi="Arial" w:cs="Arial"/>
          <w:color w:val="202122"/>
          <w:sz w:val="21"/>
          <w:szCs w:val="21"/>
          <w:lang w:eastAsia="es-PE"/>
        </w:rPr>
        <w:t>, la cual le vale una nueva condena, por su ataque contra la religión del Estado, y un nuevo exilio en Bélgica. Una amnistía le permite retornar a su país, donde en 1863 publica otra de sus obras fundamentales: </w:t>
      </w:r>
      <w:r w:rsidRPr="00721767">
        <w:rPr>
          <w:rFonts w:ascii="Arial" w:eastAsia="Times New Roman" w:hAnsi="Arial" w:cs="Arial"/>
          <w:i/>
          <w:iCs/>
          <w:color w:val="202122"/>
          <w:sz w:val="21"/>
          <w:szCs w:val="21"/>
          <w:lang w:eastAsia="es-PE"/>
        </w:rPr>
        <w:t>El Principio federativo</w:t>
      </w:r>
      <w:r w:rsidRPr="00721767">
        <w:rPr>
          <w:rFonts w:ascii="Arial" w:eastAsia="Times New Roman" w:hAnsi="Arial" w:cs="Arial"/>
          <w:color w:val="202122"/>
          <w:sz w:val="21"/>
          <w:szCs w:val="21"/>
          <w:lang w:eastAsia="es-PE"/>
        </w:rPr>
        <w:t>. En ella desarrolla ampliamente su concepción del </w:t>
      </w:r>
      <w:hyperlink r:id="rId1124" w:tooltip="Principio federativo" w:history="1">
        <w:r w:rsidRPr="00721767">
          <w:rPr>
            <w:rFonts w:ascii="Arial" w:eastAsia="Times New Roman" w:hAnsi="Arial" w:cs="Arial"/>
            <w:color w:val="3366CC"/>
            <w:sz w:val="21"/>
            <w:szCs w:val="21"/>
            <w:u w:val="single"/>
            <w:lang w:eastAsia="es-PE"/>
          </w:rPr>
          <w:t>federalismo integral</w:t>
        </w:r>
      </w:hyperlink>
      <w:r w:rsidRPr="00721767">
        <w:rPr>
          <w:rFonts w:ascii="Arial" w:eastAsia="Times New Roman" w:hAnsi="Arial" w:cs="Arial"/>
          <w:color w:val="202122"/>
          <w:sz w:val="21"/>
          <w:szCs w:val="21"/>
          <w:lang w:eastAsia="es-PE"/>
        </w:rPr>
        <w:t>, que pretende no solo descentralizar el poder político y hacer que el Estado central se disgregue en las comunas o municipios, sino también, y ante todo, descentralizar el poder económico y poner la tierra y los instrumentos de producción en manos de la comunidad local de los trabajadores. Este concepto del federalismo es quizá el que mejor resume esa totalidad móvil que es el pensamiento de Proudhon.</w:t>
      </w:r>
    </w:p>
    <w:p w14:paraId="32FFE408"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En los últimos dos años de su vida escribe otra obra de gran importancia doctrinal, que influye decisivamente en la formación ideológica de los fundadores de la </w:t>
      </w:r>
      <w:hyperlink r:id="rId1125" w:tooltip="Primera Internacional" w:history="1">
        <w:r w:rsidRPr="00721767">
          <w:rPr>
            <w:rFonts w:ascii="Arial" w:eastAsia="Times New Roman" w:hAnsi="Arial" w:cs="Arial"/>
            <w:color w:val="3366CC"/>
            <w:sz w:val="21"/>
            <w:szCs w:val="21"/>
            <w:u w:val="single"/>
            <w:lang w:eastAsia="es-PE"/>
          </w:rPr>
          <w:t>Primera Internacional</w:t>
        </w:r>
      </w:hyperlink>
      <w:r w:rsidRPr="00721767">
        <w:rPr>
          <w:rFonts w:ascii="Arial" w:eastAsia="Times New Roman" w:hAnsi="Arial" w:cs="Arial"/>
          <w:color w:val="202122"/>
          <w:sz w:val="21"/>
          <w:szCs w:val="21"/>
          <w:lang w:eastAsia="es-PE"/>
        </w:rPr>
        <w:t>: </w:t>
      </w:r>
      <w:r w:rsidRPr="00721767">
        <w:rPr>
          <w:rFonts w:ascii="Arial" w:eastAsia="Times New Roman" w:hAnsi="Arial" w:cs="Arial"/>
          <w:i/>
          <w:iCs/>
          <w:color w:val="202122"/>
          <w:sz w:val="21"/>
          <w:szCs w:val="21"/>
          <w:lang w:eastAsia="es-PE"/>
        </w:rPr>
        <w:t>De la capacidad política de la clase obrera</w:t>
      </w:r>
      <w:r w:rsidRPr="00721767">
        <w:rPr>
          <w:rFonts w:ascii="Arial" w:eastAsia="Times New Roman" w:hAnsi="Arial" w:cs="Arial"/>
          <w:color w:val="202122"/>
          <w:sz w:val="21"/>
          <w:szCs w:val="21"/>
          <w:lang w:eastAsia="es-PE"/>
        </w:rPr>
        <w:t>, aparecida en 1865.</w:t>
      </w:r>
    </w:p>
    <w:p w14:paraId="1DDBC8EC" w14:textId="77777777" w:rsidR="00721767" w:rsidRPr="00721767" w:rsidRDefault="00721767" w:rsidP="00721767">
      <w:pPr>
        <w:shd w:val="clear" w:color="auto" w:fill="FFFFFF"/>
        <w:spacing w:before="60" w:after="60"/>
        <w:outlineLvl w:val="2"/>
        <w:rPr>
          <w:rFonts w:ascii="Arial" w:eastAsia="Times New Roman" w:hAnsi="Arial" w:cs="Arial"/>
          <w:b/>
          <w:bCs/>
          <w:color w:val="000000"/>
          <w:sz w:val="29"/>
          <w:szCs w:val="29"/>
          <w:lang w:eastAsia="es-PE"/>
        </w:rPr>
      </w:pPr>
      <w:r w:rsidRPr="00721767">
        <w:rPr>
          <w:rFonts w:ascii="Arial" w:eastAsia="Times New Roman" w:hAnsi="Arial" w:cs="Arial"/>
          <w:b/>
          <w:bCs/>
          <w:color w:val="000000"/>
          <w:sz w:val="29"/>
          <w:szCs w:val="29"/>
          <w:lang w:eastAsia="es-PE"/>
        </w:rPr>
        <w:t>Muerte</w:t>
      </w:r>
      <w:r w:rsidRPr="00721767">
        <w:rPr>
          <w:rFonts w:ascii="Arial" w:eastAsia="Times New Roman" w:hAnsi="Arial" w:cs="Arial"/>
          <w:color w:val="54595D"/>
          <w:sz w:val="24"/>
          <w:szCs w:val="24"/>
          <w:lang w:eastAsia="es-PE"/>
        </w:rPr>
        <w:t>[</w:t>
      </w:r>
      <w:hyperlink r:id="rId1126" w:tooltip="Editar sección: Muerte"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13B7BA30"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lastRenderedPageBreak/>
        <w:t>Proudhon murió en </w:t>
      </w:r>
      <w:hyperlink r:id="rId1127" w:tooltip="Passy (Seine)" w:history="1">
        <w:r w:rsidRPr="00721767">
          <w:rPr>
            <w:rFonts w:ascii="Arial" w:eastAsia="Times New Roman" w:hAnsi="Arial" w:cs="Arial"/>
            <w:color w:val="3366CC"/>
            <w:sz w:val="21"/>
            <w:szCs w:val="21"/>
            <w:u w:val="single"/>
            <w:lang w:eastAsia="es-PE"/>
          </w:rPr>
          <w:t>Passy</w:t>
        </w:r>
      </w:hyperlink>
      <w:r w:rsidRPr="00721767">
        <w:rPr>
          <w:rFonts w:ascii="Arial" w:eastAsia="Times New Roman" w:hAnsi="Arial" w:cs="Arial"/>
          <w:color w:val="202122"/>
          <w:sz w:val="21"/>
          <w:szCs w:val="21"/>
          <w:lang w:eastAsia="es-PE"/>
        </w:rPr>
        <w:t>, el 19 de enero de 1865 siendo enterrado en París, en el cementerio de Montparnasse.</w:t>
      </w:r>
    </w:p>
    <w:p w14:paraId="0A6E7C9D" w14:textId="77777777" w:rsidR="00721767" w:rsidRPr="00721767" w:rsidRDefault="00721767" w:rsidP="00721767">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21767">
        <w:rPr>
          <w:rFonts w:ascii="Georgia" w:eastAsia="Times New Roman" w:hAnsi="Georgia" w:cs="Times New Roman"/>
          <w:color w:val="000000"/>
          <w:sz w:val="36"/>
          <w:szCs w:val="36"/>
          <w:lang w:eastAsia="es-PE"/>
        </w:rPr>
        <w:t>Pensamiento</w:t>
      </w:r>
      <w:r w:rsidRPr="00721767">
        <w:rPr>
          <w:rFonts w:ascii="Arial" w:eastAsia="Times New Roman" w:hAnsi="Arial" w:cs="Arial"/>
          <w:color w:val="54595D"/>
          <w:sz w:val="24"/>
          <w:szCs w:val="24"/>
          <w:lang w:eastAsia="es-PE"/>
        </w:rPr>
        <w:t>[</w:t>
      </w:r>
      <w:hyperlink r:id="rId1128" w:tooltip="Editar sección: Pensamiento"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4BAF36DA"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El pensamiento de Proudhon parte, ante todo, de la filosofía de la </w:t>
      </w:r>
      <w:hyperlink r:id="rId1129" w:tooltip="Ilustración" w:history="1">
        <w:r w:rsidRPr="00721767">
          <w:rPr>
            <w:rFonts w:ascii="Arial" w:eastAsia="Times New Roman" w:hAnsi="Arial" w:cs="Arial"/>
            <w:color w:val="3366CC"/>
            <w:sz w:val="21"/>
            <w:szCs w:val="21"/>
            <w:u w:val="single"/>
            <w:lang w:eastAsia="es-PE"/>
          </w:rPr>
          <w:t>Ilustración</w:t>
        </w:r>
      </w:hyperlink>
      <w:r w:rsidRPr="00721767">
        <w:rPr>
          <w:rFonts w:ascii="Arial" w:eastAsia="Times New Roman" w:hAnsi="Arial" w:cs="Arial"/>
          <w:color w:val="202122"/>
          <w:sz w:val="21"/>
          <w:szCs w:val="21"/>
          <w:lang w:eastAsia="es-PE"/>
        </w:rPr>
        <w:t>. Los empiristas ingleses (</w:t>
      </w:r>
      <w:hyperlink r:id="rId1130" w:tooltip="Locke" w:history="1">
        <w:r w:rsidRPr="00721767">
          <w:rPr>
            <w:rFonts w:ascii="Arial" w:eastAsia="Times New Roman" w:hAnsi="Arial" w:cs="Arial"/>
            <w:color w:val="3366CC"/>
            <w:sz w:val="21"/>
            <w:szCs w:val="21"/>
            <w:u w:val="single"/>
            <w:lang w:eastAsia="es-PE"/>
          </w:rPr>
          <w:t>Locke</w:t>
        </w:r>
      </w:hyperlink>
      <w:r w:rsidRPr="00721767">
        <w:rPr>
          <w:rFonts w:ascii="Arial" w:eastAsia="Times New Roman" w:hAnsi="Arial" w:cs="Arial"/>
          <w:color w:val="202122"/>
          <w:sz w:val="21"/>
          <w:szCs w:val="21"/>
          <w:lang w:eastAsia="es-PE"/>
        </w:rPr>
        <w:t>, </w:t>
      </w:r>
      <w:hyperlink r:id="rId1131" w:tooltip="David Hume" w:history="1">
        <w:r w:rsidRPr="00721767">
          <w:rPr>
            <w:rFonts w:ascii="Arial" w:eastAsia="Times New Roman" w:hAnsi="Arial" w:cs="Arial"/>
            <w:color w:val="3366CC"/>
            <w:sz w:val="21"/>
            <w:szCs w:val="21"/>
            <w:u w:val="single"/>
            <w:lang w:eastAsia="es-PE"/>
          </w:rPr>
          <w:t>David Hume</w:t>
        </w:r>
      </w:hyperlink>
      <w:r w:rsidRPr="00721767">
        <w:rPr>
          <w:rFonts w:ascii="Arial" w:eastAsia="Times New Roman" w:hAnsi="Arial" w:cs="Arial"/>
          <w:color w:val="202122"/>
          <w:sz w:val="21"/>
          <w:szCs w:val="21"/>
          <w:lang w:eastAsia="es-PE"/>
        </w:rPr>
        <w:t>, etc.) y los enciclopedistas franceses, como </w:t>
      </w:r>
      <w:hyperlink r:id="rId1132" w:tooltip="Voltaire" w:history="1">
        <w:r w:rsidRPr="00721767">
          <w:rPr>
            <w:rFonts w:ascii="Arial" w:eastAsia="Times New Roman" w:hAnsi="Arial" w:cs="Arial"/>
            <w:color w:val="3366CC"/>
            <w:sz w:val="21"/>
            <w:szCs w:val="21"/>
            <w:u w:val="single"/>
            <w:lang w:eastAsia="es-PE"/>
          </w:rPr>
          <w:t>Voltaire</w:t>
        </w:r>
      </w:hyperlink>
      <w:r w:rsidRPr="00721767">
        <w:rPr>
          <w:rFonts w:ascii="Arial" w:eastAsia="Times New Roman" w:hAnsi="Arial" w:cs="Arial"/>
          <w:color w:val="202122"/>
          <w:sz w:val="21"/>
          <w:szCs w:val="21"/>
          <w:lang w:eastAsia="es-PE"/>
        </w:rPr>
        <w:t>, </w:t>
      </w:r>
      <w:hyperlink r:id="rId1133" w:tooltip="Claude Adrien Helvetius" w:history="1">
        <w:r w:rsidRPr="00721767">
          <w:rPr>
            <w:rFonts w:ascii="Arial" w:eastAsia="Times New Roman" w:hAnsi="Arial" w:cs="Arial"/>
            <w:color w:val="3366CC"/>
            <w:sz w:val="21"/>
            <w:szCs w:val="21"/>
            <w:u w:val="single"/>
            <w:lang w:eastAsia="es-PE"/>
          </w:rPr>
          <w:t>Helvetius</w:t>
        </w:r>
      </w:hyperlink>
      <w:r w:rsidRPr="00721767">
        <w:rPr>
          <w:rFonts w:ascii="Arial" w:eastAsia="Times New Roman" w:hAnsi="Arial" w:cs="Arial"/>
          <w:color w:val="202122"/>
          <w:sz w:val="21"/>
          <w:szCs w:val="21"/>
          <w:lang w:eastAsia="es-PE"/>
        </w:rPr>
        <w:t>, y particularmente </w:t>
      </w:r>
      <w:hyperlink r:id="rId1134" w:tooltip="Diderot" w:history="1">
        <w:r w:rsidRPr="00721767">
          <w:rPr>
            <w:rFonts w:ascii="Arial" w:eastAsia="Times New Roman" w:hAnsi="Arial" w:cs="Arial"/>
            <w:color w:val="3366CC"/>
            <w:sz w:val="21"/>
            <w:szCs w:val="21"/>
            <w:u w:val="single"/>
            <w:lang w:eastAsia="es-PE"/>
          </w:rPr>
          <w:t>Diderot</w:t>
        </w:r>
      </w:hyperlink>
      <w:r w:rsidRPr="00721767">
        <w:rPr>
          <w:rFonts w:ascii="Arial" w:eastAsia="Times New Roman" w:hAnsi="Arial" w:cs="Arial"/>
          <w:color w:val="202122"/>
          <w:sz w:val="21"/>
          <w:szCs w:val="21"/>
          <w:lang w:eastAsia="es-PE"/>
        </w:rPr>
        <w:t>, son con frecuencia el presupuesto tácito o explícito de sus desarrollos doctrinales. Ataca duramente a </w:t>
      </w:r>
      <w:hyperlink r:id="rId1135" w:tooltip="Rousseau" w:history="1">
        <w:r w:rsidRPr="00721767">
          <w:rPr>
            <w:rFonts w:ascii="Arial" w:eastAsia="Times New Roman" w:hAnsi="Arial" w:cs="Arial"/>
            <w:color w:val="3366CC"/>
            <w:sz w:val="21"/>
            <w:szCs w:val="21"/>
            <w:u w:val="single"/>
            <w:lang w:eastAsia="es-PE"/>
          </w:rPr>
          <w:t>Rousseau</w:t>
        </w:r>
      </w:hyperlink>
      <w:r w:rsidRPr="00721767">
        <w:rPr>
          <w:rFonts w:ascii="Arial" w:eastAsia="Times New Roman" w:hAnsi="Arial" w:cs="Arial"/>
          <w:color w:val="202122"/>
          <w:sz w:val="21"/>
          <w:szCs w:val="21"/>
          <w:lang w:eastAsia="es-PE"/>
        </w:rPr>
        <w:t> (como antes </w:t>
      </w:r>
      <w:hyperlink r:id="rId1136" w:tooltip="William Godwin" w:history="1">
        <w:r w:rsidRPr="00721767">
          <w:rPr>
            <w:rFonts w:ascii="Arial" w:eastAsia="Times New Roman" w:hAnsi="Arial" w:cs="Arial"/>
            <w:color w:val="3366CC"/>
            <w:sz w:val="21"/>
            <w:szCs w:val="21"/>
            <w:u w:val="single"/>
            <w:lang w:eastAsia="es-PE"/>
          </w:rPr>
          <w:t>Godwin</w:t>
        </w:r>
      </w:hyperlink>
      <w:r w:rsidRPr="00721767">
        <w:rPr>
          <w:rFonts w:ascii="Arial" w:eastAsia="Times New Roman" w:hAnsi="Arial" w:cs="Arial"/>
          <w:color w:val="202122"/>
          <w:sz w:val="21"/>
          <w:szCs w:val="21"/>
          <w:lang w:eastAsia="es-PE"/>
        </w:rPr>
        <w:t> y después </w:t>
      </w:r>
      <w:hyperlink r:id="rId1137" w:tooltip="Mijaíl Bakunin" w:history="1">
        <w:r w:rsidRPr="00721767">
          <w:rPr>
            <w:rFonts w:ascii="Arial" w:eastAsia="Times New Roman" w:hAnsi="Arial" w:cs="Arial"/>
            <w:color w:val="3366CC"/>
            <w:sz w:val="21"/>
            <w:szCs w:val="21"/>
            <w:u w:val="single"/>
            <w:lang w:eastAsia="es-PE"/>
          </w:rPr>
          <w:t>Bakunin</w:t>
        </w:r>
      </w:hyperlink>
      <w:r w:rsidRPr="00721767">
        <w:rPr>
          <w:rFonts w:ascii="Arial" w:eastAsia="Times New Roman" w:hAnsi="Arial" w:cs="Arial"/>
          <w:color w:val="202122"/>
          <w:sz w:val="21"/>
          <w:szCs w:val="21"/>
          <w:lang w:eastAsia="es-PE"/>
        </w:rPr>
        <w:t>), pero toma de este algunas de sus ideas básicas.</w:t>
      </w:r>
    </w:p>
    <w:p w14:paraId="1BD81C4B"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También influyen sobre Proudhon las agudas críticas de los socialistas utópicos, como </w:t>
      </w:r>
      <w:hyperlink r:id="rId1138" w:tooltip="Henri de Saint-Simon" w:history="1">
        <w:r w:rsidRPr="00721767">
          <w:rPr>
            <w:rFonts w:ascii="Arial" w:eastAsia="Times New Roman" w:hAnsi="Arial" w:cs="Arial"/>
            <w:color w:val="3366CC"/>
            <w:sz w:val="21"/>
            <w:szCs w:val="21"/>
            <w:u w:val="single"/>
            <w:lang w:eastAsia="es-PE"/>
          </w:rPr>
          <w:t>Saint-Simon</w:t>
        </w:r>
      </w:hyperlink>
      <w:r w:rsidRPr="00721767">
        <w:rPr>
          <w:rFonts w:ascii="Arial" w:eastAsia="Times New Roman" w:hAnsi="Arial" w:cs="Arial"/>
          <w:color w:val="202122"/>
          <w:sz w:val="21"/>
          <w:szCs w:val="21"/>
          <w:lang w:eastAsia="es-PE"/>
        </w:rPr>
        <w:t> y </w:t>
      </w:r>
      <w:hyperlink r:id="rId1139" w:tooltip="Charles Fourier" w:history="1">
        <w:r w:rsidRPr="00721767">
          <w:rPr>
            <w:rFonts w:ascii="Arial" w:eastAsia="Times New Roman" w:hAnsi="Arial" w:cs="Arial"/>
            <w:color w:val="3366CC"/>
            <w:sz w:val="21"/>
            <w:szCs w:val="21"/>
            <w:u w:val="single"/>
            <w:lang w:eastAsia="es-PE"/>
          </w:rPr>
          <w:t>Fourier</w:t>
        </w:r>
      </w:hyperlink>
      <w:r w:rsidRPr="00721767">
        <w:rPr>
          <w:rFonts w:ascii="Arial" w:eastAsia="Times New Roman" w:hAnsi="Arial" w:cs="Arial"/>
          <w:color w:val="202122"/>
          <w:sz w:val="21"/>
          <w:szCs w:val="21"/>
          <w:lang w:eastAsia="es-PE"/>
        </w:rPr>
        <w:t>, aunque nadie más renuente que él a las construcciones ideales y al trazado de brillantes cuadros futurísticos.</w:t>
      </w:r>
    </w:p>
    <w:p w14:paraId="4CC22D95" w14:textId="77777777" w:rsidR="00721767" w:rsidRPr="00721767" w:rsidRDefault="00721767" w:rsidP="00721767">
      <w:pPr>
        <w:shd w:val="clear" w:color="auto" w:fill="FFFFFF"/>
        <w:spacing w:before="60" w:after="60"/>
        <w:outlineLvl w:val="2"/>
        <w:rPr>
          <w:rFonts w:ascii="Arial" w:eastAsia="Times New Roman" w:hAnsi="Arial" w:cs="Arial"/>
          <w:b/>
          <w:bCs/>
          <w:color w:val="000000"/>
          <w:sz w:val="29"/>
          <w:szCs w:val="29"/>
          <w:lang w:eastAsia="es-PE"/>
        </w:rPr>
      </w:pPr>
      <w:r w:rsidRPr="00721767">
        <w:rPr>
          <w:rFonts w:ascii="Arial" w:eastAsia="Times New Roman" w:hAnsi="Arial" w:cs="Arial"/>
          <w:b/>
          <w:bCs/>
          <w:color w:val="000000"/>
          <w:sz w:val="29"/>
          <w:szCs w:val="29"/>
          <w:lang w:eastAsia="es-PE"/>
        </w:rPr>
        <w:t>La propiedad es un robo</w:t>
      </w:r>
      <w:r w:rsidRPr="00721767">
        <w:rPr>
          <w:rFonts w:ascii="Arial" w:eastAsia="Times New Roman" w:hAnsi="Arial" w:cs="Arial"/>
          <w:color w:val="54595D"/>
          <w:sz w:val="24"/>
          <w:szCs w:val="24"/>
          <w:lang w:eastAsia="es-PE"/>
        </w:rPr>
        <w:t>[</w:t>
      </w:r>
      <w:hyperlink r:id="rId1140" w:tooltip="Editar sección: La propiedad es un robo"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505B79C8" w14:textId="77777777" w:rsidR="00721767" w:rsidRPr="00721767" w:rsidRDefault="00721767" w:rsidP="00721767">
      <w:pPr>
        <w:shd w:val="clear" w:color="auto" w:fill="FFFFFF"/>
        <w:rPr>
          <w:rFonts w:ascii="Arial" w:eastAsia="Times New Roman" w:hAnsi="Arial" w:cs="Arial"/>
          <w:i/>
          <w:iCs/>
          <w:color w:val="202122"/>
          <w:sz w:val="21"/>
          <w:szCs w:val="21"/>
          <w:lang w:eastAsia="es-PE"/>
        </w:rPr>
      </w:pPr>
      <w:r w:rsidRPr="00721767">
        <w:rPr>
          <w:rFonts w:ascii="Arial" w:eastAsia="Times New Roman" w:hAnsi="Arial" w:cs="Arial"/>
          <w:i/>
          <w:iCs/>
          <w:color w:val="202122"/>
          <w:sz w:val="18"/>
          <w:szCs w:val="18"/>
          <w:lang w:eastAsia="es-PE"/>
        </w:rPr>
        <w:t>Artículo principal:</w:t>
      </w:r>
      <w:r w:rsidRPr="00721767">
        <w:rPr>
          <w:rFonts w:ascii="Arial" w:eastAsia="Times New Roman" w:hAnsi="Arial" w:cs="Arial"/>
          <w:i/>
          <w:iCs/>
          <w:color w:val="202122"/>
          <w:sz w:val="21"/>
          <w:szCs w:val="21"/>
          <w:lang w:eastAsia="es-PE"/>
        </w:rPr>
        <w:t> </w:t>
      </w:r>
      <w:hyperlink r:id="rId1141" w:tooltip="¡La propiedad es un robo!" w:history="1">
        <w:r w:rsidRPr="00721767">
          <w:rPr>
            <w:rFonts w:ascii="Arial" w:eastAsia="Times New Roman" w:hAnsi="Arial" w:cs="Arial"/>
            <w:color w:val="3366CC"/>
            <w:sz w:val="21"/>
            <w:szCs w:val="21"/>
            <w:u w:val="single"/>
            <w:lang w:eastAsia="es-PE"/>
          </w:rPr>
          <w:t>¡La propiedad es un robo!</w:t>
        </w:r>
      </w:hyperlink>
    </w:p>
    <w:p w14:paraId="605BC086" w14:textId="5A66019A" w:rsidR="00721767" w:rsidRPr="00721767" w:rsidRDefault="00721767" w:rsidP="00721767">
      <w:pPr>
        <w:rPr>
          <w:rFonts w:ascii="Times New Roman" w:eastAsia="Times New Roman" w:hAnsi="Times New Roman" w:cs="Times New Roman"/>
          <w:sz w:val="24"/>
          <w:szCs w:val="24"/>
          <w:lang w:eastAsia="es-PE"/>
        </w:rPr>
      </w:pPr>
      <w:r w:rsidRPr="00721767">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07A8874F" wp14:editId="061B24F8">
            <wp:extent cx="1739900" cy="2012950"/>
            <wp:effectExtent l="0" t="0" r="0" b="6350"/>
            <wp:docPr id="43" name="Imagen 43">
              <a:hlinkClick xmlns:a="http://schemas.openxmlformats.org/drawingml/2006/main" r:id="rId1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a:hlinkClick r:id="rId1142"/>
                    </pic:cNvPr>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739900" cy="2012950"/>
                    </a:xfrm>
                    <a:prstGeom prst="rect">
                      <a:avLst/>
                    </a:prstGeom>
                    <a:noFill/>
                    <a:ln>
                      <a:noFill/>
                    </a:ln>
                  </pic:spPr>
                </pic:pic>
              </a:graphicData>
            </a:graphic>
          </wp:inline>
        </w:drawing>
      </w:r>
      <w:r w:rsidRPr="00721767">
        <w:rPr>
          <w:rFonts w:ascii="Times New Roman" w:eastAsia="Times New Roman" w:hAnsi="Times New Roman" w:cs="Times New Roman"/>
          <w:sz w:val="24"/>
          <w:szCs w:val="24"/>
          <w:lang w:eastAsia="es-PE"/>
        </w:rPr>
        <w:t>"</w:t>
      </w:r>
      <w:r w:rsidRPr="00721767">
        <w:rPr>
          <w:rFonts w:ascii="Times New Roman" w:eastAsia="Times New Roman" w:hAnsi="Times New Roman" w:cs="Times New Roman"/>
          <w:i/>
          <w:iCs/>
          <w:sz w:val="24"/>
          <w:szCs w:val="24"/>
          <w:lang w:eastAsia="es-PE"/>
        </w:rPr>
        <w:t>La caída y la muerte de las sociedades se debe al poder de acumulación que se posee la propiedad</w:t>
      </w:r>
      <w:r w:rsidRPr="00721767">
        <w:rPr>
          <w:rFonts w:ascii="Times New Roman" w:eastAsia="Times New Roman" w:hAnsi="Times New Roman" w:cs="Times New Roman"/>
          <w:sz w:val="24"/>
          <w:szCs w:val="24"/>
          <w:lang w:eastAsia="es-PE"/>
        </w:rPr>
        <w:t>." Pierre-Joseph Proudhon</w:t>
      </w:r>
    </w:p>
    <w:p w14:paraId="3AF5D0D6"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Pierre Joseph Proudhon pronunció su célebre frase que "</w:t>
      </w:r>
      <w:hyperlink r:id="rId1144" w:tooltip="¡La propiedad es un robo!" w:history="1">
        <w:r w:rsidRPr="00721767">
          <w:rPr>
            <w:rFonts w:ascii="Arial" w:eastAsia="Times New Roman" w:hAnsi="Arial" w:cs="Arial"/>
            <w:i/>
            <w:iCs/>
            <w:color w:val="3366CC"/>
            <w:sz w:val="21"/>
            <w:szCs w:val="21"/>
            <w:u w:val="single"/>
            <w:lang w:eastAsia="es-PE"/>
          </w:rPr>
          <w:t>¡La propiedad es un robo!</w:t>
        </w:r>
      </w:hyperlink>
      <w:r w:rsidRPr="00721767">
        <w:rPr>
          <w:rFonts w:ascii="Arial" w:eastAsia="Times New Roman" w:hAnsi="Arial" w:cs="Arial"/>
          <w:color w:val="202122"/>
          <w:sz w:val="21"/>
          <w:szCs w:val="21"/>
          <w:lang w:eastAsia="es-PE"/>
        </w:rPr>
        <w:t>" en un tiempo que muchos franceses se sentían frustrados por los resultados de las revoluciones de las décadas anteriores. Cuándo publicó </w:t>
      </w:r>
      <w:hyperlink r:id="rId1145" w:tooltip="¿Qué es la propiedad?" w:history="1">
        <w:r w:rsidRPr="00721767">
          <w:rPr>
            <w:rFonts w:ascii="Arial" w:eastAsia="Times New Roman" w:hAnsi="Arial" w:cs="Arial"/>
            <w:i/>
            <w:iCs/>
            <w:color w:val="3366CC"/>
            <w:sz w:val="21"/>
            <w:szCs w:val="21"/>
            <w:u w:val="single"/>
            <w:lang w:eastAsia="es-PE"/>
          </w:rPr>
          <w:t>¿Qué es la propiedad?</w:t>
        </w:r>
      </w:hyperlink>
      <w:r w:rsidRPr="00721767">
        <w:rPr>
          <w:rFonts w:ascii="Arial" w:eastAsia="Times New Roman" w:hAnsi="Arial" w:cs="Arial"/>
          <w:color w:val="202122"/>
          <w:sz w:val="21"/>
          <w:szCs w:val="21"/>
          <w:lang w:eastAsia="es-PE"/>
        </w:rPr>
        <w:t> habían pasado 10 años de la </w:t>
      </w:r>
      <w:hyperlink r:id="rId1146" w:tooltip="Revolución de 1830" w:history="1">
        <w:r w:rsidRPr="00721767">
          <w:rPr>
            <w:rFonts w:ascii="Arial" w:eastAsia="Times New Roman" w:hAnsi="Arial" w:cs="Arial"/>
            <w:color w:val="3366CC"/>
            <w:sz w:val="21"/>
            <w:szCs w:val="21"/>
            <w:u w:val="single"/>
            <w:lang w:eastAsia="es-PE"/>
          </w:rPr>
          <w:t>Revolución de 1830</w:t>
        </w:r>
      </w:hyperlink>
      <w:r w:rsidRPr="00721767">
        <w:rPr>
          <w:rFonts w:ascii="Arial" w:eastAsia="Times New Roman" w:hAnsi="Arial" w:cs="Arial"/>
          <w:color w:val="202122"/>
          <w:sz w:val="21"/>
          <w:szCs w:val="21"/>
          <w:lang w:eastAsia="es-PE"/>
        </w:rPr>
        <w:t> que acabó con los </w:t>
      </w:r>
      <w:hyperlink r:id="rId1147" w:tooltip="Casa de Borbón" w:history="1">
        <w:r w:rsidRPr="00721767">
          <w:rPr>
            <w:rFonts w:ascii="Arial" w:eastAsia="Times New Roman" w:hAnsi="Arial" w:cs="Arial"/>
            <w:color w:val="3366CC"/>
            <w:sz w:val="21"/>
            <w:szCs w:val="21"/>
            <w:u w:val="single"/>
            <w:lang w:eastAsia="es-PE"/>
          </w:rPr>
          <w:t>Borbones</w:t>
        </w:r>
      </w:hyperlink>
      <w:r w:rsidRPr="00721767">
        <w:rPr>
          <w:rFonts w:ascii="Arial" w:eastAsia="Times New Roman" w:hAnsi="Arial" w:cs="Arial"/>
          <w:color w:val="202122"/>
          <w:sz w:val="21"/>
          <w:szCs w:val="21"/>
          <w:lang w:eastAsia="es-PE"/>
        </w:rPr>
        <w:t>. Se esperaba que la nueva monarquía de julio hiciese realidad los ideales de libertad e igualdad de la </w:t>
      </w:r>
      <w:hyperlink r:id="rId1148" w:tooltip="Revolución francesa" w:history="1">
        <w:r w:rsidRPr="00721767">
          <w:rPr>
            <w:rFonts w:ascii="Arial" w:eastAsia="Times New Roman" w:hAnsi="Arial" w:cs="Arial"/>
            <w:color w:val="3366CC"/>
            <w:sz w:val="21"/>
            <w:szCs w:val="21"/>
            <w:u w:val="single"/>
            <w:lang w:eastAsia="es-PE"/>
          </w:rPr>
          <w:t>Revolución de 1789</w:t>
        </w:r>
      </w:hyperlink>
      <w:r w:rsidRPr="00721767">
        <w:rPr>
          <w:rFonts w:ascii="Arial" w:eastAsia="Times New Roman" w:hAnsi="Arial" w:cs="Arial"/>
          <w:color w:val="202122"/>
          <w:sz w:val="21"/>
          <w:szCs w:val="21"/>
          <w:lang w:eastAsia="es-PE"/>
        </w:rPr>
        <w:t>. Sin embargo, hacia 1840, el conflicto de clases se había extendido, con una élite enriquecida junto a un pueblo que seguía en la pobreza. Muchos vieron que el resultado de tanta lucha no había sido la libertad y la igualdad, sino una corrupción y desigualdad crecientes.</w:t>
      </w:r>
    </w:p>
    <w:p w14:paraId="03597AC3"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Proudhon sostuvo que los </w:t>
      </w:r>
      <w:hyperlink r:id="rId1149" w:tooltip="Derechos" w:history="1">
        <w:r w:rsidRPr="00721767">
          <w:rPr>
            <w:rFonts w:ascii="Arial" w:eastAsia="Times New Roman" w:hAnsi="Arial" w:cs="Arial"/>
            <w:color w:val="3366CC"/>
            <w:sz w:val="21"/>
            <w:szCs w:val="21"/>
            <w:u w:val="single"/>
            <w:lang w:eastAsia="es-PE"/>
          </w:rPr>
          <w:t>derechos</w:t>
        </w:r>
      </w:hyperlink>
      <w:r w:rsidRPr="00721767">
        <w:rPr>
          <w:rFonts w:ascii="Arial" w:eastAsia="Times New Roman" w:hAnsi="Arial" w:cs="Arial"/>
          <w:color w:val="202122"/>
          <w:sz w:val="21"/>
          <w:szCs w:val="21"/>
          <w:lang w:eastAsia="es-PE"/>
        </w:rPr>
        <w:t> a la </w:t>
      </w:r>
      <w:hyperlink r:id="rId1150" w:tooltip="Libertad" w:history="1">
        <w:r w:rsidRPr="00721767">
          <w:rPr>
            <w:rFonts w:ascii="Arial" w:eastAsia="Times New Roman" w:hAnsi="Arial" w:cs="Arial"/>
            <w:color w:val="3366CC"/>
            <w:sz w:val="21"/>
            <w:szCs w:val="21"/>
            <w:u w:val="single"/>
            <w:lang w:eastAsia="es-PE"/>
          </w:rPr>
          <w:t>libertad</w:t>
        </w:r>
      </w:hyperlink>
      <w:r w:rsidRPr="00721767">
        <w:rPr>
          <w:rFonts w:ascii="Arial" w:eastAsia="Times New Roman" w:hAnsi="Arial" w:cs="Arial"/>
          <w:color w:val="202122"/>
          <w:sz w:val="21"/>
          <w:szCs w:val="21"/>
          <w:lang w:eastAsia="es-PE"/>
        </w:rPr>
        <w:t>, la </w:t>
      </w:r>
      <w:hyperlink r:id="rId1151" w:tooltip="Igualdad" w:history="1">
        <w:r w:rsidRPr="00721767">
          <w:rPr>
            <w:rFonts w:ascii="Arial" w:eastAsia="Times New Roman" w:hAnsi="Arial" w:cs="Arial"/>
            <w:color w:val="3366CC"/>
            <w:sz w:val="21"/>
            <w:szCs w:val="21"/>
            <w:u w:val="single"/>
            <w:lang w:eastAsia="es-PE"/>
          </w:rPr>
          <w:t>igualdad</w:t>
        </w:r>
      </w:hyperlink>
      <w:r w:rsidRPr="00721767">
        <w:rPr>
          <w:rFonts w:ascii="Arial" w:eastAsia="Times New Roman" w:hAnsi="Arial" w:cs="Arial"/>
          <w:color w:val="202122"/>
          <w:sz w:val="21"/>
          <w:szCs w:val="21"/>
          <w:lang w:eastAsia="es-PE"/>
        </w:rPr>
        <w:t> y la </w:t>
      </w:r>
      <w:hyperlink r:id="rId1152" w:tooltip="Seguridad" w:history="1">
        <w:r w:rsidRPr="00721767">
          <w:rPr>
            <w:rFonts w:ascii="Arial" w:eastAsia="Times New Roman" w:hAnsi="Arial" w:cs="Arial"/>
            <w:color w:val="3366CC"/>
            <w:sz w:val="21"/>
            <w:szCs w:val="21"/>
            <w:u w:val="single"/>
            <w:lang w:eastAsia="es-PE"/>
          </w:rPr>
          <w:t>seguridad</w:t>
        </w:r>
      </w:hyperlink>
      <w:r w:rsidRPr="00721767">
        <w:rPr>
          <w:rFonts w:ascii="Arial" w:eastAsia="Times New Roman" w:hAnsi="Arial" w:cs="Arial"/>
          <w:color w:val="202122"/>
          <w:sz w:val="21"/>
          <w:szCs w:val="21"/>
          <w:lang w:eastAsia="es-PE"/>
        </w:rPr>
        <w:t> eran </w:t>
      </w:r>
      <w:hyperlink r:id="rId1153" w:tooltip="Derecho natural" w:history="1">
        <w:r w:rsidRPr="00721767">
          <w:rPr>
            <w:rFonts w:ascii="Arial" w:eastAsia="Times New Roman" w:hAnsi="Arial" w:cs="Arial"/>
            <w:color w:val="3366CC"/>
            <w:sz w:val="21"/>
            <w:szCs w:val="21"/>
            <w:u w:val="single"/>
            <w:lang w:eastAsia="es-PE"/>
          </w:rPr>
          <w:t>naturales</w:t>
        </w:r>
      </w:hyperlink>
      <w:r w:rsidRPr="00721767">
        <w:rPr>
          <w:rFonts w:ascii="Arial" w:eastAsia="Times New Roman" w:hAnsi="Arial" w:cs="Arial"/>
          <w:color w:val="202122"/>
          <w:sz w:val="21"/>
          <w:szCs w:val="21"/>
          <w:lang w:eastAsia="es-PE"/>
        </w:rPr>
        <w:t>, absolutos e inviolables y formaban el sustrato mismo de la sociedad. Pero también añadió que no pasaba lo mismo con el aparente derecho a la </w:t>
      </w:r>
      <w:hyperlink r:id="rId1154" w:tooltip="Propiedad" w:history="1">
        <w:r w:rsidRPr="00721767">
          <w:rPr>
            <w:rFonts w:ascii="Arial" w:eastAsia="Times New Roman" w:hAnsi="Arial" w:cs="Arial"/>
            <w:color w:val="3366CC"/>
            <w:sz w:val="21"/>
            <w:szCs w:val="21"/>
            <w:u w:val="single"/>
            <w:lang w:eastAsia="es-PE"/>
          </w:rPr>
          <w:t>propiedad</w:t>
        </w:r>
      </w:hyperlink>
      <w:r w:rsidRPr="00721767">
        <w:rPr>
          <w:rFonts w:ascii="Arial" w:eastAsia="Times New Roman" w:hAnsi="Arial" w:cs="Arial"/>
          <w:color w:val="202122"/>
          <w:sz w:val="21"/>
          <w:szCs w:val="21"/>
          <w:lang w:eastAsia="es-PE"/>
        </w:rPr>
        <w:t>, al contrario que Locke. De hecho, en opinión de Proudhon, la propiedad socavaba los derechos fundamentales anteriormente mencionados: Así como la libertad de los ricos y la de los pobres pueden coexistir, los ricos tienen propiedades a costa de la carencia de muchos. Así pues, la propiedad es intrínsecamente antisocial. Y ese era el principal problema de la clase trabajadora y de los movimientos socialistas que surgían en la Europa del siglo </w:t>
      </w:r>
      <w:r w:rsidRPr="00721767">
        <w:rPr>
          <w:rFonts w:ascii="Arial" w:eastAsia="Times New Roman" w:hAnsi="Arial" w:cs="Arial"/>
          <w:smallCaps/>
          <w:color w:val="202122"/>
          <w:sz w:val="21"/>
          <w:szCs w:val="21"/>
          <w:lang w:eastAsia="es-PE"/>
        </w:rPr>
        <w:t>xix</w:t>
      </w:r>
      <w:r w:rsidRPr="00721767">
        <w:rPr>
          <w:rFonts w:ascii="Arial" w:eastAsia="Times New Roman" w:hAnsi="Arial" w:cs="Arial"/>
          <w:color w:val="202122"/>
          <w:sz w:val="21"/>
          <w:szCs w:val="21"/>
          <w:lang w:eastAsia="es-PE"/>
        </w:rPr>
        <w:t>, por lo que la contundente declaración de Proudhon fue el fermento revolucionario de la época.</w:t>
      </w:r>
      <w:hyperlink r:id="rId1155" w:anchor="cite_note-7" w:history="1">
        <w:r w:rsidRPr="00721767">
          <w:rPr>
            <w:rFonts w:ascii="Arial" w:eastAsia="Times New Roman" w:hAnsi="Arial" w:cs="Arial"/>
            <w:color w:val="3366CC"/>
            <w:sz w:val="21"/>
            <w:szCs w:val="21"/>
            <w:u w:val="single"/>
            <w:vertAlign w:val="superscript"/>
            <w:lang w:eastAsia="es-PE"/>
          </w:rPr>
          <w:t>7</w:t>
        </w:r>
      </w:hyperlink>
      <w:r w:rsidRPr="00721767">
        <w:rPr>
          <w:rFonts w:ascii="Arial" w:eastAsia="Times New Roman" w:hAnsi="Arial" w:cs="Arial"/>
          <w:color w:val="202122"/>
          <w:sz w:val="21"/>
          <w:szCs w:val="21"/>
          <w:lang w:eastAsia="es-PE"/>
        </w:rPr>
        <w:t>​</w:t>
      </w:r>
    </w:p>
    <w:p w14:paraId="1AC7363A" w14:textId="77777777" w:rsidR="00721767" w:rsidRPr="00721767" w:rsidRDefault="00721767" w:rsidP="00721767">
      <w:pPr>
        <w:shd w:val="clear" w:color="auto" w:fill="FFFFFF"/>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Yo creo que ni el trabajo, ni la ocupación, ni la ley, pueden engendrar la propiedad, pues ésta es un efecto sin causa. ¿Se me puede censurar por ello? ¿Cuántos comentarios producirán estas afirmaciones?</w:t>
      </w:r>
    </w:p>
    <w:p w14:paraId="67780910"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hyperlink r:id="rId1156" w:tooltip="¡La propiedad es un robo!" w:history="1">
        <w:r w:rsidRPr="00721767">
          <w:rPr>
            <w:rFonts w:ascii="Arial" w:eastAsia="Times New Roman" w:hAnsi="Arial" w:cs="Arial"/>
            <w:i/>
            <w:iCs/>
            <w:color w:val="3366CC"/>
            <w:sz w:val="21"/>
            <w:szCs w:val="21"/>
            <w:u w:val="single"/>
            <w:lang w:eastAsia="es-PE"/>
          </w:rPr>
          <w:t>¡La propiedad es un robo!</w:t>
        </w:r>
      </w:hyperlink>
      <w:r w:rsidRPr="00721767">
        <w:rPr>
          <w:rFonts w:ascii="Arial" w:eastAsia="Times New Roman" w:hAnsi="Arial" w:cs="Arial"/>
          <w:i/>
          <w:iCs/>
          <w:color w:val="202122"/>
          <w:sz w:val="21"/>
          <w:szCs w:val="21"/>
          <w:lang w:eastAsia="es-PE"/>
        </w:rPr>
        <w:t> ¡He aquí el toque de rebato del 93! ¡La turbulenta agitación de las revoluciones!...</w:t>
      </w:r>
    </w:p>
    <w:p w14:paraId="03009B49" w14:textId="77777777" w:rsidR="00721767" w:rsidRPr="00721767" w:rsidRDefault="00721767">
      <w:pPr>
        <w:numPr>
          <w:ilvl w:val="0"/>
          <w:numId w:val="36"/>
        </w:numPr>
        <w:shd w:val="clear" w:color="auto" w:fill="FFFFFF"/>
        <w:spacing w:before="100" w:beforeAutospacing="1"/>
        <w:ind w:left="1824"/>
        <w:rPr>
          <w:rFonts w:ascii="Arial" w:eastAsia="Times New Roman" w:hAnsi="Arial" w:cs="Arial"/>
          <w:color w:val="202122"/>
          <w:sz w:val="21"/>
          <w:szCs w:val="21"/>
          <w:lang w:eastAsia="es-PE"/>
        </w:rPr>
      </w:pPr>
      <w:r w:rsidRPr="00721767">
        <w:rPr>
          <w:rFonts w:ascii="Arial" w:eastAsia="Times New Roman" w:hAnsi="Arial" w:cs="Arial"/>
          <w:color w:val="202122"/>
          <w:sz w:val="15"/>
          <w:szCs w:val="15"/>
          <w:lang w:eastAsia="es-PE"/>
        </w:rPr>
        <w:t>Proudhon, </w:t>
      </w:r>
      <w:hyperlink r:id="rId1157" w:tooltip="¿Qué es la propiedad?" w:history="1">
        <w:r w:rsidRPr="00721767">
          <w:rPr>
            <w:rFonts w:ascii="Arial" w:eastAsia="Times New Roman" w:hAnsi="Arial" w:cs="Arial"/>
            <w:i/>
            <w:iCs/>
            <w:color w:val="3366CC"/>
            <w:sz w:val="15"/>
            <w:szCs w:val="15"/>
            <w:u w:val="single"/>
            <w:lang w:eastAsia="es-PE"/>
          </w:rPr>
          <w:t>¿Qué es la propiedad?</w:t>
        </w:r>
      </w:hyperlink>
      <w:r w:rsidRPr="00721767">
        <w:rPr>
          <w:rFonts w:ascii="Arial" w:eastAsia="Times New Roman" w:hAnsi="Arial" w:cs="Arial"/>
          <w:i/>
          <w:iCs/>
          <w:color w:val="202122"/>
          <w:sz w:val="15"/>
          <w:szCs w:val="15"/>
          <w:lang w:eastAsia="es-PE"/>
        </w:rPr>
        <w:t> (1840)</w:t>
      </w:r>
    </w:p>
    <w:p w14:paraId="4951E548" w14:textId="77777777" w:rsidR="00721767" w:rsidRPr="00721767" w:rsidRDefault="00721767" w:rsidP="00721767">
      <w:pPr>
        <w:shd w:val="clear" w:color="auto" w:fill="FFFFFF"/>
        <w:spacing w:before="60" w:after="60"/>
        <w:outlineLvl w:val="2"/>
        <w:rPr>
          <w:rFonts w:ascii="Arial" w:eastAsia="Times New Roman" w:hAnsi="Arial" w:cs="Arial"/>
          <w:b/>
          <w:bCs/>
          <w:color w:val="000000"/>
          <w:sz w:val="29"/>
          <w:szCs w:val="29"/>
          <w:lang w:eastAsia="es-PE"/>
        </w:rPr>
      </w:pPr>
      <w:r w:rsidRPr="00721767">
        <w:rPr>
          <w:rFonts w:ascii="Arial" w:eastAsia="Times New Roman" w:hAnsi="Arial" w:cs="Arial"/>
          <w:b/>
          <w:bCs/>
          <w:color w:val="000000"/>
          <w:sz w:val="29"/>
          <w:szCs w:val="29"/>
          <w:lang w:eastAsia="es-PE"/>
        </w:rPr>
        <w:lastRenderedPageBreak/>
        <w:t>La dialéctica serial</w:t>
      </w:r>
      <w:r w:rsidRPr="00721767">
        <w:rPr>
          <w:rFonts w:ascii="Arial" w:eastAsia="Times New Roman" w:hAnsi="Arial" w:cs="Arial"/>
          <w:color w:val="54595D"/>
          <w:sz w:val="24"/>
          <w:szCs w:val="24"/>
          <w:lang w:eastAsia="es-PE"/>
        </w:rPr>
        <w:t>[</w:t>
      </w:r>
      <w:hyperlink r:id="rId1158" w:tooltip="Editar sección: La dialéctica serial"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65D5E9FA" w14:textId="77777777" w:rsidR="00721767" w:rsidRPr="00721767" w:rsidRDefault="00721767" w:rsidP="00721767">
      <w:pPr>
        <w:shd w:val="clear" w:color="auto" w:fill="FFFFFF"/>
        <w:rPr>
          <w:rFonts w:ascii="Arial" w:eastAsia="Times New Roman" w:hAnsi="Arial" w:cs="Arial"/>
          <w:i/>
          <w:iCs/>
          <w:color w:val="202122"/>
          <w:sz w:val="21"/>
          <w:szCs w:val="21"/>
          <w:lang w:eastAsia="es-PE"/>
        </w:rPr>
      </w:pPr>
      <w:r w:rsidRPr="00721767">
        <w:rPr>
          <w:rFonts w:ascii="Arial" w:eastAsia="Times New Roman" w:hAnsi="Arial" w:cs="Arial"/>
          <w:i/>
          <w:iCs/>
          <w:color w:val="202122"/>
          <w:sz w:val="18"/>
          <w:szCs w:val="18"/>
          <w:lang w:eastAsia="es-PE"/>
        </w:rPr>
        <w:t>Artículo principal:</w:t>
      </w:r>
      <w:r w:rsidRPr="00721767">
        <w:rPr>
          <w:rFonts w:ascii="Arial" w:eastAsia="Times New Roman" w:hAnsi="Arial" w:cs="Arial"/>
          <w:i/>
          <w:iCs/>
          <w:color w:val="202122"/>
          <w:sz w:val="21"/>
          <w:szCs w:val="21"/>
          <w:lang w:eastAsia="es-PE"/>
        </w:rPr>
        <w:t> </w:t>
      </w:r>
      <w:hyperlink r:id="rId1159" w:tooltip="Dialéctica serial" w:history="1">
        <w:r w:rsidRPr="00721767">
          <w:rPr>
            <w:rFonts w:ascii="Arial" w:eastAsia="Times New Roman" w:hAnsi="Arial" w:cs="Arial"/>
            <w:color w:val="3366CC"/>
            <w:sz w:val="21"/>
            <w:szCs w:val="21"/>
            <w:u w:val="single"/>
            <w:lang w:eastAsia="es-PE"/>
          </w:rPr>
          <w:t>Dialéctica serial</w:t>
        </w:r>
      </w:hyperlink>
    </w:p>
    <w:p w14:paraId="5A7DFF19"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La </w:t>
      </w:r>
      <w:r w:rsidRPr="00721767">
        <w:rPr>
          <w:rFonts w:ascii="Arial" w:eastAsia="Times New Roman" w:hAnsi="Arial" w:cs="Arial"/>
          <w:b/>
          <w:bCs/>
          <w:color w:val="202122"/>
          <w:sz w:val="21"/>
          <w:szCs w:val="21"/>
          <w:lang w:eastAsia="es-PE"/>
        </w:rPr>
        <w:t>dialéctica serial</w:t>
      </w:r>
      <w:r w:rsidRPr="00721767">
        <w:rPr>
          <w:rFonts w:ascii="Arial" w:eastAsia="Times New Roman" w:hAnsi="Arial" w:cs="Arial"/>
          <w:color w:val="202122"/>
          <w:sz w:val="21"/>
          <w:szCs w:val="21"/>
          <w:lang w:eastAsia="es-PE"/>
        </w:rPr>
        <w:t> o </w:t>
      </w:r>
      <w:r w:rsidRPr="00721767">
        <w:rPr>
          <w:rFonts w:ascii="Arial" w:eastAsia="Times New Roman" w:hAnsi="Arial" w:cs="Arial"/>
          <w:b/>
          <w:bCs/>
          <w:color w:val="202122"/>
          <w:sz w:val="21"/>
          <w:szCs w:val="21"/>
          <w:lang w:eastAsia="es-PE"/>
        </w:rPr>
        <w:t>equilibrio de fuerzas</w:t>
      </w:r>
      <w:r w:rsidRPr="00721767">
        <w:rPr>
          <w:rFonts w:ascii="Arial" w:eastAsia="Times New Roman" w:hAnsi="Arial" w:cs="Arial"/>
          <w:color w:val="202122"/>
          <w:sz w:val="21"/>
          <w:szCs w:val="21"/>
          <w:lang w:eastAsia="es-PE"/>
        </w:rPr>
        <w:t> es un método </w:t>
      </w:r>
      <w:hyperlink r:id="rId1160" w:tooltip="Lógico" w:history="1">
        <w:r w:rsidRPr="00721767">
          <w:rPr>
            <w:rFonts w:ascii="Arial" w:eastAsia="Times New Roman" w:hAnsi="Arial" w:cs="Arial"/>
            <w:color w:val="3366CC"/>
            <w:sz w:val="21"/>
            <w:szCs w:val="21"/>
            <w:u w:val="single"/>
            <w:lang w:eastAsia="es-PE"/>
          </w:rPr>
          <w:t>lógico</w:t>
        </w:r>
      </w:hyperlink>
      <w:r w:rsidRPr="00721767">
        <w:rPr>
          <w:rFonts w:ascii="Arial" w:eastAsia="Times New Roman" w:hAnsi="Arial" w:cs="Arial"/>
          <w:color w:val="202122"/>
          <w:sz w:val="21"/>
          <w:szCs w:val="21"/>
          <w:lang w:eastAsia="es-PE"/>
        </w:rPr>
        <w:t> y una noción filosófica que afirma que las </w:t>
      </w:r>
      <w:hyperlink r:id="rId1161" w:tooltip="Antinomia" w:history="1">
        <w:r w:rsidRPr="00721767">
          <w:rPr>
            <w:rFonts w:ascii="Arial" w:eastAsia="Times New Roman" w:hAnsi="Arial" w:cs="Arial"/>
            <w:color w:val="3366CC"/>
            <w:sz w:val="21"/>
            <w:szCs w:val="21"/>
            <w:u w:val="single"/>
            <w:lang w:eastAsia="es-PE"/>
          </w:rPr>
          <w:t>antinomias</w:t>
        </w:r>
      </w:hyperlink>
      <w:r w:rsidRPr="00721767">
        <w:rPr>
          <w:rFonts w:ascii="Arial" w:eastAsia="Times New Roman" w:hAnsi="Arial" w:cs="Arial"/>
          <w:color w:val="202122"/>
          <w:sz w:val="21"/>
          <w:szCs w:val="21"/>
          <w:lang w:eastAsia="es-PE"/>
        </w:rPr>
        <w:t> (</w:t>
      </w:r>
      <w:hyperlink r:id="rId1162" w:tooltip="Tesis" w:history="1">
        <w:r w:rsidRPr="00721767">
          <w:rPr>
            <w:rFonts w:ascii="Arial" w:eastAsia="Times New Roman" w:hAnsi="Arial" w:cs="Arial"/>
            <w:color w:val="3366CC"/>
            <w:sz w:val="21"/>
            <w:szCs w:val="21"/>
            <w:u w:val="single"/>
            <w:lang w:eastAsia="es-PE"/>
          </w:rPr>
          <w:t>tesis</w:t>
        </w:r>
      </w:hyperlink>
      <w:r w:rsidRPr="00721767">
        <w:rPr>
          <w:rFonts w:ascii="Arial" w:eastAsia="Times New Roman" w:hAnsi="Arial" w:cs="Arial"/>
          <w:color w:val="202122"/>
          <w:sz w:val="21"/>
          <w:szCs w:val="21"/>
          <w:lang w:eastAsia="es-PE"/>
        </w:rPr>
        <w:t> y </w:t>
      </w:r>
      <w:hyperlink r:id="rId1163" w:tooltip="Antítesis" w:history="1">
        <w:r w:rsidRPr="00721767">
          <w:rPr>
            <w:rFonts w:ascii="Arial" w:eastAsia="Times New Roman" w:hAnsi="Arial" w:cs="Arial"/>
            <w:color w:val="3366CC"/>
            <w:sz w:val="21"/>
            <w:szCs w:val="21"/>
            <w:u w:val="single"/>
            <w:lang w:eastAsia="es-PE"/>
          </w:rPr>
          <w:t>antítesis</w:t>
        </w:r>
      </w:hyperlink>
      <w:r w:rsidRPr="00721767">
        <w:rPr>
          <w:rFonts w:ascii="Arial" w:eastAsia="Times New Roman" w:hAnsi="Arial" w:cs="Arial"/>
          <w:color w:val="202122"/>
          <w:sz w:val="21"/>
          <w:szCs w:val="21"/>
          <w:lang w:eastAsia="es-PE"/>
        </w:rPr>
        <w:t>) no se resuelven por medio una </w:t>
      </w:r>
      <w:hyperlink r:id="rId1164" w:tooltip="Síntesis literaria" w:history="1">
        <w:r w:rsidRPr="00721767">
          <w:rPr>
            <w:rFonts w:ascii="Arial" w:eastAsia="Times New Roman" w:hAnsi="Arial" w:cs="Arial"/>
            <w:color w:val="3366CC"/>
            <w:sz w:val="21"/>
            <w:szCs w:val="21"/>
            <w:u w:val="single"/>
            <w:lang w:eastAsia="es-PE"/>
          </w:rPr>
          <w:t>síntesis</w:t>
        </w:r>
      </w:hyperlink>
      <w:r w:rsidRPr="00721767">
        <w:rPr>
          <w:rFonts w:ascii="Arial" w:eastAsia="Times New Roman" w:hAnsi="Arial" w:cs="Arial"/>
          <w:color w:val="202122"/>
          <w:sz w:val="21"/>
          <w:szCs w:val="21"/>
          <w:lang w:eastAsia="es-PE"/>
        </w:rPr>
        <w:t> superadora de ambas, y en cambio se complementan mutuamente generando un </w:t>
      </w:r>
      <w:hyperlink r:id="rId1165" w:tooltip="Equilibrio" w:history="1">
        <w:r w:rsidRPr="00721767">
          <w:rPr>
            <w:rFonts w:ascii="Arial" w:eastAsia="Times New Roman" w:hAnsi="Arial" w:cs="Arial"/>
            <w:color w:val="3366CC"/>
            <w:sz w:val="21"/>
            <w:szCs w:val="21"/>
            <w:u w:val="single"/>
            <w:lang w:eastAsia="es-PE"/>
          </w:rPr>
          <w:t>equilibrio</w:t>
        </w:r>
      </w:hyperlink>
      <w:r w:rsidRPr="00721767">
        <w:rPr>
          <w:rFonts w:ascii="Arial" w:eastAsia="Times New Roman" w:hAnsi="Arial" w:cs="Arial"/>
          <w:color w:val="202122"/>
          <w:sz w:val="21"/>
          <w:szCs w:val="21"/>
          <w:lang w:eastAsia="es-PE"/>
        </w:rPr>
        <w:t> sin perder cada una su </w:t>
      </w:r>
      <w:hyperlink r:id="rId1166" w:tooltip="Autonomía (filosofía y psicología)" w:history="1">
        <w:r w:rsidRPr="00721767">
          <w:rPr>
            <w:rFonts w:ascii="Arial" w:eastAsia="Times New Roman" w:hAnsi="Arial" w:cs="Arial"/>
            <w:color w:val="3366CC"/>
            <w:sz w:val="21"/>
            <w:szCs w:val="21"/>
            <w:u w:val="single"/>
            <w:lang w:eastAsia="es-PE"/>
          </w:rPr>
          <w:t>autonomía</w:t>
        </w:r>
      </w:hyperlink>
      <w:r w:rsidRPr="00721767">
        <w:rPr>
          <w:rFonts w:ascii="Arial" w:eastAsia="Times New Roman" w:hAnsi="Arial" w:cs="Arial"/>
          <w:color w:val="202122"/>
          <w:sz w:val="21"/>
          <w:szCs w:val="21"/>
          <w:lang w:eastAsia="es-PE"/>
        </w:rPr>
        <w:t> y </w:t>
      </w:r>
      <w:hyperlink r:id="rId1167" w:tooltip="Contradicción" w:history="1">
        <w:r w:rsidRPr="00721767">
          <w:rPr>
            <w:rFonts w:ascii="Arial" w:eastAsia="Times New Roman" w:hAnsi="Arial" w:cs="Arial"/>
            <w:color w:val="3366CC"/>
            <w:sz w:val="21"/>
            <w:szCs w:val="21"/>
            <w:u w:val="single"/>
            <w:lang w:eastAsia="es-PE"/>
          </w:rPr>
          <w:t>contradicción</w:t>
        </w:r>
      </w:hyperlink>
      <w:r w:rsidRPr="00721767">
        <w:rPr>
          <w:rFonts w:ascii="Arial" w:eastAsia="Times New Roman" w:hAnsi="Arial" w:cs="Arial"/>
          <w:color w:val="202122"/>
          <w:sz w:val="21"/>
          <w:szCs w:val="21"/>
          <w:lang w:eastAsia="es-PE"/>
        </w:rPr>
        <w:t> de la otra.​</w:t>
      </w:r>
    </w:p>
    <w:p w14:paraId="2EB055C6"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Esta noción dialéctica, originada por </w:t>
      </w:r>
      <w:r w:rsidRPr="00721767">
        <w:rPr>
          <w:rFonts w:ascii="Arial" w:eastAsia="Times New Roman" w:hAnsi="Arial" w:cs="Arial"/>
          <w:b/>
          <w:bCs/>
          <w:color w:val="202122"/>
          <w:sz w:val="21"/>
          <w:szCs w:val="21"/>
          <w:lang w:eastAsia="es-PE"/>
        </w:rPr>
        <w:t>Proudhon</w:t>
      </w:r>
      <w:r w:rsidRPr="00721767">
        <w:rPr>
          <w:rFonts w:ascii="Arial" w:eastAsia="Times New Roman" w:hAnsi="Arial" w:cs="Arial"/>
          <w:color w:val="202122"/>
          <w:sz w:val="21"/>
          <w:szCs w:val="21"/>
          <w:lang w:eastAsia="es-PE"/>
        </w:rPr>
        <w:t> en sus observaciones del </w:t>
      </w:r>
      <w:hyperlink r:id="rId1168" w:tooltip="Pluralismo (política)" w:history="1">
        <w:r w:rsidRPr="00721767">
          <w:rPr>
            <w:rFonts w:ascii="Arial" w:eastAsia="Times New Roman" w:hAnsi="Arial" w:cs="Arial"/>
            <w:color w:val="3366CC"/>
            <w:sz w:val="21"/>
            <w:szCs w:val="21"/>
            <w:u w:val="single"/>
            <w:lang w:eastAsia="es-PE"/>
          </w:rPr>
          <w:t>pluralismo</w:t>
        </w:r>
      </w:hyperlink>
      <w:r w:rsidRPr="00721767">
        <w:rPr>
          <w:rFonts w:ascii="Arial" w:eastAsia="Times New Roman" w:hAnsi="Arial" w:cs="Arial"/>
          <w:color w:val="202122"/>
          <w:sz w:val="21"/>
          <w:szCs w:val="21"/>
          <w:lang w:eastAsia="es-PE"/>
        </w:rPr>
        <w:t> de la naturaleza o de la sociedad, se prolonga a la economía y la política, especialmente en torno al concepto de </w:t>
      </w:r>
      <w:hyperlink r:id="rId1169" w:tooltip="Principio federativo" w:history="1">
        <w:r w:rsidRPr="00721767">
          <w:rPr>
            <w:rFonts w:ascii="Arial" w:eastAsia="Times New Roman" w:hAnsi="Arial" w:cs="Arial"/>
            <w:color w:val="3366CC"/>
            <w:sz w:val="21"/>
            <w:szCs w:val="21"/>
            <w:u w:val="single"/>
            <w:lang w:eastAsia="es-PE"/>
          </w:rPr>
          <w:t>principio federativo</w:t>
        </w:r>
      </w:hyperlink>
      <w:r w:rsidRPr="00721767">
        <w:rPr>
          <w:rFonts w:ascii="Arial" w:eastAsia="Times New Roman" w:hAnsi="Arial" w:cs="Arial"/>
          <w:color w:val="202122"/>
          <w:sz w:val="21"/>
          <w:szCs w:val="21"/>
          <w:lang w:eastAsia="es-PE"/>
        </w:rPr>
        <w:t> del </w:t>
      </w:r>
      <w:hyperlink r:id="rId1170" w:tooltip="Anarquismo" w:history="1">
        <w:r w:rsidRPr="00721767">
          <w:rPr>
            <w:rFonts w:ascii="Arial" w:eastAsia="Times New Roman" w:hAnsi="Arial" w:cs="Arial"/>
            <w:color w:val="3366CC"/>
            <w:sz w:val="21"/>
            <w:szCs w:val="21"/>
            <w:u w:val="single"/>
            <w:lang w:eastAsia="es-PE"/>
          </w:rPr>
          <w:t>anarquismo</w:t>
        </w:r>
      </w:hyperlink>
      <w:r w:rsidRPr="00721767">
        <w:rPr>
          <w:rFonts w:ascii="Arial" w:eastAsia="Times New Roman" w:hAnsi="Arial" w:cs="Arial"/>
          <w:color w:val="202122"/>
          <w:sz w:val="21"/>
          <w:szCs w:val="21"/>
          <w:lang w:eastAsia="es-PE"/>
        </w:rPr>
        <w:t>. Proudhon no acepta la absolutización aislada de un elemento de la realidad social cuya verdad sólo puede aprehenderse dentro de sus relaciones dialécticas con los demás elementos integradores de aquella.</w:t>
      </w:r>
    </w:p>
    <w:p w14:paraId="3DD751CA" w14:textId="77777777" w:rsidR="00721767" w:rsidRPr="00721767" w:rsidRDefault="00721767" w:rsidP="00721767">
      <w:pPr>
        <w:shd w:val="clear" w:color="auto" w:fill="FFFFFF"/>
        <w:spacing w:before="60" w:after="60"/>
        <w:outlineLvl w:val="2"/>
        <w:rPr>
          <w:rFonts w:ascii="Arial" w:eastAsia="Times New Roman" w:hAnsi="Arial" w:cs="Arial"/>
          <w:b/>
          <w:bCs/>
          <w:color w:val="000000"/>
          <w:sz w:val="29"/>
          <w:szCs w:val="29"/>
          <w:lang w:eastAsia="es-PE"/>
        </w:rPr>
      </w:pPr>
      <w:r w:rsidRPr="00721767">
        <w:rPr>
          <w:rFonts w:ascii="Arial" w:eastAsia="Times New Roman" w:hAnsi="Arial" w:cs="Arial"/>
          <w:b/>
          <w:bCs/>
          <w:color w:val="000000"/>
          <w:sz w:val="29"/>
          <w:szCs w:val="29"/>
          <w:lang w:eastAsia="es-PE"/>
        </w:rPr>
        <w:t>Principio Federativo</w:t>
      </w:r>
      <w:r w:rsidRPr="00721767">
        <w:rPr>
          <w:rFonts w:ascii="Arial" w:eastAsia="Times New Roman" w:hAnsi="Arial" w:cs="Arial"/>
          <w:color w:val="54595D"/>
          <w:sz w:val="24"/>
          <w:szCs w:val="24"/>
          <w:lang w:eastAsia="es-PE"/>
        </w:rPr>
        <w:t>[</w:t>
      </w:r>
      <w:hyperlink r:id="rId1171" w:tooltip="Editar sección: Principio Federativo"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08698974" w14:textId="77777777" w:rsidR="00721767" w:rsidRPr="00721767" w:rsidRDefault="00721767" w:rsidP="00721767">
      <w:pPr>
        <w:shd w:val="clear" w:color="auto" w:fill="FFFFFF"/>
        <w:rPr>
          <w:rFonts w:ascii="Arial" w:eastAsia="Times New Roman" w:hAnsi="Arial" w:cs="Arial"/>
          <w:i/>
          <w:iCs/>
          <w:color w:val="202122"/>
          <w:sz w:val="21"/>
          <w:szCs w:val="21"/>
          <w:lang w:eastAsia="es-PE"/>
        </w:rPr>
      </w:pPr>
      <w:r w:rsidRPr="00721767">
        <w:rPr>
          <w:rFonts w:ascii="Arial" w:eastAsia="Times New Roman" w:hAnsi="Arial" w:cs="Arial"/>
          <w:i/>
          <w:iCs/>
          <w:color w:val="202122"/>
          <w:sz w:val="18"/>
          <w:szCs w:val="18"/>
          <w:lang w:eastAsia="es-PE"/>
        </w:rPr>
        <w:t>Artículo principal:</w:t>
      </w:r>
      <w:r w:rsidRPr="00721767">
        <w:rPr>
          <w:rFonts w:ascii="Arial" w:eastAsia="Times New Roman" w:hAnsi="Arial" w:cs="Arial"/>
          <w:i/>
          <w:iCs/>
          <w:color w:val="202122"/>
          <w:sz w:val="21"/>
          <w:szCs w:val="21"/>
          <w:lang w:eastAsia="es-PE"/>
        </w:rPr>
        <w:t> </w:t>
      </w:r>
      <w:hyperlink r:id="rId1172" w:tooltip="Principio federativo" w:history="1">
        <w:r w:rsidRPr="00721767">
          <w:rPr>
            <w:rFonts w:ascii="Arial" w:eastAsia="Times New Roman" w:hAnsi="Arial" w:cs="Arial"/>
            <w:color w:val="3366CC"/>
            <w:sz w:val="21"/>
            <w:szCs w:val="21"/>
            <w:u w:val="single"/>
            <w:lang w:eastAsia="es-PE"/>
          </w:rPr>
          <w:t>Principio federativo</w:t>
        </w:r>
      </w:hyperlink>
    </w:p>
    <w:p w14:paraId="53CADD2A"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El </w:t>
      </w:r>
      <w:r w:rsidRPr="00721767">
        <w:rPr>
          <w:rFonts w:ascii="Arial" w:eastAsia="Times New Roman" w:hAnsi="Arial" w:cs="Arial"/>
          <w:b/>
          <w:bCs/>
          <w:color w:val="202122"/>
          <w:sz w:val="21"/>
          <w:szCs w:val="21"/>
          <w:lang w:eastAsia="es-PE"/>
        </w:rPr>
        <w:t>principio federativo</w:t>
      </w:r>
      <w:r w:rsidRPr="00721767">
        <w:rPr>
          <w:rFonts w:ascii="Arial" w:eastAsia="Times New Roman" w:hAnsi="Arial" w:cs="Arial"/>
          <w:color w:val="202122"/>
          <w:sz w:val="21"/>
          <w:szCs w:val="21"/>
          <w:lang w:eastAsia="es-PE"/>
        </w:rPr>
        <w:t> o </w:t>
      </w:r>
      <w:r w:rsidRPr="00721767">
        <w:rPr>
          <w:rFonts w:ascii="Arial" w:eastAsia="Times New Roman" w:hAnsi="Arial" w:cs="Arial"/>
          <w:b/>
          <w:bCs/>
          <w:color w:val="202122"/>
          <w:sz w:val="21"/>
          <w:szCs w:val="21"/>
          <w:lang w:eastAsia="es-PE"/>
        </w:rPr>
        <w:t>federalismo social</w:t>
      </w:r>
      <w:r w:rsidRPr="00721767">
        <w:rPr>
          <w:rFonts w:ascii="Arial" w:eastAsia="Times New Roman" w:hAnsi="Arial" w:cs="Arial"/>
          <w:color w:val="202122"/>
          <w:sz w:val="21"/>
          <w:szCs w:val="21"/>
          <w:lang w:eastAsia="es-PE"/>
        </w:rPr>
        <w:t> es un concepto desarrollado por </w:t>
      </w:r>
      <w:r w:rsidRPr="00721767">
        <w:rPr>
          <w:rFonts w:ascii="Arial" w:eastAsia="Times New Roman" w:hAnsi="Arial" w:cs="Arial"/>
          <w:b/>
          <w:bCs/>
          <w:color w:val="202122"/>
          <w:sz w:val="21"/>
          <w:szCs w:val="21"/>
          <w:lang w:eastAsia="es-PE"/>
        </w:rPr>
        <w:t>Proudhon</w:t>
      </w:r>
      <w:r w:rsidRPr="00721767">
        <w:rPr>
          <w:rFonts w:ascii="Arial" w:eastAsia="Times New Roman" w:hAnsi="Arial" w:cs="Arial"/>
          <w:color w:val="202122"/>
          <w:sz w:val="21"/>
          <w:szCs w:val="21"/>
          <w:lang w:eastAsia="es-PE"/>
        </w:rPr>
        <w:t> en el libro homónimo de 1863. Un tratado sobre la unión de </w:t>
      </w:r>
      <w:hyperlink r:id="rId1173" w:tooltip="Distrito de autogobierno" w:history="1">
        <w:r w:rsidRPr="00721767">
          <w:rPr>
            <w:rFonts w:ascii="Arial" w:eastAsia="Times New Roman" w:hAnsi="Arial" w:cs="Arial"/>
            <w:color w:val="3366CC"/>
            <w:sz w:val="21"/>
            <w:szCs w:val="21"/>
            <w:u w:val="single"/>
            <w:lang w:eastAsia="es-PE"/>
          </w:rPr>
          <w:t>comunidades autogobernadas</w:t>
        </w:r>
      </w:hyperlink>
      <w:r w:rsidRPr="00721767">
        <w:rPr>
          <w:rFonts w:ascii="Arial" w:eastAsia="Times New Roman" w:hAnsi="Arial" w:cs="Arial"/>
          <w:color w:val="202122"/>
          <w:sz w:val="21"/>
          <w:szCs w:val="21"/>
          <w:lang w:eastAsia="es-PE"/>
        </w:rPr>
        <w:t> y soberanías a través de diferentes niveles de federaciones y </w:t>
      </w:r>
      <w:hyperlink r:id="rId1174" w:tooltip="Confederación" w:history="1">
        <w:r w:rsidRPr="00721767">
          <w:rPr>
            <w:rFonts w:ascii="Arial" w:eastAsia="Times New Roman" w:hAnsi="Arial" w:cs="Arial"/>
            <w:color w:val="3366CC"/>
            <w:sz w:val="21"/>
            <w:szCs w:val="21"/>
            <w:u w:val="single"/>
            <w:lang w:eastAsia="es-PE"/>
          </w:rPr>
          <w:t>confederaciones</w:t>
        </w:r>
      </w:hyperlink>
      <w:r w:rsidRPr="00721767">
        <w:rPr>
          <w:rFonts w:ascii="Arial" w:eastAsia="Times New Roman" w:hAnsi="Arial" w:cs="Arial"/>
          <w:color w:val="202122"/>
          <w:sz w:val="21"/>
          <w:szCs w:val="21"/>
          <w:lang w:eastAsia="es-PE"/>
        </w:rPr>
        <w:t> locales, comarcales, regionales o nacionales de tal manera que el </w:t>
      </w:r>
      <w:hyperlink r:id="rId1175" w:tooltip="Poder político" w:history="1">
        <w:r w:rsidRPr="00721767">
          <w:rPr>
            <w:rFonts w:ascii="Arial" w:eastAsia="Times New Roman" w:hAnsi="Arial" w:cs="Arial"/>
            <w:color w:val="3366CC"/>
            <w:sz w:val="21"/>
            <w:szCs w:val="21"/>
            <w:u w:val="single"/>
            <w:lang w:eastAsia="es-PE"/>
          </w:rPr>
          <w:t>poder político</w:t>
        </w:r>
      </w:hyperlink>
      <w:r w:rsidRPr="00721767">
        <w:rPr>
          <w:rFonts w:ascii="Arial" w:eastAsia="Times New Roman" w:hAnsi="Arial" w:cs="Arial"/>
          <w:color w:val="202122"/>
          <w:sz w:val="21"/>
          <w:szCs w:val="21"/>
          <w:lang w:eastAsia="es-PE"/>
        </w:rPr>
        <w:t> se distribuye y fluye de lo particular hacia lo general,​ es decir, de la base que es la comuna a la confederación máxima con el propósito de evitar el </w:t>
      </w:r>
      <w:hyperlink r:id="rId1176" w:tooltip="Centralismo" w:history="1">
        <w:r w:rsidRPr="00721767">
          <w:rPr>
            <w:rFonts w:ascii="Arial" w:eastAsia="Times New Roman" w:hAnsi="Arial" w:cs="Arial"/>
            <w:color w:val="3366CC"/>
            <w:sz w:val="21"/>
            <w:szCs w:val="21"/>
            <w:u w:val="single"/>
            <w:lang w:eastAsia="es-PE"/>
          </w:rPr>
          <w:t>centralismo</w:t>
        </w:r>
      </w:hyperlink>
      <w:r w:rsidRPr="00721767">
        <w:rPr>
          <w:rFonts w:ascii="Arial" w:eastAsia="Times New Roman" w:hAnsi="Arial" w:cs="Arial"/>
          <w:color w:val="202122"/>
          <w:sz w:val="21"/>
          <w:szCs w:val="21"/>
          <w:lang w:eastAsia="es-PE"/>
        </w:rPr>
        <w:t> de poderes.</w:t>
      </w:r>
    </w:p>
    <w:p w14:paraId="28936CAD" w14:textId="77777777" w:rsidR="00721767" w:rsidRPr="00721767" w:rsidRDefault="00721767" w:rsidP="00721767">
      <w:pPr>
        <w:shd w:val="clear" w:color="auto" w:fill="FFFFFF"/>
        <w:spacing w:before="60" w:after="60"/>
        <w:outlineLvl w:val="2"/>
        <w:rPr>
          <w:rFonts w:ascii="Arial" w:eastAsia="Times New Roman" w:hAnsi="Arial" w:cs="Arial"/>
          <w:b/>
          <w:bCs/>
          <w:color w:val="000000"/>
          <w:sz w:val="29"/>
          <w:szCs w:val="29"/>
          <w:lang w:eastAsia="es-PE"/>
        </w:rPr>
      </w:pPr>
      <w:r w:rsidRPr="00721767">
        <w:rPr>
          <w:rFonts w:ascii="Arial" w:eastAsia="Times New Roman" w:hAnsi="Arial" w:cs="Arial"/>
          <w:b/>
          <w:bCs/>
          <w:i/>
          <w:iCs/>
          <w:color w:val="000000"/>
          <w:sz w:val="29"/>
          <w:szCs w:val="29"/>
          <w:lang w:eastAsia="es-PE"/>
        </w:rPr>
        <w:t>La pornocracia</w:t>
      </w:r>
      <w:r w:rsidRPr="00721767">
        <w:rPr>
          <w:rFonts w:ascii="Arial" w:eastAsia="Times New Roman" w:hAnsi="Arial" w:cs="Arial"/>
          <w:b/>
          <w:bCs/>
          <w:color w:val="000000"/>
          <w:sz w:val="29"/>
          <w:szCs w:val="29"/>
          <w:lang w:eastAsia="es-PE"/>
        </w:rPr>
        <w:t> y su concepción de la mujer</w:t>
      </w:r>
      <w:r w:rsidRPr="00721767">
        <w:rPr>
          <w:rFonts w:ascii="Arial" w:eastAsia="Times New Roman" w:hAnsi="Arial" w:cs="Arial"/>
          <w:color w:val="54595D"/>
          <w:sz w:val="24"/>
          <w:szCs w:val="24"/>
          <w:lang w:eastAsia="es-PE"/>
        </w:rPr>
        <w:t>[</w:t>
      </w:r>
      <w:hyperlink r:id="rId1177" w:tooltip="Editar sección: La pornocracia y su concepción de la mujer"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3ABCE936"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Proudhon fue un importante detractor del acceso de las mujeres a la educación y de su deseo de participar en la vida pública</w:t>
      </w:r>
      <w:hyperlink r:id="rId1178" w:tooltip="Feminismo" w:history="1">
        <w:r w:rsidRPr="00721767">
          <w:rPr>
            <w:rFonts w:ascii="Arial" w:eastAsia="Times New Roman" w:hAnsi="Arial" w:cs="Arial"/>
            <w:color w:val="3366CC"/>
            <w:sz w:val="21"/>
            <w:szCs w:val="21"/>
            <w:u w:val="single"/>
            <w:lang w:eastAsia="es-PE"/>
          </w:rPr>
          <w:t>.</w:t>
        </w:r>
      </w:hyperlink>
      <w:hyperlink r:id="rId1179" w:anchor="cite_note-8" w:history="1">
        <w:r w:rsidRPr="00721767">
          <w:rPr>
            <w:rFonts w:ascii="Arial" w:eastAsia="Times New Roman" w:hAnsi="Arial" w:cs="Arial"/>
            <w:color w:val="3366CC"/>
            <w:sz w:val="21"/>
            <w:szCs w:val="21"/>
            <w:u w:val="single"/>
            <w:vertAlign w:val="superscript"/>
            <w:lang w:eastAsia="es-PE"/>
          </w:rPr>
          <w:t>8</w:t>
        </w:r>
      </w:hyperlink>
      <w:r w:rsidRPr="00721767">
        <w:rPr>
          <w:rFonts w:ascii="Arial" w:eastAsia="Times New Roman" w:hAnsi="Arial" w:cs="Arial"/>
          <w:color w:val="202122"/>
          <w:sz w:val="21"/>
          <w:szCs w:val="21"/>
          <w:lang w:eastAsia="es-PE"/>
        </w:rPr>
        <w:t>​ declarando la inferioridad física e intelectual de la mujer.</w:t>
      </w:r>
      <w:hyperlink r:id="rId1180" w:anchor="cite_note-:0-9" w:history="1">
        <w:r w:rsidRPr="00721767">
          <w:rPr>
            <w:rFonts w:ascii="Arial" w:eastAsia="Times New Roman" w:hAnsi="Arial" w:cs="Arial"/>
            <w:color w:val="3366CC"/>
            <w:sz w:val="21"/>
            <w:szCs w:val="21"/>
            <w:u w:val="single"/>
            <w:vertAlign w:val="superscript"/>
            <w:lang w:eastAsia="es-PE"/>
          </w:rPr>
          <w:t>9</w:t>
        </w:r>
      </w:hyperlink>
      <w:r w:rsidRPr="00721767">
        <w:rPr>
          <w:rFonts w:ascii="Arial" w:eastAsia="Times New Roman" w:hAnsi="Arial" w:cs="Arial"/>
          <w:color w:val="202122"/>
          <w:sz w:val="21"/>
          <w:szCs w:val="21"/>
          <w:lang w:eastAsia="es-PE"/>
        </w:rPr>
        <w:t>​ Consideraba que el papel clave de la mujer estaba en el hogar donde prevalecía la autoridad del varón. Así escribe en su libro "</w:t>
      </w:r>
      <w:r w:rsidRPr="00721767">
        <w:rPr>
          <w:rFonts w:ascii="Arial" w:eastAsia="Times New Roman" w:hAnsi="Arial" w:cs="Arial"/>
          <w:i/>
          <w:iCs/>
          <w:color w:val="202122"/>
          <w:sz w:val="21"/>
          <w:szCs w:val="21"/>
          <w:lang w:eastAsia="es-PE"/>
        </w:rPr>
        <w:t>La pornocracia, o las mujeres en los tiempos modernos</w:t>
      </w:r>
      <w:r w:rsidRPr="00721767">
        <w:rPr>
          <w:rFonts w:ascii="Arial" w:eastAsia="Times New Roman" w:hAnsi="Arial" w:cs="Arial"/>
          <w:color w:val="202122"/>
          <w:sz w:val="21"/>
          <w:szCs w:val="21"/>
          <w:lang w:eastAsia="es-PE"/>
        </w:rPr>
        <w:t> (1875)</w:t>
      </w:r>
    </w:p>
    <w:p w14:paraId="7C4B9794" w14:textId="77777777" w:rsidR="00721767" w:rsidRPr="00721767" w:rsidRDefault="00721767" w:rsidP="00721767">
      <w:pPr>
        <w:shd w:val="clear" w:color="auto" w:fill="FFFFFF"/>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Digo que el reinado de la mujer está en la familia; que la esfera de su irradiación es el domicilio conyugal; que de esta suerte el hombre, en quien la mujer debe amar no la belleza, sino la fuerza, desarrollará su dignidad, su individualidad, su carácter, su heroísmo y su justicia"</w:t>
      </w:r>
    </w:p>
    <w:p w14:paraId="7B02F63C"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Proudhon posee una visión conservadora de los roles de los sexos, y remarca cómo ambos sexos se necesitan para ser felices. Así escribe en 1846 en </w:t>
      </w:r>
      <w:r w:rsidRPr="00721767">
        <w:rPr>
          <w:rFonts w:ascii="Arial" w:eastAsia="Times New Roman" w:hAnsi="Arial" w:cs="Arial"/>
          <w:i/>
          <w:iCs/>
          <w:color w:val="202122"/>
          <w:sz w:val="21"/>
          <w:szCs w:val="21"/>
          <w:lang w:eastAsia="es-PE"/>
        </w:rPr>
        <w:t>La filosofía de la miseria</w:t>
      </w:r>
      <w:r w:rsidRPr="00721767">
        <w:rPr>
          <w:rFonts w:ascii="Arial" w:eastAsia="Times New Roman" w:hAnsi="Arial" w:cs="Arial"/>
          <w:color w:val="202122"/>
          <w:sz w:val="21"/>
          <w:szCs w:val="21"/>
          <w:lang w:eastAsia="es-PE"/>
        </w:rPr>
        <w:t>:</w:t>
      </w:r>
    </w:p>
    <w:p w14:paraId="3BAD442C" w14:textId="77777777" w:rsidR="00721767" w:rsidRPr="00721767" w:rsidRDefault="00721767" w:rsidP="00721767">
      <w:pPr>
        <w:shd w:val="clear" w:color="auto" w:fill="FFFFFF"/>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 xml:space="preserve">La casa es la primera cosa con que sueña la joven, y los que hablan de atracción y quieren suprimir el gobierno de la casa, deberían explicar esta depravación del instinto del sexo. Por mi parte, (...) menos me explico el destino de la mujer fuera de la familia y del hogar. Cortesana o ama de llaves (ama de llaves digo, y no criada); yo no veo término medio; pero... ¿qué tiene de humillante esta alternativa? ¿En qué la misión de la mujer, encargada de la dirección de la casa, de todo lo que se refiere al consumo y al ahorro, es inferior a la del hombre, cuya función propia es la dirección del taller, es decir, el gobierno de la producción y del cambio? El hombre y la mujer se necesitan mutuamente como los dos principios constitutivos del trabajo: el matrimonio, en su dualidad indisoluble, es la encarnación del dualismo económico que se expresa con los términos generales, consumo y producción. Para este objeto se arreglaron las aptitudes de los sexos; el trabajo para el uno, el gasto para el otro; y... ¡desgraciada unión aquella en que una de las partes falta a su deber! ¡La felicidad que se habían prometido los esposos, se cambiará en dolor y en amargura, y sólo podrán acusarse a sí mismos!... Si sólo existiesen mujeres en el mundo, vivirían reunidas como una compañía de tórtolas; si no hubiese más que hombres, no tendrían motivo alguno para elevarse sobre el monopolio y renunciar al agiotaje; se los vería a todos, amos o criados, rodeando la mesa de juego o encorvados bajo el yugo del trabajo. Pero el hombre es varón y hembra, y de aquí la necesidad de la casa y de la propiedad. Que los dos sexos se unan, y al instante, de esta unión mística, la más asombrosa de todas las instituciones humanas, nace la propiedad y la división del </w:t>
      </w:r>
      <w:r w:rsidRPr="00721767">
        <w:rPr>
          <w:rFonts w:ascii="Arial" w:eastAsia="Times New Roman" w:hAnsi="Arial" w:cs="Arial"/>
          <w:color w:val="202122"/>
          <w:sz w:val="21"/>
          <w:szCs w:val="21"/>
          <w:lang w:eastAsia="es-PE"/>
        </w:rPr>
        <w:lastRenderedPageBreak/>
        <w:t>patrimonio común en soberanías individuales. El hogar: he ahí, en el orden económico, el más deseado de todos los bienes para la mujer; la propiedad, el taller, el trabajo por su cuenta: he ahí lo que el hombre ambiciona más, después de la mujer. Amor y matrimonio, trabajo y hogar, propiedad y domesticidad: todos estos términos son equivalentes.</w:t>
      </w:r>
    </w:p>
    <w:p w14:paraId="011D26E0"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Su posición generó numerosas reacciones en defensa de los derechos de las mujeres incluso desde las propias filas del anarquismo, como en el caso de </w:t>
      </w:r>
      <w:hyperlink r:id="rId1181" w:tooltip="Joseph Déjacque" w:history="1">
        <w:r w:rsidRPr="00721767">
          <w:rPr>
            <w:rFonts w:ascii="Arial" w:eastAsia="Times New Roman" w:hAnsi="Arial" w:cs="Arial"/>
            <w:color w:val="3366CC"/>
            <w:sz w:val="21"/>
            <w:szCs w:val="21"/>
            <w:u w:val="single"/>
            <w:lang w:eastAsia="es-PE"/>
          </w:rPr>
          <w:t>Joseph Déjacque</w:t>
        </w:r>
      </w:hyperlink>
      <w:r w:rsidRPr="00721767">
        <w:rPr>
          <w:rFonts w:ascii="Arial" w:eastAsia="Times New Roman" w:hAnsi="Arial" w:cs="Arial"/>
          <w:color w:val="202122"/>
          <w:sz w:val="21"/>
          <w:szCs w:val="21"/>
          <w:lang w:eastAsia="es-PE"/>
        </w:rPr>
        <w:t> o </w:t>
      </w:r>
      <w:hyperlink r:id="rId1182" w:tooltip="André Léo" w:history="1">
        <w:r w:rsidRPr="00721767">
          <w:rPr>
            <w:rFonts w:ascii="Arial" w:eastAsia="Times New Roman" w:hAnsi="Arial" w:cs="Arial"/>
            <w:color w:val="3366CC"/>
            <w:sz w:val="21"/>
            <w:szCs w:val="21"/>
            <w:u w:val="single"/>
            <w:lang w:eastAsia="es-PE"/>
          </w:rPr>
          <w:t>André Léo</w:t>
        </w:r>
      </w:hyperlink>
      <w:r w:rsidRPr="00721767">
        <w:rPr>
          <w:rFonts w:ascii="Arial" w:eastAsia="Times New Roman" w:hAnsi="Arial" w:cs="Arial"/>
          <w:color w:val="202122"/>
          <w:sz w:val="21"/>
          <w:szCs w:val="21"/>
          <w:lang w:eastAsia="es-PE"/>
        </w:rPr>
        <w:t>, respondiendo a las tesis de Proudhon, demostraron hasta qué punto los ámbitos políticos y privados estaban indisociablemente ligados y afirmaron que no se puede uno considerar anarquista si no es feminista señala Caoline Ganier en Le Monde Libertaire y explica cómo en una carta dirigida a Proudhon en mayo de 1857, Déjacque demuestra cómo Proudhon, al negar los derechos de las mujeres, se muestra "igual que sus amos".</w:t>
      </w:r>
      <w:hyperlink r:id="rId1183" w:anchor="cite_note-10" w:history="1">
        <w:r w:rsidRPr="00721767">
          <w:rPr>
            <w:rFonts w:ascii="Arial" w:eastAsia="Times New Roman" w:hAnsi="Arial" w:cs="Arial"/>
            <w:color w:val="3366CC"/>
            <w:sz w:val="21"/>
            <w:szCs w:val="21"/>
            <w:u w:val="single"/>
            <w:vertAlign w:val="superscript"/>
            <w:lang w:eastAsia="es-PE"/>
          </w:rPr>
          <w:t>10</w:t>
        </w:r>
      </w:hyperlink>
      <w:r w:rsidRPr="00721767">
        <w:rPr>
          <w:rFonts w:ascii="Arial" w:eastAsia="Times New Roman" w:hAnsi="Arial" w:cs="Arial"/>
          <w:color w:val="202122"/>
          <w:sz w:val="21"/>
          <w:szCs w:val="21"/>
          <w:lang w:eastAsia="es-PE"/>
        </w:rPr>
        <w:t>​</w:t>
      </w:r>
      <w:hyperlink r:id="rId1184" w:anchor="cite_note-11" w:history="1">
        <w:r w:rsidRPr="00721767">
          <w:rPr>
            <w:rFonts w:ascii="Arial" w:eastAsia="Times New Roman" w:hAnsi="Arial" w:cs="Arial"/>
            <w:color w:val="3366CC"/>
            <w:sz w:val="21"/>
            <w:szCs w:val="21"/>
            <w:u w:val="single"/>
            <w:vertAlign w:val="superscript"/>
            <w:lang w:eastAsia="es-PE"/>
          </w:rPr>
          <w:t>11</w:t>
        </w:r>
      </w:hyperlink>
      <w:r w:rsidRPr="00721767">
        <w:rPr>
          <w:rFonts w:ascii="Arial" w:eastAsia="Times New Roman" w:hAnsi="Arial" w:cs="Arial"/>
          <w:color w:val="202122"/>
          <w:sz w:val="21"/>
          <w:szCs w:val="21"/>
          <w:lang w:eastAsia="es-PE"/>
        </w:rPr>
        <w:t>​</w:t>
      </w:r>
    </w:p>
    <w:p w14:paraId="56691F83"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La escritora feminista </w:t>
      </w:r>
      <w:hyperlink r:id="rId1185" w:tooltip="Jenny d'Héricourt" w:history="1">
        <w:r w:rsidRPr="00721767">
          <w:rPr>
            <w:rFonts w:ascii="Arial" w:eastAsia="Times New Roman" w:hAnsi="Arial" w:cs="Arial"/>
            <w:color w:val="3366CC"/>
            <w:sz w:val="21"/>
            <w:szCs w:val="21"/>
            <w:u w:val="single"/>
            <w:lang w:eastAsia="es-PE"/>
          </w:rPr>
          <w:t>Jenny d'Héricourt</w:t>
        </w:r>
      </w:hyperlink>
      <w:r w:rsidRPr="00721767">
        <w:rPr>
          <w:rFonts w:ascii="Arial" w:eastAsia="Times New Roman" w:hAnsi="Arial" w:cs="Arial"/>
          <w:color w:val="202122"/>
          <w:sz w:val="21"/>
          <w:szCs w:val="21"/>
          <w:lang w:eastAsia="es-PE"/>
        </w:rPr>
        <w:t>, quien en 1848 recibió un grado de </w:t>
      </w:r>
      <w:hyperlink r:id="rId1186" w:tooltip="Medicina homeopática" w:history="1">
        <w:r w:rsidRPr="00721767">
          <w:rPr>
            <w:rFonts w:ascii="Arial" w:eastAsia="Times New Roman" w:hAnsi="Arial" w:cs="Arial"/>
            <w:color w:val="3366CC"/>
            <w:sz w:val="21"/>
            <w:szCs w:val="21"/>
            <w:u w:val="single"/>
            <w:lang w:eastAsia="es-PE"/>
          </w:rPr>
          <w:t>medicina homeopática</w:t>
        </w:r>
      </w:hyperlink>
      <w:r w:rsidRPr="00721767">
        <w:rPr>
          <w:rFonts w:ascii="Arial" w:eastAsia="Times New Roman" w:hAnsi="Arial" w:cs="Arial"/>
          <w:color w:val="202122"/>
          <w:sz w:val="21"/>
          <w:szCs w:val="21"/>
          <w:lang w:eastAsia="es-PE"/>
        </w:rPr>
        <w:t> en la </w:t>
      </w:r>
      <w:hyperlink r:id="rId1187" w:tooltip="Universidad de París" w:history="1">
        <w:r w:rsidRPr="00721767">
          <w:rPr>
            <w:rFonts w:ascii="Arial" w:eastAsia="Times New Roman" w:hAnsi="Arial" w:cs="Arial"/>
            <w:color w:val="3366CC"/>
            <w:sz w:val="21"/>
            <w:szCs w:val="21"/>
            <w:u w:val="single"/>
            <w:lang w:eastAsia="es-PE"/>
          </w:rPr>
          <w:t>Universidad de París</w:t>
        </w:r>
      </w:hyperlink>
      <w:r w:rsidRPr="00721767">
        <w:rPr>
          <w:rFonts w:ascii="Arial" w:eastAsia="Times New Roman" w:hAnsi="Arial" w:cs="Arial"/>
          <w:color w:val="202122"/>
          <w:sz w:val="21"/>
          <w:szCs w:val="21"/>
          <w:lang w:eastAsia="es-PE"/>
        </w:rPr>
        <w:t> también polemizó con él y argumentó que es falso que la naturaleza hiciera al hombre racional y a la mujer emocional y que es la educación y la moral las que los hizo así, en su obra </w:t>
      </w:r>
      <w:r w:rsidRPr="00721767">
        <w:rPr>
          <w:rFonts w:ascii="Arial" w:eastAsia="Times New Roman" w:hAnsi="Arial" w:cs="Arial"/>
          <w:i/>
          <w:iCs/>
          <w:color w:val="202122"/>
          <w:sz w:val="21"/>
          <w:szCs w:val="21"/>
          <w:lang w:eastAsia="es-PE"/>
        </w:rPr>
        <w:t>La Femme affranchie, réponse à MM. Michelet, Proudhon, É. de Girardin, Legouvé, Comte et autres novateurs modernes</w:t>
      </w:r>
      <w:r w:rsidRPr="00721767">
        <w:rPr>
          <w:rFonts w:ascii="Arial" w:eastAsia="Times New Roman" w:hAnsi="Arial" w:cs="Arial"/>
          <w:color w:val="202122"/>
          <w:sz w:val="21"/>
          <w:szCs w:val="21"/>
          <w:lang w:eastAsia="es-PE"/>
        </w:rPr>
        <w:t> de 1860.</w:t>
      </w:r>
    </w:p>
    <w:p w14:paraId="19EAD104"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En el primer número del periódico </w:t>
      </w:r>
      <w:r w:rsidRPr="00721767">
        <w:rPr>
          <w:rFonts w:ascii="Arial" w:eastAsia="Times New Roman" w:hAnsi="Arial" w:cs="Arial"/>
          <w:i/>
          <w:iCs/>
          <w:color w:val="202122"/>
          <w:sz w:val="21"/>
          <w:szCs w:val="21"/>
          <w:lang w:eastAsia="es-PE"/>
        </w:rPr>
        <w:t>L'Opinion des Femmes</w:t>
      </w:r>
      <w:r w:rsidRPr="00721767">
        <w:rPr>
          <w:rFonts w:ascii="Arial" w:eastAsia="Times New Roman" w:hAnsi="Arial" w:cs="Arial"/>
          <w:color w:val="202122"/>
          <w:sz w:val="21"/>
          <w:szCs w:val="21"/>
          <w:lang w:eastAsia="es-PE"/>
        </w:rPr>
        <w:t>, publicado el 28 de enero de 1849 la periodista y política </w:t>
      </w:r>
      <w:hyperlink r:id="rId1188" w:tooltip="Jeanne Deroin" w:history="1">
        <w:r w:rsidRPr="00721767">
          <w:rPr>
            <w:rFonts w:ascii="Arial" w:eastAsia="Times New Roman" w:hAnsi="Arial" w:cs="Arial"/>
            <w:color w:val="3366CC"/>
            <w:sz w:val="21"/>
            <w:szCs w:val="21"/>
            <w:u w:val="single"/>
            <w:lang w:eastAsia="es-PE"/>
          </w:rPr>
          <w:t>Jeanne Deroin</w:t>
        </w:r>
      </w:hyperlink>
      <w:r w:rsidRPr="00721767">
        <w:rPr>
          <w:rFonts w:ascii="Arial" w:eastAsia="Times New Roman" w:hAnsi="Arial" w:cs="Arial"/>
          <w:color w:val="202122"/>
          <w:sz w:val="21"/>
          <w:szCs w:val="21"/>
          <w:lang w:eastAsia="es-PE"/>
        </w:rPr>
        <w:t> firma una "Carta a M. Proudhon" en la que le pide que reconosidere su posición dado que «</w:t>
      </w:r>
      <w:r w:rsidRPr="00721767">
        <w:rPr>
          <w:rFonts w:ascii="Arial" w:eastAsia="Times New Roman" w:hAnsi="Arial" w:cs="Arial"/>
          <w:i/>
          <w:iCs/>
          <w:color w:val="202122"/>
          <w:sz w:val="21"/>
          <w:szCs w:val="21"/>
          <w:lang w:eastAsia="es-PE"/>
        </w:rPr>
        <w:t>ninguna reforma seria puede lograrse de manera duradera sin la aplicación de gran principio del derecho de las mujeres a la igualdad civil y política</w:t>
      </w:r>
      <w:r w:rsidRPr="00721767">
        <w:rPr>
          <w:rFonts w:ascii="Arial" w:eastAsia="Times New Roman" w:hAnsi="Arial" w:cs="Arial"/>
          <w:color w:val="202122"/>
          <w:sz w:val="21"/>
          <w:szCs w:val="21"/>
          <w:lang w:eastAsia="es-PE"/>
        </w:rPr>
        <w:t>».</w:t>
      </w:r>
      <w:hyperlink r:id="rId1189" w:anchor="cite_note-12" w:history="1">
        <w:r w:rsidRPr="00721767">
          <w:rPr>
            <w:rFonts w:ascii="Arial" w:eastAsia="Times New Roman" w:hAnsi="Arial" w:cs="Arial"/>
            <w:color w:val="3366CC"/>
            <w:sz w:val="21"/>
            <w:szCs w:val="21"/>
            <w:u w:val="single"/>
            <w:vertAlign w:val="superscript"/>
            <w:lang w:eastAsia="es-PE"/>
          </w:rPr>
          <w:t>12</w:t>
        </w:r>
      </w:hyperlink>
      <w:r w:rsidRPr="00721767">
        <w:rPr>
          <w:rFonts w:ascii="Arial" w:eastAsia="Times New Roman" w:hAnsi="Arial" w:cs="Arial"/>
          <w:color w:val="202122"/>
          <w:sz w:val="21"/>
          <w:szCs w:val="21"/>
          <w:lang w:eastAsia="es-PE"/>
        </w:rPr>
        <w:t>​</w:t>
      </w:r>
    </w:p>
    <w:p w14:paraId="60613F06"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Elvira López (1901) afirma que Proudhon tuvo que compartir con Clemencia Roger un premio de Economía Política en la </w:t>
      </w:r>
      <w:hyperlink r:id="rId1190" w:tooltip="Universidad de Lausana" w:history="1">
        <w:r w:rsidRPr="00721767">
          <w:rPr>
            <w:rFonts w:ascii="Arial" w:eastAsia="Times New Roman" w:hAnsi="Arial" w:cs="Arial"/>
            <w:color w:val="3366CC"/>
            <w:sz w:val="21"/>
            <w:szCs w:val="21"/>
            <w:u w:val="single"/>
            <w:lang w:eastAsia="es-PE"/>
          </w:rPr>
          <w:t>Universidad de Lausana</w:t>
        </w:r>
      </w:hyperlink>
      <w:r w:rsidRPr="00721767">
        <w:rPr>
          <w:rFonts w:ascii="Arial" w:eastAsia="Times New Roman" w:hAnsi="Arial" w:cs="Arial"/>
          <w:color w:val="202122"/>
          <w:sz w:val="21"/>
          <w:szCs w:val="21"/>
          <w:lang w:eastAsia="es-PE"/>
        </w:rPr>
        <w:t>, hecho que seguramente no debió haber sido de agrado ya que no confirmaba sus apreciaciones sino todo lo contrario.</w:t>
      </w:r>
      <w:hyperlink r:id="rId1191" w:anchor="cite_note-:0-9" w:history="1">
        <w:r w:rsidRPr="00721767">
          <w:rPr>
            <w:rFonts w:ascii="Arial" w:eastAsia="Times New Roman" w:hAnsi="Arial" w:cs="Arial"/>
            <w:color w:val="3366CC"/>
            <w:sz w:val="21"/>
            <w:szCs w:val="21"/>
            <w:u w:val="single"/>
            <w:vertAlign w:val="superscript"/>
            <w:lang w:eastAsia="es-PE"/>
          </w:rPr>
          <w:t>9</w:t>
        </w:r>
      </w:hyperlink>
      <w:r w:rsidRPr="00721767">
        <w:rPr>
          <w:rFonts w:ascii="Arial" w:eastAsia="Times New Roman" w:hAnsi="Arial" w:cs="Arial"/>
          <w:color w:val="202122"/>
          <w:sz w:val="21"/>
          <w:szCs w:val="21"/>
          <w:lang w:eastAsia="es-PE"/>
        </w:rPr>
        <w:t>​</w:t>
      </w:r>
    </w:p>
    <w:p w14:paraId="0DBBA858" w14:textId="77777777" w:rsidR="00721767" w:rsidRPr="00721767" w:rsidRDefault="00721767" w:rsidP="00721767">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21767">
        <w:rPr>
          <w:rFonts w:ascii="Georgia" w:eastAsia="Times New Roman" w:hAnsi="Georgia" w:cs="Times New Roman"/>
          <w:color w:val="000000"/>
          <w:sz w:val="36"/>
          <w:szCs w:val="36"/>
          <w:lang w:eastAsia="es-PE"/>
        </w:rPr>
        <w:t>Discusiones entre Marx y Proudhon</w:t>
      </w:r>
      <w:r w:rsidRPr="00721767">
        <w:rPr>
          <w:rFonts w:ascii="Arial" w:eastAsia="Times New Roman" w:hAnsi="Arial" w:cs="Arial"/>
          <w:color w:val="54595D"/>
          <w:sz w:val="24"/>
          <w:szCs w:val="24"/>
          <w:lang w:eastAsia="es-PE"/>
        </w:rPr>
        <w:t>[</w:t>
      </w:r>
      <w:hyperlink r:id="rId1192" w:tooltip="Editar sección: Discusiones entre Marx y Proudhon"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7335DF4E"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Las cordiales relaciones entre Proudhon y </w:t>
      </w:r>
      <w:hyperlink r:id="rId1193" w:tooltip="Marx" w:history="1">
        <w:r w:rsidRPr="00721767">
          <w:rPr>
            <w:rFonts w:ascii="Arial" w:eastAsia="Times New Roman" w:hAnsi="Arial" w:cs="Arial"/>
            <w:color w:val="3366CC"/>
            <w:sz w:val="21"/>
            <w:szCs w:val="21"/>
            <w:u w:val="single"/>
            <w:lang w:eastAsia="es-PE"/>
          </w:rPr>
          <w:t>Marx</w:t>
        </w:r>
      </w:hyperlink>
      <w:r w:rsidRPr="00721767">
        <w:rPr>
          <w:rFonts w:ascii="Arial" w:eastAsia="Times New Roman" w:hAnsi="Arial" w:cs="Arial"/>
          <w:color w:val="202122"/>
          <w:sz w:val="21"/>
          <w:szCs w:val="21"/>
          <w:lang w:eastAsia="es-PE"/>
        </w:rPr>
        <w:t> no duraron mucho. Marx, que rompió con cuantos lo precedieron, quiso atacar, en cierto momento, al alemán </w:t>
      </w:r>
      <w:hyperlink r:id="rId1194" w:tooltip="Grün" w:history="1">
        <w:r w:rsidRPr="00721767">
          <w:rPr>
            <w:rFonts w:ascii="Arial" w:eastAsia="Times New Roman" w:hAnsi="Arial" w:cs="Arial"/>
            <w:color w:val="3366CC"/>
            <w:sz w:val="21"/>
            <w:szCs w:val="21"/>
            <w:u w:val="single"/>
            <w:lang w:eastAsia="es-PE"/>
          </w:rPr>
          <w:t>Grün</w:t>
        </w:r>
      </w:hyperlink>
      <w:r w:rsidRPr="00721767">
        <w:rPr>
          <w:rFonts w:ascii="Arial" w:eastAsia="Times New Roman" w:hAnsi="Arial" w:cs="Arial"/>
          <w:color w:val="202122"/>
          <w:sz w:val="21"/>
          <w:szCs w:val="21"/>
          <w:lang w:eastAsia="es-PE"/>
        </w:rPr>
        <w:t>, representante del llamado "verdadero socialismo", y quiso arrastrar consigo a Proudhon, el cual, lo mismo que </w:t>
      </w:r>
      <w:hyperlink r:id="rId1195" w:tooltip="Bakunin" w:history="1">
        <w:r w:rsidRPr="00721767">
          <w:rPr>
            <w:rFonts w:ascii="Arial" w:eastAsia="Times New Roman" w:hAnsi="Arial" w:cs="Arial"/>
            <w:color w:val="3366CC"/>
            <w:sz w:val="21"/>
            <w:szCs w:val="21"/>
            <w:u w:val="single"/>
            <w:lang w:eastAsia="es-PE"/>
          </w:rPr>
          <w:t>Bakunin</w:t>
        </w:r>
      </w:hyperlink>
      <w:r w:rsidRPr="00721767">
        <w:rPr>
          <w:rFonts w:ascii="Arial" w:eastAsia="Times New Roman" w:hAnsi="Arial" w:cs="Arial"/>
          <w:color w:val="202122"/>
          <w:sz w:val="21"/>
          <w:szCs w:val="21"/>
          <w:lang w:eastAsia="es-PE"/>
        </w:rPr>
        <w:t>, no se prestó a ello. He aquí lo que en tal ocasión escribe el "padre del socialismo francés" al "padre del socialismo alemán":</w:t>
      </w:r>
    </w:p>
    <w:p w14:paraId="74C49B09" w14:textId="77777777" w:rsidR="00721767" w:rsidRPr="00721767" w:rsidRDefault="00721767" w:rsidP="00721767">
      <w:pPr>
        <w:shd w:val="clear" w:color="auto" w:fill="FFFFFF"/>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Después de haber demolido todos los dogmas a priori, no caigamos, a nuestra vez, en la contradicción de vuestro compatriota </w:t>
      </w:r>
      <w:hyperlink r:id="rId1196" w:tooltip="Lutero" w:history="1">
        <w:r w:rsidRPr="00721767">
          <w:rPr>
            <w:rFonts w:ascii="Arial" w:eastAsia="Times New Roman" w:hAnsi="Arial" w:cs="Arial"/>
            <w:color w:val="3366CC"/>
            <w:sz w:val="21"/>
            <w:szCs w:val="21"/>
            <w:u w:val="single"/>
            <w:lang w:eastAsia="es-PE"/>
          </w:rPr>
          <w:t>Lutero</w:t>
        </w:r>
      </w:hyperlink>
      <w:r w:rsidRPr="00721767">
        <w:rPr>
          <w:rFonts w:ascii="Arial" w:eastAsia="Times New Roman" w:hAnsi="Arial" w:cs="Arial"/>
          <w:color w:val="202122"/>
          <w:sz w:val="21"/>
          <w:szCs w:val="21"/>
          <w:lang w:eastAsia="es-PE"/>
        </w:rPr>
        <w:t>; no pensemos también nosotros en adoctrinar al pueblo; mantengamos una buena y leal polémica. Demos al mundo el ejemplo de una sabia y previsora tolerancia, pero, dado que estamos a la cabeza del movimiento, no nos transformemos en jefes de una nueva intolerancia, no nos situemos como apóstoles de una nueva religión, aunque ésta sea la religión de la lógica.</w:t>
      </w:r>
    </w:p>
    <w:p w14:paraId="357C9118"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hyperlink r:id="rId1197" w:tooltip="Marx" w:history="1">
        <w:r w:rsidRPr="00721767">
          <w:rPr>
            <w:rFonts w:ascii="Arial" w:eastAsia="Times New Roman" w:hAnsi="Arial" w:cs="Arial"/>
            <w:color w:val="3366CC"/>
            <w:sz w:val="21"/>
            <w:szCs w:val="21"/>
            <w:u w:val="single"/>
            <w:lang w:eastAsia="es-PE"/>
          </w:rPr>
          <w:t>Marx</w:t>
        </w:r>
      </w:hyperlink>
      <w:r w:rsidRPr="00721767">
        <w:rPr>
          <w:rFonts w:ascii="Arial" w:eastAsia="Times New Roman" w:hAnsi="Arial" w:cs="Arial"/>
          <w:color w:val="202122"/>
          <w:sz w:val="21"/>
          <w:szCs w:val="21"/>
          <w:lang w:eastAsia="es-PE"/>
        </w:rPr>
        <w:t> ataca a Proudhon cuando este publica su </w:t>
      </w:r>
      <w:r w:rsidRPr="00721767">
        <w:rPr>
          <w:rFonts w:ascii="Arial" w:eastAsia="Times New Roman" w:hAnsi="Arial" w:cs="Arial"/>
          <w:i/>
          <w:iCs/>
          <w:color w:val="202122"/>
          <w:sz w:val="21"/>
          <w:szCs w:val="21"/>
          <w:lang w:eastAsia="es-PE"/>
        </w:rPr>
        <w:t>Sistema de las contradicciones económicas</w:t>
      </w:r>
      <w:r w:rsidRPr="00721767">
        <w:rPr>
          <w:rFonts w:ascii="Arial" w:eastAsia="Times New Roman" w:hAnsi="Arial" w:cs="Arial"/>
          <w:color w:val="202122"/>
          <w:sz w:val="21"/>
          <w:szCs w:val="21"/>
          <w:lang w:eastAsia="es-PE"/>
        </w:rPr>
        <w:t>, tres o cuatro años después de haberlo alabado por su </w:t>
      </w:r>
      <w:hyperlink r:id="rId1198" w:tooltip="¿Qué es la propiedad?" w:history="1">
        <w:r w:rsidRPr="00721767">
          <w:rPr>
            <w:rFonts w:ascii="Arial" w:eastAsia="Times New Roman" w:hAnsi="Arial" w:cs="Arial"/>
            <w:i/>
            <w:iCs/>
            <w:color w:val="3366CC"/>
            <w:sz w:val="21"/>
            <w:szCs w:val="21"/>
            <w:u w:val="single"/>
            <w:lang w:eastAsia="es-PE"/>
          </w:rPr>
          <w:t>¿Qué es la propiedad?</w:t>
        </w:r>
      </w:hyperlink>
      <w:r w:rsidRPr="00721767">
        <w:rPr>
          <w:rFonts w:ascii="Arial" w:eastAsia="Times New Roman" w:hAnsi="Arial" w:cs="Arial"/>
          <w:i/>
          <w:iCs/>
          <w:color w:val="202122"/>
          <w:sz w:val="21"/>
          <w:szCs w:val="21"/>
          <w:lang w:eastAsia="es-PE"/>
        </w:rPr>
        <w:t>.</w:t>
      </w:r>
      <w:r w:rsidRPr="00721767">
        <w:rPr>
          <w:rFonts w:ascii="Arial" w:eastAsia="Times New Roman" w:hAnsi="Arial" w:cs="Arial"/>
          <w:color w:val="202122"/>
          <w:sz w:val="21"/>
          <w:szCs w:val="21"/>
          <w:lang w:eastAsia="es-PE"/>
        </w:rPr>
        <w:t> </w:t>
      </w:r>
      <w:hyperlink r:id="rId1199" w:tooltip="Bakunin" w:history="1">
        <w:r w:rsidRPr="00721767">
          <w:rPr>
            <w:rFonts w:ascii="Arial" w:eastAsia="Times New Roman" w:hAnsi="Arial" w:cs="Arial"/>
            <w:color w:val="3366CC"/>
            <w:sz w:val="21"/>
            <w:szCs w:val="21"/>
            <w:u w:val="single"/>
            <w:lang w:eastAsia="es-PE"/>
          </w:rPr>
          <w:t>Bakunin</w:t>
        </w:r>
      </w:hyperlink>
      <w:r w:rsidRPr="00721767">
        <w:rPr>
          <w:rFonts w:ascii="Arial" w:eastAsia="Times New Roman" w:hAnsi="Arial" w:cs="Arial"/>
          <w:color w:val="202122"/>
          <w:sz w:val="21"/>
          <w:szCs w:val="21"/>
          <w:lang w:eastAsia="es-PE"/>
        </w:rPr>
        <w:t> escribió:</w:t>
      </w:r>
    </w:p>
    <w:p w14:paraId="06D7240F" w14:textId="77777777" w:rsidR="00721767" w:rsidRPr="00721767" w:rsidRDefault="00721767" w:rsidP="00721767">
      <w:pPr>
        <w:shd w:val="clear" w:color="auto" w:fill="FFFFFF"/>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Proudhon, a pesar de todos sus esfuerzos por deshacerse de la tradición del idealismo clásico, siguió siendo durante toda su vida un idealista incorregible, inmerso en la Biblia, en el derecho romano y en la metafísica. Su gran desgracia fue que nunca había estudiado las ciencias naturales ni se había apropiado de su método. Tenía instintos de genio y vislumbró el camino correcto, pero obstaculizado por sus patrones de pensamiento idealistas, siempre cayó en los viejos errores. [...] Marx como pensador está en el camino correcto. [...] Por otra parte, Proudhon comprendía y sentía la libertad mucho mejor que él.</w:t>
      </w:r>
      <w:hyperlink r:id="rId1200" w:anchor="cite_note-13" w:history="1">
        <w:r w:rsidRPr="00721767">
          <w:rPr>
            <w:rFonts w:ascii="Arial" w:eastAsia="Times New Roman" w:hAnsi="Arial" w:cs="Arial"/>
            <w:color w:val="3366CC"/>
            <w:sz w:val="21"/>
            <w:szCs w:val="21"/>
            <w:u w:val="single"/>
            <w:vertAlign w:val="superscript"/>
            <w:lang w:eastAsia="es-PE"/>
          </w:rPr>
          <w:t>13</w:t>
        </w:r>
      </w:hyperlink>
      <w:r w:rsidRPr="00721767">
        <w:rPr>
          <w:rFonts w:ascii="Arial" w:eastAsia="Times New Roman" w:hAnsi="Arial" w:cs="Arial"/>
          <w:color w:val="202122"/>
          <w:sz w:val="21"/>
          <w:szCs w:val="21"/>
          <w:lang w:eastAsia="es-PE"/>
        </w:rPr>
        <w:t>​</w:t>
      </w:r>
    </w:p>
    <w:p w14:paraId="068EFADE"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Para muchos marxistas, Proudhon es un ideólogo de la pequeña burguesía, y particularmente de las clases artesanas y campesinas. Los proudhonianos responden a esto recordando los orígenes de Proudhon como trabajador manual. Algunos autores como </w:t>
      </w:r>
      <w:hyperlink r:id="rId1201" w:tooltip="Jean Touchard" w:history="1">
        <w:r w:rsidRPr="00721767">
          <w:rPr>
            <w:rFonts w:ascii="Arial" w:eastAsia="Times New Roman" w:hAnsi="Arial" w:cs="Arial"/>
            <w:color w:val="3366CC"/>
            <w:sz w:val="21"/>
            <w:szCs w:val="21"/>
            <w:u w:val="single"/>
            <w:lang w:eastAsia="es-PE"/>
          </w:rPr>
          <w:t>Jean Touchard</w:t>
        </w:r>
      </w:hyperlink>
      <w:r w:rsidRPr="00721767">
        <w:rPr>
          <w:rFonts w:ascii="Arial" w:eastAsia="Times New Roman" w:hAnsi="Arial" w:cs="Arial"/>
          <w:color w:val="202122"/>
          <w:sz w:val="21"/>
          <w:szCs w:val="21"/>
          <w:lang w:eastAsia="es-PE"/>
        </w:rPr>
        <w:t>, en su </w:t>
      </w:r>
      <w:r w:rsidRPr="00721767">
        <w:rPr>
          <w:rFonts w:ascii="Arial" w:eastAsia="Times New Roman" w:hAnsi="Arial" w:cs="Arial"/>
          <w:i/>
          <w:iCs/>
          <w:color w:val="202122"/>
          <w:sz w:val="21"/>
          <w:szCs w:val="21"/>
          <w:lang w:eastAsia="es-PE"/>
        </w:rPr>
        <w:t>Historia de las ideas políticas</w:t>
      </w:r>
      <w:r w:rsidRPr="00721767">
        <w:rPr>
          <w:rFonts w:ascii="Arial" w:eastAsia="Times New Roman" w:hAnsi="Arial" w:cs="Arial"/>
          <w:color w:val="202122"/>
          <w:sz w:val="21"/>
          <w:szCs w:val="21"/>
          <w:lang w:eastAsia="es-PE"/>
        </w:rPr>
        <w:t xml:space="preserve">, prefieren definir al </w:t>
      </w:r>
      <w:r w:rsidRPr="00721767">
        <w:rPr>
          <w:rFonts w:ascii="Arial" w:eastAsia="Times New Roman" w:hAnsi="Arial" w:cs="Arial"/>
          <w:color w:val="202122"/>
          <w:sz w:val="21"/>
          <w:szCs w:val="21"/>
          <w:lang w:eastAsia="es-PE"/>
        </w:rPr>
        <w:lastRenderedPageBreak/>
        <w:t>proudhonismo como "</w:t>
      </w:r>
      <w:r w:rsidRPr="00721767">
        <w:rPr>
          <w:rFonts w:ascii="Arial" w:eastAsia="Times New Roman" w:hAnsi="Arial" w:cs="Arial"/>
          <w:i/>
          <w:iCs/>
          <w:color w:val="202122"/>
          <w:sz w:val="21"/>
          <w:szCs w:val="21"/>
          <w:lang w:eastAsia="es-PE"/>
        </w:rPr>
        <w:t>un socialismo para artesanos</w:t>
      </w:r>
      <w:r w:rsidRPr="00721767">
        <w:rPr>
          <w:rFonts w:ascii="Arial" w:eastAsia="Times New Roman" w:hAnsi="Arial" w:cs="Arial"/>
          <w:color w:val="202122"/>
          <w:sz w:val="21"/>
          <w:szCs w:val="21"/>
          <w:lang w:eastAsia="es-PE"/>
        </w:rPr>
        <w:t>"; otros han hablado de "</w:t>
      </w:r>
      <w:r w:rsidRPr="00721767">
        <w:rPr>
          <w:rFonts w:ascii="Arial" w:eastAsia="Times New Roman" w:hAnsi="Arial" w:cs="Arial"/>
          <w:i/>
          <w:iCs/>
          <w:color w:val="202122"/>
          <w:sz w:val="21"/>
          <w:szCs w:val="21"/>
          <w:lang w:eastAsia="es-PE"/>
        </w:rPr>
        <w:t>un socialismo para campesinos</w:t>
      </w:r>
      <w:r w:rsidRPr="00721767">
        <w:rPr>
          <w:rFonts w:ascii="Arial" w:eastAsia="Times New Roman" w:hAnsi="Arial" w:cs="Arial"/>
          <w:color w:val="202122"/>
          <w:sz w:val="21"/>
          <w:szCs w:val="21"/>
          <w:lang w:eastAsia="es-PE"/>
        </w:rPr>
        <w:t>". Los proudhonianos responden a esto diciendo que tales definiciones solo pueden aceptarse si se tiene en cuenta que, en el momento en que Proudhon pensaba y escribía, la mayoría de los trabajadores asalariados eran artesanos y agricultores más que obreros industriales. También hay quienes han optado llamarlo como </w:t>
      </w:r>
      <w:hyperlink r:id="rId1202" w:tooltip="Léon Bourgeois" w:history="1">
        <w:r w:rsidRPr="00721767">
          <w:rPr>
            <w:rFonts w:ascii="Arial" w:eastAsia="Times New Roman" w:hAnsi="Arial" w:cs="Arial"/>
            <w:color w:val="3366CC"/>
            <w:sz w:val="21"/>
            <w:szCs w:val="21"/>
            <w:u w:val="single"/>
            <w:lang w:eastAsia="es-PE"/>
          </w:rPr>
          <w:t>Léon Bourgeois</w:t>
        </w:r>
      </w:hyperlink>
      <w:r w:rsidRPr="00721767">
        <w:rPr>
          <w:rFonts w:ascii="Arial" w:eastAsia="Times New Roman" w:hAnsi="Arial" w:cs="Arial"/>
          <w:color w:val="202122"/>
          <w:sz w:val="21"/>
          <w:szCs w:val="21"/>
          <w:lang w:eastAsia="es-PE"/>
        </w:rPr>
        <w:t>, "padre del socialismo francés", como con Stekloff, "padre del anarquismo" y como Dolléans, "gran filósofo y tribuno de la plebe europea".</w:t>
      </w:r>
    </w:p>
    <w:p w14:paraId="363AB898" w14:textId="77777777" w:rsidR="00721767" w:rsidRPr="00721767" w:rsidRDefault="00721767" w:rsidP="00721767">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21767">
        <w:rPr>
          <w:rFonts w:ascii="Georgia" w:eastAsia="Times New Roman" w:hAnsi="Georgia" w:cs="Times New Roman"/>
          <w:color w:val="000000"/>
          <w:sz w:val="36"/>
          <w:szCs w:val="36"/>
          <w:lang w:eastAsia="es-PE"/>
        </w:rPr>
        <w:t>Principales obras</w:t>
      </w:r>
      <w:r w:rsidRPr="00721767">
        <w:rPr>
          <w:rFonts w:ascii="Arial" w:eastAsia="Times New Roman" w:hAnsi="Arial" w:cs="Arial"/>
          <w:color w:val="54595D"/>
          <w:sz w:val="24"/>
          <w:szCs w:val="24"/>
          <w:lang w:eastAsia="es-PE"/>
        </w:rPr>
        <w:t>[</w:t>
      </w:r>
      <w:hyperlink r:id="rId1203" w:tooltip="Editar sección: Principales obras" w:history="1">
        <w:r w:rsidRPr="00721767">
          <w:rPr>
            <w:rFonts w:ascii="Arial" w:eastAsia="Times New Roman" w:hAnsi="Arial" w:cs="Arial"/>
            <w:color w:val="3366CC"/>
            <w:sz w:val="24"/>
            <w:szCs w:val="24"/>
            <w:u w:val="single"/>
            <w:lang w:eastAsia="es-PE"/>
          </w:rPr>
          <w:t>editar</w:t>
        </w:r>
      </w:hyperlink>
      <w:r w:rsidRPr="00721767">
        <w:rPr>
          <w:rFonts w:ascii="Arial" w:eastAsia="Times New Roman" w:hAnsi="Arial" w:cs="Arial"/>
          <w:color w:val="54595D"/>
          <w:sz w:val="24"/>
          <w:szCs w:val="24"/>
          <w:lang w:eastAsia="es-PE"/>
        </w:rPr>
        <w:t>]</w:t>
      </w:r>
    </w:p>
    <w:p w14:paraId="05C85D90"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hyperlink r:id="rId1204" w:tooltip="¿Qué es la propiedad?" w:history="1">
        <w:r w:rsidRPr="00721767">
          <w:rPr>
            <w:rFonts w:ascii="Arial" w:eastAsia="Times New Roman" w:hAnsi="Arial" w:cs="Arial"/>
            <w:i/>
            <w:iCs/>
            <w:color w:val="3366CC"/>
            <w:sz w:val="21"/>
            <w:szCs w:val="21"/>
            <w:u w:val="single"/>
            <w:lang w:eastAsia="es-PE"/>
          </w:rPr>
          <w:t>¿Qué es la propiedad?</w:t>
        </w:r>
      </w:hyperlink>
      <w:r w:rsidRPr="00721767">
        <w:rPr>
          <w:rFonts w:ascii="Arial" w:eastAsia="Times New Roman" w:hAnsi="Arial" w:cs="Arial"/>
          <w:color w:val="202122"/>
          <w:sz w:val="21"/>
          <w:szCs w:val="21"/>
          <w:lang w:eastAsia="es-PE"/>
        </w:rPr>
        <w:t> (1840)</w:t>
      </w:r>
    </w:p>
    <w:p w14:paraId="72BA1595"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De la creación del orden en la humanidad ó principios de organización política.</w:t>
      </w:r>
      <w:r w:rsidRPr="00721767">
        <w:rPr>
          <w:rFonts w:ascii="Arial" w:eastAsia="Times New Roman" w:hAnsi="Arial" w:cs="Arial"/>
          <w:color w:val="202122"/>
          <w:sz w:val="21"/>
          <w:szCs w:val="21"/>
          <w:lang w:eastAsia="es-PE"/>
        </w:rPr>
        <w:t> (1843) Traducción de </w:t>
      </w:r>
      <w:hyperlink r:id="rId1205" w:tooltip="Marcial Busquets" w:history="1">
        <w:r w:rsidRPr="00721767">
          <w:rPr>
            <w:rFonts w:ascii="Arial" w:eastAsia="Times New Roman" w:hAnsi="Arial" w:cs="Arial"/>
            <w:color w:val="3366CC"/>
            <w:sz w:val="21"/>
            <w:szCs w:val="21"/>
            <w:u w:val="single"/>
            <w:lang w:eastAsia="es-PE"/>
          </w:rPr>
          <w:t>Marcial Busquets</w:t>
        </w:r>
      </w:hyperlink>
    </w:p>
    <w:p w14:paraId="67DADEC7"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Sistema de contradicciones económicas o Filosofía de la Miseria.</w:t>
      </w:r>
      <w:r w:rsidRPr="00721767">
        <w:rPr>
          <w:rFonts w:ascii="Arial" w:eastAsia="Times New Roman" w:hAnsi="Arial" w:cs="Arial"/>
          <w:color w:val="202122"/>
          <w:sz w:val="21"/>
          <w:szCs w:val="21"/>
          <w:lang w:eastAsia="es-PE"/>
        </w:rPr>
        <w:t> (1846)</w:t>
      </w:r>
    </w:p>
    <w:p w14:paraId="52A156A0"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El manual del especulador de la Bolsa</w:t>
      </w:r>
      <w:r w:rsidRPr="00721767">
        <w:rPr>
          <w:rFonts w:ascii="Arial" w:eastAsia="Times New Roman" w:hAnsi="Arial" w:cs="Arial"/>
          <w:color w:val="202122"/>
          <w:sz w:val="21"/>
          <w:szCs w:val="21"/>
          <w:lang w:eastAsia="es-PE"/>
        </w:rPr>
        <w:t> (1853)</w:t>
      </w:r>
    </w:p>
    <w:p w14:paraId="12852C44"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De la justicia en la Revolución y en la Iglesia</w:t>
      </w:r>
      <w:r w:rsidRPr="00721767">
        <w:rPr>
          <w:rFonts w:ascii="Arial" w:eastAsia="Times New Roman" w:hAnsi="Arial" w:cs="Arial"/>
          <w:color w:val="202122"/>
          <w:sz w:val="21"/>
          <w:szCs w:val="21"/>
          <w:lang w:eastAsia="es-PE"/>
        </w:rPr>
        <w:t> (1858)</w:t>
      </w:r>
    </w:p>
    <w:p w14:paraId="19FFF503"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La Guerra y la Paz</w:t>
      </w:r>
      <w:r w:rsidRPr="00721767">
        <w:rPr>
          <w:rFonts w:ascii="Arial" w:eastAsia="Times New Roman" w:hAnsi="Arial" w:cs="Arial"/>
          <w:color w:val="202122"/>
          <w:sz w:val="21"/>
          <w:szCs w:val="21"/>
          <w:lang w:eastAsia="es-PE"/>
        </w:rPr>
        <w:t> (1861)</w:t>
      </w:r>
    </w:p>
    <w:p w14:paraId="0B67326F"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El principio federativo.</w:t>
      </w:r>
      <w:r w:rsidRPr="00721767">
        <w:rPr>
          <w:rFonts w:ascii="Arial" w:eastAsia="Times New Roman" w:hAnsi="Arial" w:cs="Arial"/>
          <w:color w:val="202122"/>
          <w:sz w:val="21"/>
          <w:szCs w:val="21"/>
          <w:lang w:eastAsia="es-PE"/>
        </w:rPr>
        <w:t> (1863)</w:t>
      </w:r>
    </w:p>
    <w:p w14:paraId="11068499"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De la capacidad política de la clase obrera.</w:t>
      </w:r>
      <w:r w:rsidRPr="00721767">
        <w:rPr>
          <w:rFonts w:ascii="Arial" w:eastAsia="Times New Roman" w:hAnsi="Arial" w:cs="Arial"/>
          <w:color w:val="202122"/>
          <w:sz w:val="21"/>
          <w:szCs w:val="21"/>
          <w:lang w:eastAsia="es-PE"/>
        </w:rPr>
        <w:t> (1865)</w:t>
      </w:r>
    </w:p>
    <w:p w14:paraId="4219A4DE"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Teoría de la Propiedad.</w:t>
      </w:r>
      <w:r w:rsidRPr="00721767">
        <w:rPr>
          <w:rFonts w:ascii="Arial" w:eastAsia="Times New Roman" w:hAnsi="Arial" w:cs="Arial"/>
          <w:color w:val="202122"/>
          <w:sz w:val="21"/>
          <w:szCs w:val="21"/>
          <w:lang w:eastAsia="es-PE"/>
        </w:rPr>
        <w:t> (1866)</w:t>
      </w:r>
    </w:p>
    <w:p w14:paraId="6CD6B6D5"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Del principio del arte y su destino social.</w:t>
      </w:r>
      <w:r w:rsidRPr="00721767">
        <w:rPr>
          <w:rFonts w:ascii="Arial" w:eastAsia="Times New Roman" w:hAnsi="Arial" w:cs="Arial"/>
          <w:color w:val="202122"/>
          <w:sz w:val="21"/>
          <w:szCs w:val="21"/>
          <w:lang w:eastAsia="es-PE"/>
        </w:rPr>
        <w:t> (1875)</w:t>
      </w:r>
    </w:p>
    <w:p w14:paraId="0430EF96"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La Pornocracia, o las mujeres en los tiempos modernos.</w:t>
      </w:r>
      <w:r w:rsidRPr="00721767">
        <w:rPr>
          <w:rFonts w:ascii="Arial" w:eastAsia="Times New Roman" w:hAnsi="Arial" w:cs="Arial"/>
          <w:color w:val="202122"/>
          <w:sz w:val="21"/>
          <w:szCs w:val="21"/>
          <w:lang w:eastAsia="es-PE"/>
        </w:rPr>
        <w:t> (1875)</w:t>
      </w:r>
    </w:p>
    <w:p w14:paraId="6463F7AD"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Correspondences</w:t>
      </w:r>
      <w:r w:rsidRPr="00721767">
        <w:rPr>
          <w:rFonts w:ascii="Arial" w:eastAsia="Times New Roman" w:hAnsi="Arial" w:cs="Arial"/>
          <w:color w:val="202122"/>
          <w:sz w:val="21"/>
          <w:szCs w:val="21"/>
          <w:lang w:eastAsia="es-PE"/>
        </w:rPr>
        <w:t> (1875)</w:t>
      </w:r>
    </w:p>
    <w:p w14:paraId="6A218BCD"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Amor y matrimonio.</w:t>
      </w:r>
      <w:r w:rsidRPr="00721767">
        <w:rPr>
          <w:rFonts w:ascii="Arial" w:eastAsia="Times New Roman" w:hAnsi="Arial" w:cs="Arial"/>
          <w:color w:val="202122"/>
          <w:sz w:val="21"/>
          <w:szCs w:val="21"/>
          <w:lang w:eastAsia="es-PE"/>
        </w:rPr>
        <w:t> (1876)</w:t>
      </w:r>
    </w:p>
    <w:p w14:paraId="23FD1D27"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Cesarismo y cristianismo.</w:t>
      </w:r>
      <w:r w:rsidRPr="00721767">
        <w:rPr>
          <w:rFonts w:ascii="Arial" w:eastAsia="Times New Roman" w:hAnsi="Arial" w:cs="Arial"/>
          <w:color w:val="202122"/>
          <w:sz w:val="21"/>
          <w:szCs w:val="21"/>
          <w:lang w:eastAsia="es-PE"/>
        </w:rPr>
        <w:t> (1883)</w:t>
      </w:r>
    </w:p>
    <w:p w14:paraId="4054274D"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Jesús y los orígenes del cristianismo.</w:t>
      </w:r>
      <w:r w:rsidRPr="00721767">
        <w:rPr>
          <w:rFonts w:ascii="Arial" w:eastAsia="Times New Roman" w:hAnsi="Arial" w:cs="Arial"/>
          <w:color w:val="202122"/>
          <w:sz w:val="21"/>
          <w:szCs w:val="21"/>
          <w:lang w:eastAsia="es-PE"/>
        </w:rPr>
        <w:t> (1896)</w:t>
      </w:r>
    </w:p>
    <w:p w14:paraId="77748F68" w14:textId="77777777" w:rsidR="00721767" w:rsidRPr="00721767" w:rsidRDefault="00721767">
      <w:pPr>
        <w:numPr>
          <w:ilvl w:val="0"/>
          <w:numId w:val="37"/>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Comentarios sobre las memorias de Fouché.</w:t>
      </w:r>
      <w:r w:rsidRPr="00721767">
        <w:rPr>
          <w:rFonts w:ascii="Arial" w:eastAsia="Times New Roman" w:hAnsi="Arial" w:cs="Arial"/>
          <w:color w:val="202122"/>
          <w:sz w:val="21"/>
          <w:szCs w:val="21"/>
          <w:lang w:eastAsia="es-PE"/>
        </w:rPr>
        <w:t> (1900)</w:t>
      </w:r>
    </w:p>
    <w:p w14:paraId="2EB3F7EC" w14:textId="77777777" w:rsidR="00721767" w:rsidRDefault="00721767">
      <w:pPr>
        <w:rPr>
          <w:b/>
          <w:bCs/>
        </w:rPr>
      </w:pPr>
    </w:p>
    <w:p w14:paraId="060019CE" w14:textId="117D3F1B" w:rsidR="00CE6DA2" w:rsidRDefault="00CE6DA2">
      <w:pPr>
        <w:rPr>
          <w:b/>
          <w:bCs/>
        </w:rPr>
      </w:pPr>
      <w:r>
        <w:rPr>
          <w:b/>
          <w:bCs/>
        </w:rPr>
        <w:br w:type="page"/>
      </w:r>
    </w:p>
    <w:p w14:paraId="01E1B335" w14:textId="77777777" w:rsidR="00CE6DA2" w:rsidRDefault="00CE6DA2" w:rsidP="00CE6DA2">
      <w:pPr>
        <w:rPr>
          <w:b/>
          <w:bCs/>
        </w:rPr>
      </w:pPr>
    </w:p>
    <w:p w14:paraId="7156925E" w14:textId="213A1DF5" w:rsidR="00CE6DA2" w:rsidRDefault="00CE6DA2" w:rsidP="00CE6DA2">
      <w:pPr>
        <w:rPr>
          <w:b/>
          <w:bCs/>
        </w:rPr>
      </w:pPr>
    </w:p>
    <w:p w14:paraId="4D9BF294" w14:textId="77777777" w:rsidR="00CE6DA2" w:rsidRPr="0018003B" w:rsidRDefault="00CE6DA2" w:rsidP="00CE6DA2">
      <w:pPr>
        <w:rPr>
          <w:b/>
          <w:bCs/>
        </w:rPr>
      </w:pPr>
    </w:p>
    <w:p w14:paraId="7782909D" w14:textId="7A977B3D" w:rsidR="00721767" w:rsidRDefault="00CE6DA2" w:rsidP="00CE6DA2">
      <w:pPr>
        <w:numPr>
          <w:ilvl w:val="0"/>
          <w:numId w:val="1"/>
        </w:numPr>
        <w:rPr>
          <w:b/>
          <w:bCs/>
          <w:lang w:val="es-ES"/>
        </w:rPr>
      </w:pPr>
      <w:r w:rsidRPr="0018003B">
        <w:rPr>
          <w:b/>
          <w:bCs/>
          <w:lang w:val="es-ES"/>
        </w:rPr>
        <w:t>Robert J. POTHIER – Tratado de las Obligaciones</w:t>
      </w:r>
    </w:p>
    <w:p w14:paraId="7724023B" w14:textId="77777777" w:rsidR="00721767" w:rsidRDefault="00721767">
      <w:pPr>
        <w:rPr>
          <w:b/>
          <w:bCs/>
          <w:lang w:val="es-ES"/>
        </w:rPr>
      </w:pPr>
      <w:r>
        <w:rPr>
          <w:noProof/>
        </w:rPr>
        <w:drawing>
          <wp:inline distT="0" distB="0" distL="0" distR="0" wp14:anchorId="2666539B" wp14:editId="6D30780F">
            <wp:extent cx="5400040" cy="6849745"/>
            <wp:effectExtent l="0" t="0" r="0" b="8255"/>
            <wp:docPr id="46" name="Imagen 46" descr="Robert Joseph Pothi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obert Joseph Pothier - Wikipedia"/>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5400040" cy="6849745"/>
                    </a:xfrm>
                    <a:prstGeom prst="rect">
                      <a:avLst/>
                    </a:prstGeom>
                    <a:noFill/>
                    <a:ln>
                      <a:noFill/>
                    </a:ln>
                  </pic:spPr>
                </pic:pic>
              </a:graphicData>
            </a:graphic>
          </wp:inline>
        </w:drawing>
      </w:r>
      <w:r>
        <w:rPr>
          <w:b/>
          <w:bCs/>
          <w:lang w:val="es-ES"/>
        </w:rPr>
        <w:t xml:space="preserve"> </w:t>
      </w:r>
    </w:p>
    <w:p w14:paraId="4FAC814D" w14:textId="77777777" w:rsidR="00721767" w:rsidRDefault="00721767">
      <w:pPr>
        <w:rPr>
          <w:b/>
          <w:bCs/>
          <w:lang w:val="es-ES"/>
        </w:rPr>
      </w:pPr>
      <w:r>
        <w:rPr>
          <w:b/>
          <w:bCs/>
          <w:lang w:val="es-ES"/>
        </w:rPr>
        <w:br w:type="page"/>
      </w:r>
    </w:p>
    <w:p w14:paraId="6B638FC9" w14:textId="32C34525" w:rsidR="00721767" w:rsidRDefault="00721767" w:rsidP="00721767">
      <w:pPr>
        <w:shd w:val="clear" w:color="auto" w:fill="FFFFFF"/>
        <w:spacing w:before="120"/>
        <w:rPr>
          <w:rFonts w:ascii="Arial" w:eastAsia="Times New Roman" w:hAnsi="Arial" w:cs="Arial"/>
          <w:b/>
          <w:bCs/>
          <w:color w:val="202122"/>
          <w:sz w:val="21"/>
          <w:szCs w:val="21"/>
          <w:lang w:eastAsia="es-PE"/>
        </w:rPr>
      </w:pPr>
      <w:hyperlink r:id="rId1207" w:history="1">
        <w:r w:rsidRPr="00955D96">
          <w:rPr>
            <w:rStyle w:val="Hipervnculo"/>
            <w:rFonts w:ascii="Arial" w:eastAsia="Times New Roman" w:hAnsi="Arial" w:cs="Arial"/>
            <w:b/>
            <w:bCs/>
            <w:sz w:val="21"/>
            <w:szCs w:val="21"/>
            <w:lang w:eastAsia="es-PE"/>
          </w:rPr>
          <w:t>https://es.wikipedia.org/wiki/Robert_Joseph_Pothier</w:t>
        </w:r>
      </w:hyperlink>
    </w:p>
    <w:p w14:paraId="5D3FF6C2" w14:textId="77777777" w:rsidR="00721767" w:rsidRDefault="00721767" w:rsidP="00721767">
      <w:pPr>
        <w:shd w:val="clear" w:color="auto" w:fill="FFFFFF"/>
        <w:spacing w:before="120"/>
        <w:rPr>
          <w:rFonts w:ascii="Arial" w:eastAsia="Times New Roman" w:hAnsi="Arial" w:cs="Arial"/>
          <w:b/>
          <w:bCs/>
          <w:color w:val="202122"/>
          <w:sz w:val="21"/>
          <w:szCs w:val="21"/>
          <w:lang w:eastAsia="es-PE"/>
        </w:rPr>
      </w:pPr>
    </w:p>
    <w:p w14:paraId="39DEFDE3" w14:textId="5412AC29"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b/>
          <w:bCs/>
          <w:color w:val="202122"/>
          <w:sz w:val="21"/>
          <w:szCs w:val="21"/>
          <w:lang w:eastAsia="es-PE"/>
        </w:rPr>
        <w:t>Robert Joseph Pothier</w:t>
      </w:r>
      <w:r w:rsidRPr="00721767">
        <w:rPr>
          <w:rFonts w:ascii="Arial" w:eastAsia="Times New Roman" w:hAnsi="Arial" w:cs="Arial"/>
          <w:color w:val="202122"/>
          <w:sz w:val="21"/>
          <w:szCs w:val="21"/>
          <w:lang w:eastAsia="es-PE"/>
        </w:rPr>
        <w:t> (</w:t>
      </w:r>
      <w:hyperlink r:id="rId1208" w:tooltip="Orleans" w:history="1">
        <w:r w:rsidRPr="00721767">
          <w:rPr>
            <w:rFonts w:ascii="Arial" w:eastAsia="Times New Roman" w:hAnsi="Arial" w:cs="Arial"/>
            <w:color w:val="3366CC"/>
            <w:sz w:val="21"/>
            <w:szCs w:val="21"/>
            <w:lang w:eastAsia="es-PE"/>
          </w:rPr>
          <w:t>Orleans</w:t>
        </w:r>
      </w:hyperlink>
      <w:r w:rsidRPr="00721767">
        <w:rPr>
          <w:rFonts w:ascii="Arial" w:eastAsia="Times New Roman" w:hAnsi="Arial" w:cs="Arial"/>
          <w:color w:val="202122"/>
          <w:sz w:val="21"/>
          <w:szCs w:val="21"/>
          <w:lang w:eastAsia="es-PE"/>
        </w:rPr>
        <w:t>, 9 de enero de 1699-</w:t>
      </w:r>
      <w:hyperlink r:id="rId1209" w:tooltip="Ibídem" w:history="1">
        <w:r w:rsidRPr="00721767">
          <w:rPr>
            <w:rFonts w:ascii="Arial" w:eastAsia="Times New Roman" w:hAnsi="Arial" w:cs="Arial"/>
            <w:color w:val="3366CC"/>
            <w:sz w:val="21"/>
            <w:szCs w:val="21"/>
            <w:lang w:eastAsia="es-PE"/>
          </w:rPr>
          <w:t>ibídem</w:t>
        </w:r>
      </w:hyperlink>
      <w:r w:rsidRPr="00721767">
        <w:rPr>
          <w:rFonts w:ascii="Arial" w:eastAsia="Times New Roman" w:hAnsi="Arial" w:cs="Arial"/>
          <w:color w:val="202122"/>
          <w:sz w:val="21"/>
          <w:szCs w:val="21"/>
          <w:lang w:eastAsia="es-PE"/>
        </w:rPr>
        <w:t>, 2 de marzo de 1772) fue un </w:t>
      </w:r>
      <w:hyperlink r:id="rId1210" w:tooltip="Jurista" w:history="1">
        <w:r w:rsidRPr="00721767">
          <w:rPr>
            <w:rFonts w:ascii="Arial" w:eastAsia="Times New Roman" w:hAnsi="Arial" w:cs="Arial"/>
            <w:color w:val="3366CC"/>
            <w:sz w:val="21"/>
            <w:szCs w:val="21"/>
            <w:lang w:eastAsia="es-PE"/>
          </w:rPr>
          <w:t>jurista</w:t>
        </w:r>
      </w:hyperlink>
      <w:r w:rsidRPr="00721767">
        <w:rPr>
          <w:rFonts w:ascii="Arial" w:eastAsia="Times New Roman" w:hAnsi="Arial" w:cs="Arial"/>
          <w:color w:val="202122"/>
          <w:sz w:val="21"/>
          <w:szCs w:val="21"/>
          <w:lang w:eastAsia="es-PE"/>
        </w:rPr>
        <w:t> </w:t>
      </w:r>
      <w:hyperlink r:id="rId1211" w:tooltip="Francia" w:history="1">
        <w:r w:rsidRPr="00721767">
          <w:rPr>
            <w:rFonts w:ascii="Arial" w:eastAsia="Times New Roman" w:hAnsi="Arial" w:cs="Arial"/>
            <w:color w:val="3366CC"/>
            <w:sz w:val="21"/>
            <w:szCs w:val="21"/>
            <w:lang w:eastAsia="es-PE"/>
          </w:rPr>
          <w:t>francés</w:t>
        </w:r>
      </w:hyperlink>
      <w:r w:rsidRPr="00721767">
        <w:rPr>
          <w:rFonts w:ascii="Arial" w:eastAsia="Times New Roman" w:hAnsi="Arial" w:cs="Arial"/>
          <w:color w:val="202122"/>
          <w:sz w:val="21"/>
          <w:szCs w:val="21"/>
          <w:lang w:eastAsia="es-PE"/>
        </w:rPr>
        <w:t>. Sus tratados, relativos a diversas materias del </w:t>
      </w:r>
      <w:hyperlink r:id="rId1212" w:tooltip="Derecho civil" w:history="1">
        <w:r w:rsidRPr="00721767">
          <w:rPr>
            <w:rFonts w:ascii="Arial" w:eastAsia="Times New Roman" w:hAnsi="Arial" w:cs="Arial"/>
            <w:color w:val="3366CC"/>
            <w:sz w:val="21"/>
            <w:szCs w:val="21"/>
            <w:lang w:eastAsia="es-PE"/>
          </w:rPr>
          <w:t>Derecho civil</w:t>
        </w:r>
      </w:hyperlink>
      <w:r w:rsidRPr="00721767">
        <w:rPr>
          <w:rFonts w:ascii="Arial" w:eastAsia="Times New Roman" w:hAnsi="Arial" w:cs="Arial"/>
          <w:color w:val="202122"/>
          <w:sz w:val="21"/>
          <w:szCs w:val="21"/>
          <w:lang w:eastAsia="es-PE"/>
        </w:rPr>
        <w:t>, ejercieron una influencia directa y considerable sobre la redacción del </w:t>
      </w:r>
      <w:hyperlink r:id="rId1213" w:tooltip="Código Civil de Francia" w:history="1">
        <w:r w:rsidRPr="00721767">
          <w:rPr>
            <w:rFonts w:ascii="Arial" w:eastAsia="Times New Roman" w:hAnsi="Arial" w:cs="Arial"/>
            <w:color w:val="3366CC"/>
            <w:sz w:val="21"/>
            <w:szCs w:val="21"/>
            <w:lang w:eastAsia="es-PE"/>
          </w:rPr>
          <w:t>Código Civil francés de 1804</w:t>
        </w:r>
      </w:hyperlink>
      <w:r w:rsidRPr="00721767">
        <w:rPr>
          <w:rFonts w:ascii="Arial" w:eastAsia="Times New Roman" w:hAnsi="Arial" w:cs="Arial"/>
          <w:color w:val="202122"/>
          <w:sz w:val="21"/>
          <w:szCs w:val="21"/>
          <w:lang w:eastAsia="es-PE"/>
        </w:rPr>
        <w:t>, de modo que una buena parte de sus escritos se incluyeron sin apenas modificaciones como parte del articulado.</w:t>
      </w:r>
    </w:p>
    <w:p w14:paraId="3ABEC4AF" w14:textId="77777777" w:rsidR="00721767" w:rsidRPr="00721767" w:rsidRDefault="00721767" w:rsidP="00721767">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21767">
        <w:rPr>
          <w:rFonts w:ascii="Georgia" w:eastAsia="Times New Roman" w:hAnsi="Georgia" w:cs="Times New Roman"/>
          <w:color w:val="000000"/>
          <w:sz w:val="36"/>
          <w:szCs w:val="36"/>
          <w:lang w:eastAsia="es-PE"/>
        </w:rPr>
        <w:t>Biografía</w:t>
      </w:r>
      <w:r w:rsidRPr="00721767">
        <w:rPr>
          <w:rFonts w:ascii="Arial" w:eastAsia="Times New Roman" w:hAnsi="Arial" w:cs="Arial"/>
          <w:color w:val="54595D"/>
          <w:sz w:val="24"/>
          <w:szCs w:val="24"/>
          <w:lang w:eastAsia="es-PE"/>
        </w:rPr>
        <w:t>[</w:t>
      </w:r>
      <w:hyperlink r:id="rId1214" w:tooltip="Editar sección: Biografía" w:history="1">
        <w:r w:rsidRPr="00721767">
          <w:rPr>
            <w:rFonts w:ascii="Arial" w:eastAsia="Times New Roman" w:hAnsi="Arial" w:cs="Arial"/>
            <w:color w:val="3366CC"/>
            <w:sz w:val="24"/>
            <w:szCs w:val="24"/>
            <w:lang w:eastAsia="es-PE"/>
          </w:rPr>
          <w:t>editar</w:t>
        </w:r>
      </w:hyperlink>
      <w:r w:rsidRPr="00721767">
        <w:rPr>
          <w:rFonts w:ascii="Arial" w:eastAsia="Times New Roman" w:hAnsi="Arial" w:cs="Arial"/>
          <w:color w:val="54595D"/>
          <w:sz w:val="24"/>
          <w:szCs w:val="24"/>
          <w:lang w:eastAsia="es-PE"/>
        </w:rPr>
        <w:t>]</w:t>
      </w:r>
    </w:p>
    <w:p w14:paraId="438C3189"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Nació, vivió y murió en la ciudad de Orleans, en la Región del Loira, Francia. Educado en el seno de una familia de magistrados, acaba muy joven sus estudios jurídicos, y accede al puesto de Consejero del Presidial de Orleans (Tribunal que en ciertas materias juzgaba en única instancia). Desde 1749 fue profesor de Derecho Francés en dicha ciudad, consagrando toda su vida a la práctica, enseñanza y estudio del Derecho.</w:t>
      </w:r>
    </w:p>
    <w:p w14:paraId="745524F1"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La inquietud jurídica de Pothier, que abarcaba tanto el Derecho Romano como el Canónico y el Consuetudinario, se concentró muy pronto en este último campo, como demuestra su </w:t>
      </w:r>
      <w:r w:rsidRPr="00721767">
        <w:rPr>
          <w:rFonts w:ascii="Arial" w:eastAsia="Times New Roman" w:hAnsi="Arial" w:cs="Arial"/>
          <w:i/>
          <w:iCs/>
          <w:color w:val="202122"/>
          <w:sz w:val="21"/>
          <w:szCs w:val="21"/>
          <w:lang w:eastAsia="es-PE"/>
        </w:rPr>
        <w:t>Coutume D'Orleans, avec des observations nouvelles</w:t>
      </w:r>
      <w:r w:rsidRPr="00721767">
        <w:rPr>
          <w:rFonts w:ascii="Arial" w:eastAsia="Times New Roman" w:hAnsi="Arial" w:cs="Arial"/>
          <w:color w:val="202122"/>
          <w:sz w:val="21"/>
          <w:szCs w:val="21"/>
          <w:lang w:eastAsia="es-PE"/>
        </w:rPr>
        <w:t> (Costumbres de Orleans con nuevas observaciones; 1740). Sin embargo, la preocupación por insertar el Derecho dentro de unos esquemas racionalistas le lleva a publicar seguidamente </w:t>
      </w:r>
      <w:r w:rsidRPr="00721767">
        <w:rPr>
          <w:rFonts w:ascii="Arial" w:eastAsia="Times New Roman" w:hAnsi="Arial" w:cs="Arial"/>
          <w:i/>
          <w:iCs/>
          <w:color w:val="202122"/>
          <w:sz w:val="21"/>
          <w:szCs w:val="21"/>
          <w:lang w:eastAsia="es-PE"/>
        </w:rPr>
        <w:t>Pandectae Justinianee in novum ordinem digestae</w:t>
      </w:r>
      <w:r w:rsidRPr="00721767">
        <w:rPr>
          <w:rFonts w:ascii="Arial" w:eastAsia="Times New Roman" w:hAnsi="Arial" w:cs="Arial"/>
          <w:color w:val="202122"/>
          <w:sz w:val="21"/>
          <w:szCs w:val="21"/>
          <w:lang w:eastAsia="es-PE"/>
        </w:rPr>
        <w:t> (Pandectas de Justiniano dispuestas en un nuevo orden; 1748-52), con las que trataba de corregir la irracional disposición de los pasajes del Digesto. Esta tendencia a uniformizar y racionalizar, trasladada al Derecho francés, supuso, en consecuencia, el intento de superar la antítesis entre el Derecho escrito y el consuetudinario del sur y norte de Francia, e igualmente de conseguir unos principios fundamentales que fueran comunes al diverso y múltiple material jurídico francés.</w:t>
      </w:r>
    </w:p>
    <w:p w14:paraId="01771908"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Con esta finalidad surge de su pluma una copiosa serie de monografías, que encabeza el célebre </w:t>
      </w:r>
      <w:r w:rsidRPr="00721767">
        <w:rPr>
          <w:rFonts w:ascii="Arial" w:eastAsia="Times New Roman" w:hAnsi="Arial" w:cs="Arial"/>
          <w:i/>
          <w:iCs/>
          <w:color w:val="202122"/>
          <w:sz w:val="21"/>
          <w:szCs w:val="21"/>
          <w:lang w:eastAsia="es-PE"/>
        </w:rPr>
        <w:t>Traité des Obligactions</w:t>
      </w:r>
      <w:r w:rsidRPr="00721767">
        <w:rPr>
          <w:rFonts w:ascii="Arial" w:eastAsia="Times New Roman" w:hAnsi="Arial" w:cs="Arial"/>
          <w:color w:val="202122"/>
          <w:sz w:val="21"/>
          <w:szCs w:val="21"/>
          <w:lang w:eastAsia="es-PE"/>
        </w:rPr>
        <w:t> (Tratado de las Obligaciones; 1761-64), seguido por otros tratados sobre derecho de comunidad, derecho de habitación, dominio, propiedad, posesión, prescripción y, en especial, sobre contratos (de venta, constitución de renta, arrendamiento, sociedad, depósito, mandato, aleatorios, etc). Pothier dejó sentadas las bases para la unificación legislativa del Derecho Civil francés, influyendo con posterioridad en la formación del </w:t>
      </w:r>
      <w:hyperlink r:id="rId1215" w:tooltip="Código Civil de Francia" w:history="1">
        <w:r w:rsidRPr="00721767">
          <w:rPr>
            <w:rFonts w:ascii="Arial" w:eastAsia="Times New Roman" w:hAnsi="Arial" w:cs="Arial"/>
            <w:color w:val="3366CC"/>
            <w:sz w:val="21"/>
            <w:szCs w:val="21"/>
            <w:lang w:eastAsia="es-PE"/>
          </w:rPr>
          <w:t>Código Civil</w:t>
        </w:r>
      </w:hyperlink>
      <w:r w:rsidRPr="00721767">
        <w:rPr>
          <w:rFonts w:ascii="Arial" w:eastAsia="Times New Roman" w:hAnsi="Arial" w:cs="Arial"/>
          <w:color w:val="202122"/>
          <w:sz w:val="21"/>
          <w:szCs w:val="21"/>
          <w:lang w:eastAsia="es-PE"/>
        </w:rPr>
        <w:t> de </w:t>
      </w:r>
      <w:hyperlink r:id="rId1216" w:tooltip="Napoleón" w:history="1">
        <w:r w:rsidRPr="00721767">
          <w:rPr>
            <w:rFonts w:ascii="Arial" w:eastAsia="Times New Roman" w:hAnsi="Arial" w:cs="Arial"/>
            <w:color w:val="3366CC"/>
            <w:sz w:val="21"/>
            <w:szCs w:val="21"/>
            <w:lang w:eastAsia="es-PE"/>
          </w:rPr>
          <w:t>Napoleón</w:t>
        </w:r>
      </w:hyperlink>
      <w:r w:rsidRPr="00721767">
        <w:rPr>
          <w:rFonts w:ascii="Arial" w:eastAsia="Times New Roman" w:hAnsi="Arial" w:cs="Arial"/>
          <w:color w:val="202122"/>
          <w:sz w:val="21"/>
          <w:szCs w:val="21"/>
          <w:lang w:eastAsia="es-PE"/>
        </w:rPr>
        <w:t>.</w:t>
      </w:r>
    </w:p>
    <w:p w14:paraId="5107F589"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También tuvo gran influencia en el desarrollo de la ley de contratos en Inglaterra y los Estados Unidos.</w:t>
      </w:r>
    </w:p>
    <w:p w14:paraId="39637A5D" w14:textId="77777777" w:rsidR="00721767" w:rsidRPr="00721767" w:rsidRDefault="00721767" w:rsidP="00721767">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21767">
        <w:rPr>
          <w:rFonts w:ascii="Georgia" w:eastAsia="Times New Roman" w:hAnsi="Georgia" w:cs="Times New Roman"/>
          <w:color w:val="000000"/>
          <w:sz w:val="36"/>
          <w:szCs w:val="36"/>
          <w:lang w:eastAsia="es-PE"/>
        </w:rPr>
        <w:t>Homenajes</w:t>
      </w:r>
      <w:r w:rsidRPr="00721767">
        <w:rPr>
          <w:rFonts w:ascii="Arial" w:eastAsia="Times New Roman" w:hAnsi="Arial" w:cs="Arial"/>
          <w:color w:val="54595D"/>
          <w:sz w:val="24"/>
          <w:szCs w:val="24"/>
          <w:lang w:eastAsia="es-PE"/>
        </w:rPr>
        <w:t>[</w:t>
      </w:r>
      <w:hyperlink r:id="rId1217" w:tooltip="Editar sección: Homenajes" w:history="1">
        <w:r w:rsidRPr="00721767">
          <w:rPr>
            <w:rFonts w:ascii="Arial" w:eastAsia="Times New Roman" w:hAnsi="Arial" w:cs="Arial"/>
            <w:color w:val="3366CC"/>
            <w:sz w:val="24"/>
            <w:szCs w:val="24"/>
            <w:lang w:eastAsia="es-PE"/>
          </w:rPr>
          <w:t>editar</w:t>
        </w:r>
      </w:hyperlink>
      <w:r w:rsidRPr="00721767">
        <w:rPr>
          <w:rFonts w:ascii="Arial" w:eastAsia="Times New Roman" w:hAnsi="Arial" w:cs="Arial"/>
          <w:color w:val="54595D"/>
          <w:sz w:val="24"/>
          <w:szCs w:val="24"/>
          <w:lang w:eastAsia="es-PE"/>
        </w:rPr>
        <w:t>]</w:t>
      </w:r>
    </w:p>
    <w:p w14:paraId="385A0ED0" w14:textId="77777777" w:rsidR="00721767" w:rsidRPr="00721767" w:rsidRDefault="00721767" w:rsidP="00721767">
      <w:pPr>
        <w:shd w:val="clear" w:color="auto" w:fill="FFFFFF"/>
        <w:spacing w:before="120"/>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Robert Joseph Pothier tiene su estatua en el Capitolio en Washington. La ciudad de Orleans también ha honrado con una estatua de Vital-Dubray. En 1920, la escuela de Orlean cambió su nombre a escuela Porthier; el auditorio de la Facultad de Derecho de la ciudad también fue nombrado en su honor.</w:t>
      </w:r>
    </w:p>
    <w:p w14:paraId="71F710E9" w14:textId="77777777" w:rsidR="00721767" w:rsidRPr="00721767" w:rsidRDefault="00721767" w:rsidP="00721767">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21767">
        <w:rPr>
          <w:rFonts w:ascii="Georgia" w:eastAsia="Times New Roman" w:hAnsi="Georgia" w:cs="Times New Roman"/>
          <w:color w:val="000000"/>
          <w:sz w:val="36"/>
          <w:szCs w:val="36"/>
          <w:lang w:eastAsia="es-PE"/>
        </w:rPr>
        <w:t>Obra</w:t>
      </w:r>
      <w:r w:rsidRPr="00721767">
        <w:rPr>
          <w:rFonts w:ascii="Arial" w:eastAsia="Times New Roman" w:hAnsi="Arial" w:cs="Arial"/>
          <w:color w:val="54595D"/>
          <w:sz w:val="24"/>
          <w:szCs w:val="24"/>
          <w:lang w:eastAsia="es-PE"/>
        </w:rPr>
        <w:t>[</w:t>
      </w:r>
      <w:hyperlink r:id="rId1218" w:tooltip="Editar sección: Obra" w:history="1">
        <w:r w:rsidRPr="00721767">
          <w:rPr>
            <w:rFonts w:ascii="Arial" w:eastAsia="Times New Roman" w:hAnsi="Arial" w:cs="Arial"/>
            <w:color w:val="3366CC"/>
            <w:sz w:val="24"/>
            <w:szCs w:val="24"/>
            <w:lang w:eastAsia="es-PE"/>
          </w:rPr>
          <w:t>editar</w:t>
        </w:r>
      </w:hyperlink>
      <w:r w:rsidRPr="00721767">
        <w:rPr>
          <w:rFonts w:ascii="Arial" w:eastAsia="Times New Roman" w:hAnsi="Arial" w:cs="Arial"/>
          <w:color w:val="54595D"/>
          <w:sz w:val="24"/>
          <w:szCs w:val="24"/>
          <w:lang w:eastAsia="es-PE"/>
        </w:rPr>
        <w:t>]</w:t>
      </w:r>
    </w:p>
    <w:p w14:paraId="2E50A232" w14:textId="6A70DFA6" w:rsidR="00721767" w:rsidRPr="009C4D81" w:rsidRDefault="00721767" w:rsidP="00721767">
      <w:pPr>
        <w:rPr>
          <w:rFonts w:ascii="Times New Roman" w:eastAsia="Times New Roman" w:hAnsi="Times New Roman" w:cs="Times New Roman"/>
          <w:sz w:val="24"/>
          <w:szCs w:val="24"/>
          <w:lang w:val="en-US" w:eastAsia="es-PE"/>
        </w:rPr>
      </w:pPr>
      <w:r w:rsidRPr="00721767">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27167DD8" wp14:editId="06E06AE1">
            <wp:extent cx="2096135" cy="3347085"/>
            <wp:effectExtent l="0" t="0" r="0" b="5715"/>
            <wp:docPr id="48" name="Imagen 48">
              <a:hlinkClick xmlns:a="http://schemas.openxmlformats.org/drawingml/2006/main" r:id="rId1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a:hlinkClick r:id="rId1219"/>
                    </pic:cNvPr>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096135" cy="3347085"/>
                    </a:xfrm>
                    <a:prstGeom prst="rect">
                      <a:avLst/>
                    </a:prstGeom>
                    <a:noFill/>
                    <a:ln>
                      <a:noFill/>
                    </a:ln>
                  </pic:spPr>
                </pic:pic>
              </a:graphicData>
            </a:graphic>
          </wp:inline>
        </w:drawing>
      </w:r>
      <w:r w:rsidRPr="00721767">
        <w:rPr>
          <w:rFonts w:ascii="Times New Roman" w:eastAsia="Times New Roman" w:hAnsi="Times New Roman" w:cs="Times New Roman"/>
          <w:i/>
          <w:iCs/>
          <w:sz w:val="24"/>
          <w:szCs w:val="24"/>
          <w:lang w:eastAsia="es-PE"/>
        </w:rPr>
        <w:t>Traités des contrats aléatoires</w:t>
      </w:r>
      <w:r w:rsidRPr="00721767">
        <w:rPr>
          <w:rFonts w:ascii="Times New Roman" w:eastAsia="Times New Roman" w:hAnsi="Times New Roman" w:cs="Times New Roman"/>
          <w:sz w:val="24"/>
          <w:szCs w:val="24"/>
          <w:lang w:eastAsia="es-PE"/>
        </w:rPr>
        <w:t>, 1767.</w:t>
      </w:r>
      <w:r w:rsidRPr="00721767">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24E68091" wp14:editId="561CC880">
            <wp:extent cx="2096135" cy="3140075"/>
            <wp:effectExtent l="0" t="0" r="0" b="3175"/>
            <wp:docPr id="47" name="Imagen 47">
              <a:hlinkClick xmlns:a="http://schemas.openxmlformats.org/drawingml/2006/main" r:id="rId1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a:hlinkClick r:id="rId1221"/>
                    </pic:cNvPr>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096135" cy="3140075"/>
                    </a:xfrm>
                    <a:prstGeom prst="rect">
                      <a:avLst/>
                    </a:prstGeom>
                    <a:noFill/>
                    <a:ln>
                      <a:noFill/>
                    </a:ln>
                  </pic:spPr>
                </pic:pic>
              </a:graphicData>
            </a:graphic>
          </wp:inline>
        </w:drawing>
      </w:r>
      <w:r w:rsidRPr="009C4D81">
        <w:rPr>
          <w:rFonts w:ascii="Times New Roman" w:eastAsia="Times New Roman" w:hAnsi="Times New Roman" w:cs="Times New Roman"/>
          <w:i/>
          <w:iCs/>
          <w:sz w:val="24"/>
          <w:szCs w:val="24"/>
          <w:lang w:val="en-US" w:eastAsia="es-PE"/>
        </w:rPr>
        <w:t>Coutumes des duchè, bailliage et prévôté d'Orléans, et ressort d'iceux</w:t>
      </w:r>
      <w:r w:rsidRPr="009C4D81">
        <w:rPr>
          <w:rFonts w:ascii="Times New Roman" w:eastAsia="Times New Roman" w:hAnsi="Times New Roman" w:cs="Times New Roman"/>
          <w:sz w:val="24"/>
          <w:szCs w:val="24"/>
          <w:lang w:val="en-US" w:eastAsia="es-PE"/>
        </w:rPr>
        <w:t>, 1772</w:t>
      </w:r>
    </w:p>
    <w:p w14:paraId="666B3333" w14:textId="77777777" w:rsidR="00721767" w:rsidRPr="00721767" w:rsidRDefault="00721767">
      <w:pPr>
        <w:numPr>
          <w:ilvl w:val="0"/>
          <w:numId w:val="38"/>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Coutume d'Orléans</w:t>
      </w:r>
      <w:r w:rsidRPr="00721767">
        <w:rPr>
          <w:rFonts w:ascii="Arial" w:eastAsia="Times New Roman" w:hAnsi="Arial" w:cs="Arial"/>
          <w:color w:val="202122"/>
          <w:sz w:val="21"/>
          <w:szCs w:val="21"/>
          <w:lang w:eastAsia="es-PE"/>
        </w:rPr>
        <w:t>, Orléans, 1740; 1760.</w:t>
      </w:r>
    </w:p>
    <w:p w14:paraId="39981FF7" w14:textId="77777777" w:rsidR="00721767" w:rsidRPr="00721767" w:rsidRDefault="00721767">
      <w:pPr>
        <w:numPr>
          <w:ilvl w:val="1"/>
          <w:numId w:val="38"/>
        </w:numPr>
        <w:shd w:val="clear" w:color="auto" w:fill="FFFFFF"/>
        <w:spacing w:before="100" w:beforeAutospacing="1" w:after="24"/>
        <w:ind w:left="2208"/>
        <w:rPr>
          <w:rFonts w:ascii="Arial" w:eastAsia="Times New Roman" w:hAnsi="Arial" w:cs="Arial"/>
          <w:color w:val="202122"/>
          <w:sz w:val="21"/>
          <w:szCs w:val="21"/>
          <w:lang w:eastAsia="es-PE"/>
        </w:rPr>
      </w:pPr>
      <w:hyperlink r:id="rId1223" w:history="1">
        <w:r w:rsidRPr="009C4D81">
          <w:rPr>
            <w:rFonts w:ascii="Arial" w:eastAsia="Times New Roman" w:hAnsi="Arial" w:cs="Arial"/>
            <w:i/>
            <w:iCs/>
            <w:color w:val="3366CC"/>
            <w:sz w:val="21"/>
            <w:szCs w:val="21"/>
            <w:lang w:val="en-US" w:eastAsia="es-PE"/>
          </w:rPr>
          <w:t>Coutumes des duchè, bailliage et prévôté d'Orléans, et ressort d'iceux</w:t>
        </w:r>
      </w:hyperlink>
      <w:r w:rsidRPr="009C4D81">
        <w:rPr>
          <w:rFonts w:ascii="Arial" w:eastAsia="Times New Roman" w:hAnsi="Arial" w:cs="Arial"/>
          <w:color w:val="202122"/>
          <w:sz w:val="21"/>
          <w:szCs w:val="21"/>
          <w:lang w:val="en-US" w:eastAsia="es-PE"/>
        </w:rPr>
        <w:t> </w:t>
      </w:r>
      <w:r w:rsidRPr="009C4D81">
        <w:rPr>
          <w:rFonts w:ascii="Arial" w:eastAsia="Times New Roman" w:hAnsi="Arial" w:cs="Arial"/>
          <w:color w:val="555555"/>
          <w:sz w:val="21"/>
          <w:szCs w:val="21"/>
          <w:lang w:val="en-US" w:eastAsia="es-PE"/>
        </w:rPr>
        <w:t>(en francés)</w:t>
      </w:r>
      <w:r w:rsidRPr="009C4D81">
        <w:rPr>
          <w:rFonts w:ascii="Arial" w:eastAsia="Times New Roman" w:hAnsi="Arial" w:cs="Arial"/>
          <w:color w:val="202122"/>
          <w:sz w:val="21"/>
          <w:szCs w:val="21"/>
          <w:lang w:val="en-US" w:eastAsia="es-PE"/>
        </w:rPr>
        <w:t xml:space="preserve">. </w:t>
      </w:r>
      <w:r w:rsidRPr="00721767">
        <w:rPr>
          <w:rFonts w:ascii="Arial" w:eastAsia="Times New Roman" w:hAnsi="Arial" w:cs="Arial"/>
          <w:color w:val="202122"/>
          <w:sz w:val="21"/>
          <w:szCs w:val="21"/>
          <w:lang w:eastAsia="es-PE"/>
        </w:rPr>
        <w:t>Paris: Jean Debure. 1772.</w:t>
      </w:r>
    </w:p>
    <w:p w14:paraId="1C0F2AEA" w14:textId="77777777" w:rsidR="00721767" w:rsidRPr="009C4D81" w:rsidRDefault="00721767">
      <w:pPr>
        <w:numPr>
          <w:ilvl w:val="0"/>
          <w:numId w:val="38"/>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Pandectae Justinianee in novum ordinem digestae</w:t>
      </w:r>
      <w:r w:rsidRPr="009C4D81">
        <w:rPr>
          <w:rFonts w:ascii="Arial" w:eastAsia="Times New Roman" w:hAnsi="Arial" w:cs="Arial"/>
          <w:color w:val="202122"/>
          <w:sz w:val="21"/>
          <w:szCs w:val="21"/>
          <w:lang w:val="en-US" w:eastAsia="es-PE"/>
        </w:rPr>
        <w:t> (1748)</w:t>
      </w:r>
    </w:p>
    <w:p w14:paraId="0CEE00DE" w14:textId="77777777" w:rsidR="00721767" w:rsidRPr="00721767" w:rsidRDefault="00721767">
      <w:pPr>
        <w:numPr>
          <w:ilvl w:val="0"/>
          <w:numId w:val="38"/>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Traité des obligations</w:t>
      </w:r>
      <w:r w:rsidRPr="00721767">
        <w:rPr>
          <w:rFonts w:ascii="Arial" w:eastAsia="Times New Roman" w:hAnsi="Arial" w:cs="Arial"/>
          <w:color w:val="202122"/>
          <w:sz w:val="21"/>
          <w:szCs w:val="21"/>
          <w:lang w:eastAsia="es-PE"/>
        </w:rPr>
        <w:t> (1761)</w:t>
      </w:r>
    </w:p>
    <w:p w14:paraId="21A3FE6C" w14:textId="77777777" w:rsidR="00721767" w:rsidRPr="00721767" w:rsidRDefault="00721767">
      <w:pPr>
        <w:numPr>
          <w:ilvl w:val="0"/>
          <w:numId w:val="38"/>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Du Contrat de vente</w:t>
      </w:r>
      <w:r w:rsidRPr="00721767">
        <w:rPr>
          <w:rFonts w:ascii="Arial" w:eastAsia="Times New Roman" w:hAnsi="Arial" w:cs="Arial"/>
          <w:color w:val="202122"/>
          <w:sz w:val="21"/>
          <w:szCs w:val="21"/>
          <w:lang w:eastAsia="es-PE"/>
        </w:rPr>
        <w:t> (1762)</w:t>
      </w:r>
    </w:p>
    <w:p w14:paraId="2B642A6F" w14:textId="77777777" w:rsidR="00721767" w:rsidRPr="00721767" w:rsidRDefault="00721767">
      <w:pPr>
        <w:numPr>
          <w:ilvl w:val="0"/>
          <w:numId w:val="38"/>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Du Contrat de bail</w:t>
      </w:r>
      <w:r w:rsidRPr="00721767">
        <w:rPr>
          <w:rFonts w:ascii="Arial" w:eastAsia="Times New Roman" w:hAnsi="Arial" w:cs="Arial"/>
          <w:color w:val="202122"/>
          <w:sz w:val="21"/>
          <w:szCs w:val="21"/>
          <w:lang w:eastAsia="es-PE"/>
        </w:rPr>
        <w:t> (1764)</w:t>
      </w:r>
    </w:p>
    <w:p w14:paraId="3CBCBCD1" w14:textId="77777777" w:rsidR="00721767" w:rsidRPr="00721767" w:rsidRDefault="00721767">
      <w:pPr>
        <w:numPr>
          <w:ilvl w:val="0"/>
          <w:numId w:val="38"/>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Du Contrat de société</w:t>
      </w:r>
      <w:r w:rsidRPr="00721767">
        <w:rPr>
          <w:rFonts w:ascii="Arial" w:eastAsia="Times New Roman" w:hAnsi="Arial" w:cs="Arial"/>
          <w:color w:val="202122"/>
          <w:sz w:val="21"/>
          <w:szCs w:val="21"/>
          <w:lang w:eastAsia="es-PE"/>
        </w:rPr>
        <w:t> (1765)</w:t>
      </w:r>
    </w:p>
    <w:p w14:paraId="2FA46542" w14:textId="77777777" w:rsidR="00721767" w:rsidRPr="00721767" w:rsidRDefault="00721767">
      <w:pPr>
        <w:numPr>
          <w:ilvl w:val="0"/>
          <w:numId w:val="38"/>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Des Contrats de prêt de consomption</w:t>
      </w:r>
      <w:r w:rsidRPr="00721767">
        <w:rPr>
          <w:rFonts w:ascii="Arial" w:eastAsia="Times New Roman" w:hAnsi="Arial" w:cs="Arial"/>
          <w:color w:val="202122"/>
          <w:sz w:val="21"/>
          <w:szCs w:val="21"/>
          <w:lang w:eastAsia="es-PE"/>
        </w:rPr>
        <w:t> (1766)</w:t>
      </w:r>
    </w:p>
    <w:p w14:paraId="50CD6BD1" w14:textId="77777777" w:rsidR="00721767" w:rsidRPr="00721767" w:rsidRDefault="00721767">
      <w:pPr>
        <w:numPr>
          <w:ilvl w:val="0"/>
          <w:numId w:val="38"/>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Du Contrat de depot et de mandat</w:t>
      </w:r>
      <w:r w:rsidRPr="00721767">
        <w:rPr>
          <w:rFonts w:ascii="Arial" w:eastAsia="Times New Roman" w:hAnsi="Arial" w:cs="Arial"/>
          <w:color w:val="202122"/>
          <w:sz w:val="21"/>
          <w:szCs w:val="21"/>
          <w:lang w:eastAsia="es-PE"/>
        </w:rPr>
        <w:t> (1766)</w:t>
      </w:r>
    </w:p>
    <w:p w14:paraId="73AE1EC5" w14:textId="77777777" w:rsidR="00721767" w:rsidRPr="00721767" w:rsidRDefault="00721767">
      <w:pPr>
        <w:numPr>
          <w:ilvl w:val="0"/>
          <w:numId w:val="38"/>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i/>
          <w:iCs/>
          <w:color w:val="202122"/>
          <w:sz w:val="21"/>
          <w:szCs w:val="21"/>
          <w:lang w:eastAsia="es-PE"/>
        </w:rPr>
        <w:t>Du Contrat de nantissement</w:t>
      </w:r>
      <w:r w:rsidRPr="00721767">
        <w:rPr>
          <w:rFonts w:ascii="Arial" w:eastAsia="Times New Roman" w:hAnsi="Arial" w:cs="Arial"/>
          <w:color w:val="202122"/>
          <w:sz w:val="21"/>
          <w:szCs w:val="21"/>
          <w:lang w:eastAsia="es-PE"/>
        </w:rPr>
        <w:t> (1767)</w:t>
      </w:r>
    </w:p>
    <w:p w14:paraId="79DF5057" w14:textId="77777777" w:rsidR="00721767" w:rsidRPr="00721767" w:rsidRDefault="00721767" w:rsidP="00721767">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21767">
        <w:rPr>
          <w:rFonts w:ascii="Georgia" w:eastAsia="Times New Roman" w:hAnsi="Georgia" w:cs="Times New Roman"/>
          <w:color w:val="000000"/>
          <w:sz w:val="36"/>
          <w:szCs w:val="36"/>
          <w:lang w:eastAsia="es-PE"/>
        </w:rPr>
        <w:lastRenderedPageBreak/>
        <w:t>Bibliografía</w:t>
      </w:r>
      <w:r w:rsidRPr="00721767">
        <w:rPr>
          <w:rFonts w:ascii="Arial" w:eastAsia="Times New Roman" w:hAnsi="Arial" w:cs="Arial"/>
          <w:color w:val="54595D"/>
          <w:sz w:val="24"/>
          <w:szCs w:val="24"/>
          <w:lang w:eastAsia="es-PE"/>
        </w:rPr>
        <w:t>[</w:t>
      </w:r>
      <w:hyperlink r:id="rId1224" w:tooltip="Editar sección: Bibliografía" w:history="1">
        <w:r w:rsidRPr="00721767">
          <w:rPr>
            <w:rFonts w:ascii="Arial" w:eastAsia="Times New Roman" w:hAnsi="Arial" w:cs="Arial"/>
            <w:color w:val="3366CC"/>
            <w:sz w:val="24"/>
            <w:szCs w:val="24"/>
            <w:lang w:eastAsia="es-PE"/>
          </w:rPr>
          <w:t>editar</w:t>
        </w:r>
      </w:hyperlink>
      <w:r w:rsidRPr="00721767">
        <w:rPr>
          <w:rFonts w:ascii="Arial" w:eastAsia="Times New Roman" w:hAnsi="Arial" w:cs="Arial"/>
          <w:color w:val="54595D"/>
          <w:sz w:val="24"/>
          <w:szCs w:val="24"/>
          <w:lang w:eastAsia="es-PE"/>
        </w:rPr>
        <w:t>]</w:t>
      </w:r>
    </w:p>
    <w:p w14:paraId="071A25A6" w14:textId="77777777" w:rsidR="00721767" w:rsidRPr="00721767" w:rsidRDefault="00721767">
      <w:pPr>
        <w:numPr>
          <w:ilvl w:val="0"/>
          <w:numId w:val="39"/>
        </w:numPr>
        <w:shd w:val="clear" w:color="auto" w:fill="FFFFFF"/>
        <w:spacing w:before="100" w:beforeAutospacing="1" w:after="24"/>
        <w:ind w:left="1104"/>
        <w:rPr>
          <w:rFonts w:ascii="Arial" w:eastAsia="Times New Roman" w:hAnsi="Arial" w:cs="Arial"/>
          <w:color w:val="202122"/>
          <w:sz w:val="21"/>
          <w:szCs w:val="21"/>
          <w:lang w:eastAsia="es-PE"/>
        </w:rPr>
      </w:pPr>
      <w:r w:rsidRPr="00721767">
        <w:rPr>
          <w:rFonts w:ascii="Arial" w:eastAsia="Times New Roman" w:hAnsi="Arial" w:cs="Arial"/>
          <w:color w:val="202122"/>
          <w:sz w:val="21"/>
          <w:szCs w:val="21"/>
          <w:lang w:eastAsia="es-PE"/>
        </w:rPr>
        <w:t>Chisholm, Hugh, ed. (1911). </w:t>
      </w:r>
      <w:hyperlink r:id="rId1225" w:history="1">
        <w:r w:rsidRPr="00721767">
          <w:rPr>
            <w:rFonts w:ascii="Arial" w:eastAsia="Times New Roman" w:hAnsi="Arial" w:cs="Arial"/>
            <w:color w:val="3366CC"/>
            <w:sz w:val="21"/>
            <w:szCs w:val="21"/>
            <w:lang w:eastAsia="es-PE"/>
          </w:rPr>
          <w:t>«Pothier, Robert Joseph»</w:t>
        </w:r>
      </w:hyperlink>
      <w:r w:rsidRPr="00721767">
        <w:rPr>
          <w:rFonts w:ascii="Arial" w:eastAsia="Times New Roman" w:hAnsi="Arial" w:cs="Arial"/>
          <w:color w:val="202122"/>
          <w:sz w:val="21"/>
          <w:szCs w:val="21"/>
          <w:lang w:eastAsia="es-PE"/>
        </w:rPr>
        <w:t>. </w:t>
      </w:r>
      <w:r w:rsidRPr="00721767">
        <w:rPr>
          <w:rFonts w:ascii="Arial" w:eastAsia="Times New Roman" w:hAnsi="Arial" w:cs="Arial"/>
          <w:i/>
          <w:iCs/>
          <w:color w:val="202122"/>
          <w:sz w:val="21"/>
          <w:szCs w:val="21"/>
          <w:lang w:eastAsia="es-PE"/>
        </w:rPr>
        <w:t>Encyclopædia Britannica</w:t>
      </w:r>
      <w:r w:rsidRPr="00721767">
        <w:rPr>
          <w:rFonts w:ascii="Arial" w:eastAsia="Times New Roman" w:hAnsi="Arial" w:cs="Arial"/>
          <w:color w:val="202122"/>
          <w:sz w:val="21"/>
          <w:szCs w:val="21"/>
          <w:lang w:eastAsia="es-PE"/>
        </w:rPr>
        <w:t> </w:t>
      </w:r>
      <w:r w:rsidRPr="00721767">
        <w:rPr>
          <w:rFonts w:ascii="Arial" w:eastAsia="Times New Roman" w:hAnsi="Arial" w:cs="Arial"/>
          <w:color w:val="555555"/>
          <w:sz w:val="21"/>
          <w:szCs w:val="21"/>
          <w:lang w:eastAsia="es-PE"/>
        </w:rPr>
        <w:t>(en inglés)</w:t>
      </w:r>
      <w:r w:rsidRPr="00721767">
        <w:rPr>
          <w:rFonts w:ascii="Arial" w:eastAsia="Times New Roman" w:hAnsi="Arial" w:cs="Arial"/>
          <w:color w:val="202122"/>
          <w:sz w:val="21"/>
          <w:szCs w:val="21"/>
          <w:lang w:eastAsia="es-PE"/>
        </w:rPr>
        <w:t> (11° edición). </w:t>
      </w:r>
      <w:hyperlink r:id="rId1226" w:tooltip="Cambridge University Press" w:history="1">
        <w:r w:rsidRPr="00721767">
          <w:rPr>
            <w:rFonts w:ascii="Arial" w:eastAsia="Times New Roman" w:hAnsi="Arial" w:cs="Arial"/>
            <w:color w:val="3366CC"/>
            <w:sz w:val="21"/>
            <w:szCs w:val="21"/>
            <w:lang w:eastAsia="es-PE"/>
          </w:rPr>
          <w:t>Cambridge University Press</w:t>
        </w:r>
      </w:hyperlink>
      <w:r w:rsidRPr="00721767">
        <w:rPr>
          <w:rFonts w:ascii="Arial" w:eastAsia="Times New Roman" w:hAnsi="Arial" w:cs="Arial"/>
          <w:color w:val="202122"/>
          <w:sz w:val="21"/>
          <w:szCs w:val="21"/>
          <w:lang w:eastAsia="es-PE"/>
        </w:rPr>
        <w:t>. Consultado el 14 de enero de 2017.</w:t>
      </w:r>
    </w:p>
    <w:p w14:paraId="11231784" w14:textId="77777777" w:rsidR="00721767" w:rsidRPr="00721767" w:rsidRDefault="00721767">
      <w:pPr>
        <w:numPr>
          <w:ilvl w:val="0"/>
          <w:numId w:val="39"/>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Boudinhon, Auguste (1913). </w:t>
      </w:r>
      <w:hyperlink r:id="rId1227" w:history="1">
        <w:r w:rsidRPr="009C4D81">
          <w:rPr>
            <w:rFonts w:ascii="Arial" w:eastAsia="Times New Roman" w:hAnsi="Arial" w:cs="Arial"/>
            <w:color w:val="3366CC"/>
            <w:sz w:val="21"/>
            <w:szCs w:val="21"/>
            <w:lang w:val="en-US" w:eastAsia="es-PE"/>
          </w:rPr>
          <w:t>«Pothier, Robert Joseph»</w:t>
        </w:r>
      </w:hyperlink>
      <w:r w:rsidRPr="009C4D81">
        <w:rPr>
          <w:rFonts w:ascii="Arial" w:eastAsia="Times New Roman" w:hAnsi="Arial" w:cs="Arial"/>
          <w:color w:val="202122"/>
          <w:sz w:val="21"/>
          <w:szCs w:val="21"/>
          <w:lang w:val="en-US" w:eastAsia="es-PE"/>
        </w:rPr>
        <w:t xml:space="preserve">. </w:t>
      </w:r>
      <w:r w:rsidRPr="00721767">
        <w:rPr>
          <w:rFonts w:ascii="Arial" w:eastAsia="Times New Roman" w:hAnsi="Arial" w:cs="Arial"/>
          <w:color w:val="202122"/>
          <w:sz w:val="21"/>
          <w:szCs w:val="21"/>
          <w:lang w:eastAsia="es-PE"/>
        </w:rPr>
        <w:t>En Herbermann, Charles, ed. </w:t>
      </w:r>
      <w:r w:rsidRPr="00721767">
        <w:rPr>
          <w:rFonts w:ascii="Arial" w:eastAsia="Times New Roman" w:hAnsi="Arial" w:cs="Arial"/>
          <w:i/>
          <w:iCs/>
          <w:color w:val="202122"/>
          <w:sz w:val="21"/>
          <w:szCs w:val="21"/>
          <w:lang w:eastAsia="es-PE"/>
        </w:rPr>
        <w:t>Catholic Encyclopedia</w:t>
      </w:r>
      <w:r w:rsidRPr="00721767">
        <w:rPr>
          <w:rFonts w:ascii="Arial" w:eastAsia="Times New Roman" w:hAnsi="Arial" w:cs="Arial"/>
          <w:color w:val="202122"/>
          <w:sz w:val="21"/>
          <w:szCs w:val="21"/>
          <w:lang w:eastAsia="es-PE"/>
        </w:rPr>
        <w:t> </w:t>
      </w:r>
      <w:r w:rsidRPr="00721767">
        <w:rPr>
          <w:rFonts w:ascii="Arial" w:eastAsia="Times New Roman" w:hAnsi="Arial" w:cs="Arial"/>
          <w:color w:val="555555"/>
          <w:sz w:val="21"/>
          <w:szCs w:val="21"/>
          <w:lang w:eastAsia="es-PE"/>
        </w:rPr>
        <w:t>(en inglés)</w:t>
      </w:r>
      <w:r w:rsidRPr="00721767">
        <w:rPr>
          <w:rFonts w:ascii="Arial" w:eastAsia="Times New Roman" w:hAnsi="Arial" w:cs="Arial"/>
          <w:color w:val="202122"/>
          <w:sz w:val="21"/>
          <w:szCs w:val="21"/>
          <w:lang w:eastAsia="es-PE"/>
        </w:rPr>
        <w:t>. Nueva York: Robert Appleton Company. Consultado el 14 de enero de 2017.</w:t>
      </w:r>
    </w:p>
    <w:p w14:paraId="29DBB2CA" w14:textId="77777777" w:rsidR="00721767" w:rsidRDefault="00721767">
      <w:pPr>
        <w:rPr>
          <w:b/>
          <w:bCs/>
          <w:lang w:val="es-ES"/>
        </w:rPr>
      </w:pPr>
    </w:p>
    <w:p w14:paraId="5EE089D9" w14:textId="084067D3" w:rsidR="00721767" w:rsidRDefault="00721767">
      <w:pPr>
        <w:rPr>
          <w:b/>
          <w:bCs/>
          <w:lang w:val="es-ES"/>
        </w:rPr>
      </w:pPr>
      <w:r>
        <w:rPr>
          <w:b/>
          <w:bCs/>
          <w:lang w:val="es-ES"/>
        </w:rPr>
        <w:br w:type="page"/>
      </w:r>
    </w:p>
    <w:p w14:paraId="309ED3D0" w14:textId="77777777" w:rsidR="00721767" w:rsidRDefault="00721767">
      <w:pPr>
        <w:rPr>
          <w:b/>
          <w:bCs/>
          <w:lang w:val="es-ES"/>
        </w:rPr>
      </w:pPr>
    </w:p>
    <w:p w14:paraId="5D7E06A9" w14:textId="77777777" w:rsidR="00721767" w:rsidRDefault="00721767">
      <w:pPr>
        <w:rPr>
          <w:b/>
          <w:bCs/>
          <w:lang w:val="es-ES"/>
        </w:rPr>
      </w:pPr>
    </w:p>
    <w:p w14:paraId="6F93A876" w14:textId="77777777" w:rsidR="00721767" w:rsidRPr="0018003B" w:rsidRDefault="00721767" w:rsidP="00721767">
      <w:pPr>
        <w:rPr>
          <w:b/>
          <w:bCs/>
        </w:rPr>
      </w:pPr>
    </w:p>
    <w:p w14:paraId="66F2D6F0" w14:textId="33503E7C" w:rsidR="00CE6DA2" w:rsidRPr="00721767" w:rsidRDefault="00CE6DA2" w:rsidP="00CE6DA2">
      <w:pPr>
        <w:numPr>
          <w:ilvl w:val="0"/>
          <w:numId w:val="1"/>
        </w:numPr>
        <w:rPr>
          <w:b/>
          <w:bCs/>
        </w:rPr>
      </w:pPr>
      <w:r w:rsidRPr="0018003B">
        <w:rPr>
          <w:b/>
          <w:bCs/>
          <w:lang w:val="es-ES"/>
        </w:rPr>
        <w:t>Marcel F. PLANIOL – Tratado elemental de Derecho Civil</w:t>
      </w:r>
    </w:p>
    <w:p w14:paraId="2879DD49" w14:textId="355A5D58" w:rsidR="00721767" w:rsidRDefault="00B00DE2" w:rsidP="00721767">
      <w:pPr>
        <w:rPr>
          <w:b/>
          <w:bCs/>
          <w:lang w:val="es-ES"/>
        </w:rPr>
      </w:pPr>
      <w:r>
        <w:rPr>
          <w:noProof/>
        </w:rPr>
        <w:drawing>
          <wp:inline distT="0" distB="0" distL="0" distR="0" wp14:anchorId="6BA6D1C6" wp14:editId="2DD09113">
            <wp:extent cx="5334000" cy="5530850"/>
            <wp:effectExtent l="0" t="0" r="0" b="0"/>
            <wp:docPr id="49" name="Imagen 49" descr="Nacimiento – Marcel Ferdinand Planiol – 1853 – Juristas U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Nacimiento – Marcel Ferdinand Planiol – 1853 – Juristas UNAM"/>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5334000" cy="5530850"/>
                    </a:xfrm>
                    <a:prstGeom prst="rect">
                      <a:avLst/>
                    </a:prstGeom>
                    <a:noFill/>
                    <a:ln>
                      <a:noFill/>
                    </a:ln>
                  </pic:spPr>
                </pic:pic>
              </a:graphicData>
            </a:graphic>
          </wp:inline>
        </w:drawing>
      </w:r>
    </w:p>
    <w:p w14:paraId="1B1A1E8C" w14:textId="217482E1" w:rsidR="00721767" w:rsidRDefault="00721767" w:rsidP="00721767">
      <w:pPr>
        <w:rPr>
          <w:b/>
          <w:bCs/>
        </w:rPr>
      </w:pPr>
    </w:p>
    <w:p w14:paraId="0DCDA3B8" w14:textId="250E833E" w:rsidR="00B00DE2" w:rsidRDefault="00B00DE2" w:rsidP="00721767">
      <w:pPr>
        <w:rPr>
          <w:b/>
          <w:bCs/>
        </w:rPr>
      </w:pPr>
    </w:p>
    <w:p w14:paraId="38CD9A3F" w14:textId="42A3299F" w:rsidR="00B00DE2" w:rsidRDefault="00B00DE2" w:rsidP="00721767">
      <w:pPr>
        <w:rPr>
          <w:b/>
          <w:bCs/>
        </w:rPr>
      </w:pPr>
    </w:p>
    <w:p w14:paraId="08807E39" w14:textId="2A311E71" w:rsidR="00B00DE2" w:rsidRDefault="00B00DE2" w:rsidP="00721767">
      <w:pPr>
        <w:rPr>
          <w:b/>
          <w:bCs/>
        </w:rPr>
      </w:pPr>
      <w:hyperlink r:id="rId1229" w:history="1">
        <w:r w:rsidRPr="00955D96">
          <w:rPr>
            <w:rStyle w:val="Hipervnculo"/>
            <w:b/>
            <w:bCs/>
          </w:rPr>
          <w:t>https://es.wikipedia.org/wiki/Marcel_Planiol</w:t>
        </w:r>
      </w:hyperlink>
    </w:p>
    <w:p w14:paraId="51A3200F" w14:textId="3969A2E7" w:rsidR="00B00DE2" w:rsidRDefault="00B00DE2" w:rsidP="00721767">
      <w:pPr>
        <w:rPr>
          <w:b/>
          <w:bCs/>
        </w:rPr>
      </w:pPr>
    </w:p>
    <w:p w14:paraId="5774D79F"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b/>
          <w:bCs/>
          <w:color w:val="202122"/>
          <w:sz w:val="21"/>
          <w:szCs w:val="21"/>
          <w:lang w:eastAsia="es-PE"/>
        </w:rPr>
        <w:t>Marcel Ferdinand Planiol</w:t>
      </w:r>
      <w:r w:rsidRPr="00B00DE2">
        <w:rPr>
          <w:rFonts w:ascii="Arial" w:eastAsia="Times New Roman" w:hAnsi="Arial" w:cs="Arial"/>
          <w:color w:val="202122"/>
          <w:sz w:val="21"/>
          <w:szCs w:val="21"/>
          <w:lang w:eastAsia="es-PE"/>
        </w:rPr>
        <w:t> (</w:t>
      </w:r>
      <w:hyperlink r:id="rId1230" w:tooltip="Nantes" w:history="1">
        <w:r w:rsidRPr="00B00DE2">
          <w:rPr>
            <w:rFonts w:ascii="Arial" w:eastAsia="Times New Roman" w:hAnsi="Arial" w:cs="Arial"/>
            <w:color w:val="3366CC"/>
            <w:sz w:val="21"/>
            <w:szCs w:val="21"/>
            <w:u w:val="single"/>
            <w:lang w:eastAsia="es-PE"/>
          </w:rPr>
          <w:t>Nantes</w:t>
        </w:r>
      </w:hyperlink>
      <w:r w:rsidRPr="00B00DE2">
        <w:rPr>
          <w:rFonts w:ascii="Arial" w:eastAsia="Times New Roman" w:hAnsi="Arial" w:cs="Arial"/>
          <w:color w:val="202122"/>
          <w:sz w:val="21"/>
          <w:szCs w:val="21"/>
          <w:lang w:eastAsia="es-PE"/>
        </w:rPr>
        <w:t>, 23 de septiembre de 1853 - </w:t>
      </w:r>
      <w:hyperlink r:id="rId1231" w:tooltip="París" w:history="1">
        <w:r w:rsidRPr="00B00DE2">
          <w:rPr>
            <w:rFonts w:ascii="Arial" w:eastAsia="Times New Roman" w:hAnsi="Arial" w:cs="Arial"/>
            <w:color w:val="3366CC"/>
            <w:sz w:val="21"/>
            <w:szCs w:val="21"/>
            <w:u w:val="single"/>
            <w:lang w:eastAsia="es-PE"/>
          </w:rPr>
          <w:t>París</w:t>
        </w:r>
      </w:hyperlink>
      <w:r w:rsidRPr="00B00DE2">
        <w:rPr>
          <w:rFonts w:ascii="Arial" w:eastAsia="Times New Roman" w:hAnsi="Arial" w:cs="Arial"/>
          <w:color w:val="202122"/>
          <w:sz w:val="21"/>
          <w:szCs w:val="21"/>
          <w:lang w:eastAsia="es-PE"/>
        </w:rPr>
        <w:t>, 31 de agosto de 1931) fue un </w:t>
      </w:r>
      <w:hyperlink r:id="rId1232" w:tooltip="Abogado" w:history="1">
        <w:r w:rsidRPr="00B00DE2">
          <w:rPr>
            <w:rFonts w:ascii="Arial" w:eastAsia="Times New Roman" w:hAnsi="Arial" w:cs="Arial"/>
            <w:color w:val="3366CC"/>
            <w:sz w:val="21"/>
            <w:szCs w:val="21"/>
            <w:u w:val="single"/>
            <w:lang w:eastAsia="es-PE"/>
          </w:rPr>
          <w:t>abogado</w:t>
        </w:r>
      </w:hyperlink>
      <w:r w:rsidRPr="00B00DE2">
        <w:rPr>
          <w:rFonts w:ascii="Arial" w:eastAsia="Times New Roman" w:hAnsi="Arial" w:cs="Arial"/>
          <w:color w:val="202122"/>
          <w:sz w:val="21"/>
          <w:szCs w:val="21"/>
          <w:lang w:eastAsia="es-PE"/>
        </w:rPr>
        <w:t> francés, profesor de </w:t>
      </w:r>
      <w:hyperlink r:id="rId1233" w:tooltip="Derecho Civil" w:history="1">
        <w:r w:rsidRPr="00B00DE2">
          <w:rPr>
            <w:rFonts w:ascii="Arial" w:eastAsia="Times New Roman" w:hAnsi="Arial" w:cs="Arial"/>
            <w:color w:val="3366CC"/>
            <w:sz w:val="21"/>
            <w:szCs w:val="21"/>
            <w:u w:val="single"/>
            <w:lang w:eastAsia="es-PE"/>
          </w:rPr>
          <w:t>Derecho Civil</w:t>
        </w:r>
      </w:hyperlink>
      <w:r w:rsidRPr="00B00DE2">
        <w:rPr>
          <w:rFonts w:ascii="Arial" w:eastAsia="Times New Roman" w:hAnsi="Arial" w:cs="Arial"/>
          <w:color w:val="202122"/>
          <w:sz w:val="21"/>
          <w:szCs w:val="21"/>
          <w:lang w:eastAsia="es-PE"/>
        </w:rPr>
        <w:t> e </w:t>
      </w:r>
      <w:hyperlink r:id="rId1234" w:tooltip="Historia del Derecho" w:history="1">
        <w:r w:rsidRPr="00B00DE2">
          <w:rPr>
            <w:rFonts w:ascii="Arial" w:eastAsia="Times New Roman" w:hAnsi="Arial" w:cs="Arial"/>
            <w:color w:val="3366CC"/>
            <w:sz w:val="21"/>
            <w:szCs w:val="21"/>
            <w:u w:val="single"/>
            <w:lang w:eastAsia="es-PE"/>
          </w:rPr>
          <w:t>Historia del Derecho</w:t>
        </w:r>
      </w:hyperlink>
      <w:r w:rsidRPr="00B00DE2">
        <w:rPr>
          <w:rFonts w:ascii="Arial" w:eastAsia="Times New Roman" w:hAnsi="Arial" w:cs="Arial"/>
          <w:color w:val="202122"/>
          <w:sz w:val="21"/>
          <w:szCs w:val="21"/>
          <w:lang w:eastAsia="es-PE"/>
        </w:rPr>
        <w:t> en la </w:t>
      </w:r>
      <w:hyperlink r:id="rId1235" w:tooltip="Universidad de Rennes 1" w:history="1">
        <w:r w:rsidRPr="00B00DE2">
          <w:rPr>
            <w:rFonts w:ascii="Arial" w:eastAsia="Times New Roman" w:hAnsi="Arial" w:cs="Arial"/>
            <w:color w:val="3366CC"/>
            <w:sz w:val="21"/>
            <w:szCs w:val="21"/>
            <w:u w:val="single"/>
            <w:lang w:eastAsia="es-PE"/>
          </w:rPr>
          <w:t>Universidad de Rennes</w:t>
        </w:r>
      </w:hyperlink>
      <w:r w:rsidRPr="00B00DE2">
        <w:rPr>
          <w:rFonts w:ascii="Arial" w:eastAsia="Times New Roman" w:hAnsi="Arial" w:cs="Arial"/>
          <w:color w:val="202122"/>
          <w:sz w:val="21"/>
          <w:szCs w:val="21"/>
          <w:lang w:eastAsia="es-PE"/>
        </w:rPr>
        <w:t> y en la </w:t>
      </w:r>
      <w:hyperlink r:id="rId1236" w:tooltip="Universidad de París I Panthéon-Sorbonne" w:history="1">
        <w:r w:rsidRPr="00B00DE2">
          <w:rPr>
            <w:rFonts w:ascii="Arial" w:eastAsia="Times New Roman" w:hAnsi="Arial" w:cs="Arial"/>
            <w:color w:val="3366CC"/>
            <w:sz w:val="21"/>
            <w:szCs w:val="21"/>
            <w:u w:val="single"/>
            <w:lang w:eastAsia="es-PE"/>
          </w:rPr>
          <w:t>Universidad de París</w:t>
        </w:r>
      </w:hyperlink>
      <w:r w:rsidRPr="00B00DE2">
        <w:rPr>
          <w:rFonts w:ascii="Arial" w:eastAsia="Times New Roman" w:hAnsi="Arial" w:cs="Arial"/>
          <w:color w:val="202122"/>
          <w:sz w:val="21"/>
          <w:szCs w:val="21"/>
          <w:lang w:eastAsia="es-PE"/>
        </w:rPr>
        <w:t>. Con </w:t>
      </w:r>
      <w:hyperlink r:id="rId1237" w:tooltip="Raymond Saleilles" w:history="1">
        <w:r w:rsidRPr="00B00DE2">
          <w:rPr>
            <w:rFonts w:ascii="Arial" w:eastAsia="Times New Roman" w:hAnsi="Arial" w:cs="Arial"/>
            <w:color w:val="3366CC"/>
            <w:sz w:val="21"/>
            <w:szCs w:val="21"/>
            <w:u w:val="single"/>
            <w:lang w:eastAsia="es-PE"/>
          </w:rPr>
          <w:t>Raymond Saleilles</w:t>
        </w:r>
      </w:hyperlink>
      <w:r w:rsidRPr="00B00DE2">
        <w:rPr>
          <w:rFonts w:ascii="Arial" w:eastAsia="Times New Roman" w:hAnsi="Arial" w:cs="Arial"/>
          <w:color w:val="202122"/>
          <w:sz w:val="21"/>
          <w:szCs w:val="21"/>
          <w:lang w:eastAsia="es-PE"/>
        </w:rPr>
        <w:t> (1855-1912) y François Gény (1861-1959), fue uno de los tres renovadores del Derecho Civil francés en la </w:t>
      </w:r>
      <w:hyperlink r:id="rId1238" w:tooltip="Belle Époque" w:history="1">
        <w:r w:rsidRPr="00B00DE2">
          <w:rPr>
            <w:rFonts w:ascii="Arial" w:eastAsia="Times New Roman" w:hAnsi="Arial" w:cs="Arial"/>
            <w:i/>
            <w:iCs/>
            <w:color w:val="3366CC"/>
            <w:sz w:val="21"/>
            <w:szCs w:val="21"/>
            <w:u w:val="single"/>
            <w:lang w:eastAsia="es-PE"/>
          </w:rPr>
          <w:t>Belle Époque</w:t>
        </w:r>
      </w:hyperlink>
      <w:r w:rsidRPr="00B00DE2">
        <w:rPr>
          <w:rFonts w:ascii="Arial" w:eastAsia="Times New Roman" w:hAnsi="Arial" w:cs="Arial"/>
          <w:color w:val="202122"/>
          <w:sz w:val="21"/>
          <w:szCs w:val="21"/>
          <w:lang w:eastAsia="es-PE"/>
        </w:rPr>
        <w:t>. Fue el autor del </w:t>
      </w:r>
      <w:r w:rsidRPr="00B00DE2">
        <w:rPr>
          <w:rFonts w:ascii="Arial" w:eastAsia="Times New Roman" w:hAnsi="Arial" w:cs="Arial"/>
          <w:i/>
          <w:iCs/>
          <w:color w:val="202122"/>
          <w:sz w:val="21"/>
          <w:szCs w:val="21"/>
          <w:lang w:eastAsia="es-PE"/>
        </w:rPr>
        <w:t>Tratado Elemental de Derecho Civil</w:t>
      </w:r>
      <w:r w:rsidRPr="00B00DE2">
        <w:rPr>
          <w:rFonts w:ascii="Arial" w:eastAsia="Times New Roman" w:hAnsi="Arial" w:cs="Arial"/>
          <w:color w:val="202122"/>
          <w:sz w:val="21"/>
          <w:szCs w:val="21"/>
          <w:lang w:eastAsia="es-PE"/>
        </w:rPr>
        <w:t>. Es considerado uno de los juristas más influyentes del </w:t>
      </w:r>
      <w:hyperlink r:id="rId1239" w:tooltip="Derecho continental" w:history="1">
        <w:r w:rsidRPr="00B00DE2">
          <w:rPr>
            <w:rFonts w:ascii="Arial" w:eastAsia="Times New Roman" w:hAnsi="Arial" w:cs="Arial"/>
            <w:color w:val="3366CC"/>
            <w:sz w:val="21"/>
            <w:szCs w:val="21"/>
            <w:u w:val="single"/>
            <w:lang w:eastAsia="es-PE"/>
          </w:rPr>
          <w:t>Derecho continental</w:t>
        </w:r>
      </w:hyperlink>
      <w:r w:rsidRPr="00B00DE2">
        <w:rPr>
          <w:rFonts w:ascii="Arial" w:eastAsia="Times New Roman" w:hAnsi="Arial" w:cs="Arial"/>
          <w:color w:val="202122"/>
          <w:sz w:val="21"/>
          <w:szCs w:val="21"/>
          <w:lang w:eastAsia="es-PE"/>
        </w:rPr>
        <w:t> contemporáneo.</w:t>
      </w:r>
    </w:p>
    <w:p w14:paraId="3880D6FD"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Biografía</w:t>
      </w:r>
      <w:r w:rsidRPr="00B00DE2">
        <w:rPr>
          <w:rFonts w:ascii="Arial" w:eastAsia="Times New Roman" w:hAnsi="Arial" w:cs="Arial"/>
          <w:color w:val="54595D"/>
          <w:sz w:val="24"/>
          <w:szCs w:val="24"/>
          <w:lang w:eastAsia="es-PE"/>
        </w:rPr>
        <w:t>[</w:t>
      </w:r>
      <w:hyperlink r:id="rId1240" w:tooltip="Editar sección: Biografía" w:history="1">
        <w:r w:rsidRPr="00B00DE2">
          <w:rPr>
            <w:rFonts w:ascii="Arial" w:eastAsia="Times New Roman" w:hAnsi="Arial" w:cs="Arial"/>
            <w:color w:val="3366CC"/>
            <w:sz w:val="24"/>
            <w:szCs w:val="24"/>
            <w:u w:val="single"/>
            <w:lang w:eastAsia="es-PE"/>
          </w:rPr>
          <w:t>editar</w:t>
        </w:r>
      </w:hyperlink>
      <w:r w:rsidRPr="00B00DE2">
        <w:rPr>
          <w:rFonts w:ascii="Arial" w:eastAsia="Times New Roman" w:hAnsi="Arial" w:cs="Arial"/>
          <w:color w:val="54595D"/>
          <w:sz w:val="24"/>
          <w:szCs w:val="24"/>
          <w:lang w:eastAsia="es-PE"/>
        </w:rPr>
        <w:t>]</w:t>
      </w:r>
    </w:p>
    <w:p w14:paraId="41C474C9"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Planiol siguió estudios clásicos en la escuela de </w:t>
      </w:r>
      <w:hyperlink r:id="rId1241" w:tooltip="Nantes" w:history="1">
        <w:r w:rsidRPr="00B00DE2">
          <w:rPr>
            <w:rFonts w:ascii="Arial" w:eastAsia="Times New Roman" w:hAnsi="Arial" w:cs="Arial"/>
            <w:color w:val="3366CC"/>
            <w:sz w:val="21"/>
            <w:szCs w:val="21"/>
            <w:u w:val="single"/>
            <w:lang w:eastAsia="es-PE"/>
          </w:rPr>
          <w:t>Nantes</w:t>
        </w:r>
      </w:hyperlink>
      <w:r w:rsidRPr="00B00DE2">
        <w:rPr>
          <w:rFonts w:ascii="Arial" w:eastAsia="Times New Roman" w:hAnsi="Arial" w:cs="Arial"/>
          <w:color w:val="202122"/>
          <w:sz w:val="21"/>
          <w:szCs w:val="21"/>
          <w:lang w:eastAsia="es-PE"/>
        </w:rPr>
        <w:t xml:space="preserve"> (futura escuela Clemenceau), después de lo cual se le concedió el premio de Filosofía en el concurso general del </w:t>
      </w:r>
      <w:r w:rsidRPr="00B00DE2">
        <w:rPr>
          <w:rFonts w:ascii="Arial" w:eastAsia="Times New Roman" w:hAnsi="Arial" w:cs="Arial"/>
          <w:color w:val="202122"/>
          <w:sz w:val="21"/>
          <w:szCs w:val="21"/>
          <w:lang w:eastAsia="es-PE"/>
        </w:rPr>
        <w:lastRenderedPageBreak/>
        <w:t>departamento en 1872. En 1877 se graduó en Derecho con mención honrosa. En 1879 se matriculó como abogado en el </w:t>
      </w:r>
      <w:hyperlink r:id="rId1242" w:tooltip="Colegio de Abogados" w:history="1">
        <w:r w:rsidRPr="00B00DE2">
          <w:rPr>
            <w:rFonts w:ascii="Arial" w:eastAsia="Times New Roman" w:hAnsi="Arial" w:cs="Arial"/>
            <w:color w:val="3366CC"/>
            <w:sz w:val="21"/>
            <w:szCs w:val="21"/>
            <w:u w:val="single"/>
            <w:lang w:eastAsia="es-PE"/>
          </w:rPr>
          <w:t>Colegio de Abogados</w:t>
        </w:r>
      </w:hyperlink>
      <w:r w:rsidRPr="00B00DE2">
        <w:rPr>
          <w:rFonts w:ascii="Arial" w:eastAsia="Times New Roman" w:hAnsi="Arial" w:cs="Arial"/>
          <w:color w:val="202122"/>
          <w:sz w:val="21"/>
          <w:szCs w:val="21"/>
          <w:lang w:eastAsia="es-PE"/>
        </w:rPr>
        <w:t> de </w:t>
      </w:r>
      <w:hyperlink r:id="rId1243" w:tooltip="París" w:history="1">
        <w:r w:rsidRPr="00B00DE2">
          <w:rPr>
            <w:rFonts w:ascii="Arial" w:eastAsia="Times New Roman" w:hAnsi="Arial" w:cs="Arial"/>
            <w:color w:val="3366CC"/>
            <w:sz w:val="21"/>
            <w:szCs w:val="21"/>
            <w:u w:val="single"/>
            <w:lang w:eastAsia="es-PE"/>
          </w:rPr>
          <w:t>París</w:t>
        </w:r>
      </w:hyperlink>
      <w:r w:rsidRPr="00B00DE2">
        <w:rPr>
          <w:rFonts w:ascii="Arial" w:eastAsia="Times New Roman" w:hAnsi="Arial" w:cs="Arial"/>
          <w:color w:val="202122"/>
          <w:sz w:val="21"/>
          <w:szCs w:val="21"/>
          <w:lang w:eastAsia="es-PE"/>
        </w:rPr>
        <w:t>. El mismo año, Planiol se convirtió en </w:t>
      </w:r>
      <w:hyperlink r:id="rId1244" w:tooltip="Philosophiæ doctor" w:history="1">
        <w:r w:rsidRPr="00B00DE2">
          <w:rPr>
            <w:rFonts w:ascii="Arial" w:eastAsia="Times New Roman" w:hAnsi="Arial" w:cs="Arial"/>
            <w:color w:val="3366CC"/>
            <w:sz w:val="21"/>
            <w:szCs w:val="21"/>
            <w:u w:val="single"/>
            <w:lang w:eastAsia="es-PE"/>
          </w:rPr>
          <w:t>doctor</w:t>
        </w:r>
      </w:hyperlink>
      <w:r w:rsidRPr="00B00DE2">
        <w:rPr>
          <w:rFonts w:ascii="Arial" w:eastAsia="Times New Roman" w:hAnsi="Arial" w:cs="Arial"/>
          <w:color w:val="202122"/>
          <w:sz w:val="21"/>
          <w:szCs w:val="21"/>
          <w:lang w:eastAsia="es-PE"/>
        </w:rPr>
        <w:t> en </w:t>
      </w:r>
      <w:hyperlink r:id="rId1245" w:tooltip="Derecho" w:history="1">
        <w:r w:rsidRPr="00B00DE2">
          <w:rPr>
            <w:rFonts w:ascii="Arial" w:eastAsia="Times New Roman" w:hAnsi="Arial" w:cs="Arial"/>
            <w:color w:val="3366CC"/>
            <w:sz w:val="21"/>
            <w:szCs w:val="21"/>
            <w:u w:val="single"/>
            <w:lang w:eastAsia="es-PE"/>
          </w:rPr>
          <w:t>Derecho</w:t>
        </w:r>
      </w:hyperlink>
      <w:r w:rsidRPr="00B00DE2">
        <w:rPr>
          <w:rFonts w:ascii="Arial" w:eastAsia="Times New Roman" w:hAnsi="Arial" w:cs="Arial"/>
          <w:color w:val="202122"/>
          <w:sz w:val="21"/>
          <w:szCs w:val="21"/>
          <w:lang w:eastAsia="es-PE"/>
        </w:rPr>
        <w:t>, el 10 de julio de 1879, bajo la presidencia de Accarias. Su tesis doctoral se tituló «</w:t>
      </w:r>
      <w:r w:rsidRPr="00B00DE2">
        <w:rPr>
          <w:rFonts w:ascii="Arial" w:eastAsia="Times New Roman" w:hAnsi="Arial" w:cs="Arial"/>
          <w:i/>
          <w:iCs/>
          <w:color w:val="202122"/>
          <w:sz w:val="21"/>
          <w:szCs w:val="21"/>
          <w:lang w:eastAsia="es-PE"/>
        </w:rPr>
        <w:t>Los beneficios otorgados a los herederos del Derecho Romano y el </w:t>
      </w:r>
      <w:hyperlink r:id="rId1246" w:tooltip="Beneficio de inventario" w:history="1">
        <w:r w:rsidRPr="00B00DE2">
          <w:rPr>
            <w:rFonts w:ascii="Arial" w:eastAsia="Times New Roman" w:hAnsi="Arial" w:cs="Arial"/>
            <w:i/>
            <w:iCs/>
            <w:color w:val="3366CC"/>
            <w:sz w:val="21"/>
            <w:szCs w:val="21"/>
            <w:u w:val="single"/>
            <w:lang w:eastAsia="es-PE"/>
          </w:rPr>
          <w:t>beneficio de inventario</w:t>
        </w:r>
      </w:hyperlink>
      <w:r w:rsidRPr="00B00DE2">
        <w:rPr>
          <w:rFonts w:ascii="Arial" w:eastAsia="Times New Roman" w:hAnsi="Arial" w:cs="Arial"/>
          <w:i/>
          <w:iCs/>
          <w:color w:val="202122"/>
          <w:sz w:val="21"/>
          <w:szCs w:val="21"/>
          <w:lang w:eastAsia="es-PE"/>
        </w:rPr>
        <w:t> en la legislación francesa</w:t>
      </w:r>
      <w:r w:rsidRPr="00B00DE2">
        <w:rPr>
          <w:rFonts w:ascii="Arial" w:eastAsia="Times New Roman" w:hAnsi="Arial" w:cs="Arial"/>
          <w:color w:val="202122"/>
          <w:sz w:val="21"/>
          <w:szCs w:val="21"/>
          <w:lang w:eastAsia="es-PE"/>
        </w:rPr>
        <w:t>». En 1880 Planiol obtuvo el tercer lugar de diez ganadores en el concurso único de agregación de Derecho (antes de la división entre Derecho Público y Privado) entre 48 candidatos. Su primer cargo docente lo llevó a </w:t>
      </w:r>
      <w:hyperlink r:id="rId1247" w:tooltip="Grenoble" w:history="1">
        <w:r w:rsidRPr="00B00DE2">
          <w:rPr>
            <w:rFonts w:ascii="Arial" w:eastAsia="Times New Roman" w:hAnsi="Arial" w:cs="Arial"/>
            <w:color w:val="3366CC"/>
            <w:sz w:val="21"/>
            <w:szCs w:val="21"/>
            <w:u w:val="single"/>
            <w:lang w:eastAsia="es-PE"/>
          </w:rPr>
          <w:t>Grenoble</w:t>
        </w:r>
      </w:hyperlink>
      <w:r w:rsidRPr="00B00DE2">
        <w:rPr>
          <w:rFonts w:ascii="Arial" w:eastAsia="Times New Roman" w:hAnsi="Arial" w:cs="Arial"/>
          <w:color w:val="202122"/>
          <w:sz w:val="21"/>
          <w:szCs w:val="21"/>
          <w:lang w:eastAsia="es-PE"/>
        </w:rPr>
        <w:t>, donde enseñó durante dos años </w:t>
      </w:r>
      <w:hyperlink r:id="rId1248" w:tooltip="Derecho Civil" w:history="1">
        <w:r w:rsidRPr="00B00DE2">
          <w:rPr>
            <w:rFonts w:ascii="Arial" w:eastAsia="Times New Roman" w:hAnsi="Arial" w:cs="Arial"/>
            <w:color w:val="3366CC"/>
            <w:sz w:val="21"/>
            <w:szCs w:val="21"/>
            <w:u w:val="single"/>
            <w:lang w:eastAsia="es-PE"/>
          </w:rPr>
          <w:t>Derecho Civil</w:t>
        </w:r>
      </w:hyperlink>
      <w:r w:rsidRPr="00B00DE2">
        <w:rPr>
          <w:rFonts w:ascii="Arial" w:eastAsia="Times New Roman" w:hAnsi="Arial" w:cs="Arial"/>
          <w:color w:val="202122"/>
          <w:sz w:val="21"/>
          <w:szCs w:val="21"/>
          <w:lang w:eastAsia="es-PE"/>
        </w:rPr>
        <w:t> así como </w:t>
      </w:r>
      <w:hyperlink r:id="rId1249" w:tooltip="Derecho Romano" w:history="1">
        <w:r w:rsidRPr="00B00DE2">
          <w:rPr>
            <w:rFonts w:ascii="Arial" w:eastAsia="Times New Roman" w:hAnsi="Arial" w:cs="Arial"/>
            <w:color w:val="3366CC"/>
            <w:sz w:val="21"/>
            <w:szCs w:val="21"/>
            <w:u w:val="single"/>
            <w:lang w:eastAsia="es-PE"/>
          </w:rPr>
          <w:t>Derecho Romano</w:t>
        </w:r>
      </w:hyperlink>
      <w:r w:rsidRPr="00B00DE2">
        <w:rPr>
          <w:rFonts w:ascii="Arial" w:eastAsia="Times New Roman" w:hAnsi="Arial" w:cs="Arial"/>
          <w:color w:val="202122"/>
          <w:sz w:val="21"/>
          <w:szCs w:val="21"/>
          <w:lang w:eastAsia="es-PE"/>
        </w:rPr>
        <w:t> (un curso de </w:t>
      </w:r>
      <w:hyperlink r:id="rId1250" w:tooltip="Digesto" w:history="1">
        <w:r w:rsidRPr="00B00DE2">
          <w:rPr>
            <w:rFonts w:ascii="Arial" w:eastAsia="Times New Roman" w:hAnsi="Arial" w:cs="Arial"/>
            <w:color w:val="3366CC"/>
            <w:sz w:val="21"/>
            <w:szCs w:val="21"/>
            <w:u w:val="single"/>
            <w:lang w:eastAsia="es-PE"/>
          </w:rPr>
          <w:t>Pandectes</w:t>
        </w:r>
      </w:hyperlink>
      <w:r w:rsidRPr="00B00DE2">
        <w:rPr>
          <w:rFonts w:ascii="Arial" w:eastAsia="Times New Roman" w:hAnsi="Arial" w:cs="Arial"/>
          <w:color w:val="202122"/>
          <w:sz w:val="21"/>
          <w:szCs w:val="21"/>
          <w:lang w:eastAsia="es-PE"/>
        </w:rPr>
        <w:t>) y de Derecho Fiscal (registro). En 1882 Planiol regresa a su </w:t>
      </w:r>
      <w:hyperlink r:id="rId1251" w:tooltip="Bretaña" w:history="1">
        <w:r w:rsidRPr="00B00DE2">
          <w:rPr>
            <w:rFonts w:ascii="Arial" w:eastAsia="Times New Roman" w:hAnsi="Arial" w:cs="Arial"/>
            <w:color w:val="3366CC"/>
            <w:sz w:val="21"/>
            <w:szCs w:val="21"/>
            <w:u w:val="single"/>
            <w:lang w:eastAsia="es-PE"/>
          </w:rPr>
          <w:t>Bretaña</w:t>
        </w:r>
      </w:hyperlink>
      <w:r w:rsidRPr="00B00DE2">
        <w:rPr>
          <w:rFonts w:ascii="Arial" w:eastAsia="Times New Roman" w:hAnsi="Arial" w:cs="Arial"/>
          <w:color w:val="202122"/>
          <w:sz w:val="21"/>
          <w:szCs w:val="21"/>
          <w:lang w:eastAsia="es-PE"/>
        </w:rPr>
        <w:t> natal donde fue nombrado profesor de </w:t>
      </w:r>
      <w:hyperlink r:id="rId1252" w:tooltip="Derecho Civil" w:history="1">
        <w:r w:rsidRPr="00B00DE2">
          <w:rPr>
            <w:rFonts w:ascii="Arial" w:eastAsia="Times New Roman" w:hAnsi="Arial" w:cs="Arial"/>
            <w:color w:val="3366CC"/>
            <w:sz w:val="21"/>
            <w:szCs w:val="21"/>
            <w:u w:val="single"/>
            <w:lang w:eastAsia="es-PE"/>
          </w:rPr>
          <w:t>Derecho Civil</w:t>
        </w:r>
      </w:hyperlink>
      <w:r w:rsidRPr="00B00DE2">
        <w:rPr>
          <w:rFonts w:ascii="Arial" w:eastAsia="Times New Roman" w:hAnsi="Arial" w:cs="Arial"/>
          <w:color w:val="202122"/>
          <w:sz w:val="21"/>
          <w:szCs w:val="21"/>
          <w:lang w:eastAsia="es-PE"/>
        </w:rPr>
        <w:t> en la </w:t>
      </w:r>
      <w:hyperlink r:id="rId1253" w:tooltip="Universidad de Rennes 1" w:history="1">
        <w:r w:rsidRPr="00B00DE2">
          <w:rPr>
            <w:rFonts w:ascii="Arial" w:eastAsia="Times New Roman" w:hAnsi="Arial" w:cs="Arial"/>
            <w:color w:val="3366CC"/>
            <w:sz w:val="21"/>
            <w:szCs w:val="21"/>
            <w:u w:val="single"/>
            <w:lang w:eastAsia="es-PE"/>
          </w:rPr>
          <w:t>Universidad de Rennes</w:t>
        </w:r>
      </w:hyperlink>
      <w:r w:rsidRPr="00B00DE2">
        <w:rPr>
          <w:rFonts w:ascii="Arial" w:eastAsia="Times New Roman" w:hAnsi="Arial" w:cs="Arial"/>
          <w:color w:val="202122"/>
          <w:sz w:val="21"/>
          <w:szCs w:val="21"/>
          <w:lang w:eastAsia="es-PE"/>
        </w:rPr>
        <w:t>. Una vez más enseña Derecho Civil hasta 1887, así como un curso de </w:t>
      </w:r>
      <w:hyperlink r:id="rId1254" w:tooltip="Historia del Derecho" w:history="1">
        <w:r w:rsidRPr="00B00DE2">
          <w:rPr>
            <w:rFonts w:ascii="Arial" w:eastAsia="Times New Roman" w:hAnsi="Arial" w:cs="Arial"/>
            <w:color w:val="3366CC"/>
            <w:sz w:val="21"/>
            <w:szCs w:val="21"/>
            <w:u w:val="single"/>
            <w:lang w:eastAsia="es-PE"/>
          </w:rPr>
          <w:t>Historia del Derecho</w:t>
        </w:r>
      </w:hyperlink>
      <w:r w:rsidRPr="00B00DE2">
        <w:rPr>
          <w:rFonts w:ascii="Arial" w:eastAsia="Times New Roman" w:hAnsi="Arial" w:cs="Arial"/>
          <w:color w:val="202122"/>
          <w:sz w:val="21"/>
          <w:szCs w:val="21"/>
          <w:lang w:eastAsia="es-PE"/>
        </w:rPr>
        <w:t> en la dirección de los doctorantes. En ese momento, Planiol trabajó en una revisión crítica de legislación y jurisprudencia francesa. En 1896 fue nombrado como profesor de Derecho Civil. Primero se dirigió hacia los trabajos de </w:t>
      </w:r>
      <w:hyperlink r:id="rId1255" w:tooltip="Historia del Derecho" w:history="1">
        <w:r w:rsidRPr="00B00DE2">
          <w:rPr>
            <w:rFonts w:ascii="Arial" w:eastAsia="Times New Roman" w:hAnsi="Arial" w:cs="Arial"/>
            <w:color w:val="3366CC"/>
            <w:sz w:val="21"/>
            <w:szCs w:val="21"/>
            <w:u w:val="single"/>
            <w:lang w:eastAsia="es-PE"/>
          </w:rPr>
          <w:t>Historia del Derecho</w:t>
        </w:r>
      </w:hyperlink>
      <w:r w:rsidRPr="00B00DE2">
        <w:rPr>
          <w:rFonts w:ascii="Arial" w:eastAsia="Times New Roman" w:hAnsi="Arial" w:cs="Arial"/>
          <w:color w:val="202122"/>
          <w:sz w:val="21"/>
          <w:szCs w:val="21"/>
          <w:lang w:eastAsia="es-PE"/>
        </w:rPr>
        <w:t>, como por ejemplo, «</w:t>
      </w:r>
      <w:r w:rsidRPr="00B00DE2">
        <w:rPr>
          <w:rFonts w:ascii="Arial" w:eastAsia="Times New Roman" w:hAnsi="Arial" w:cs="Arial"/>
          <w:i/>
          <w:iCs/>
          <w:color w:val="202122"/>
          <w:sz w:val="21"/>
          <w:szCs w:val="21"/>
          <w:lang w:eastAsia="es-PE"/>
        </w:rPr>
        <w:t>Estudio sobre las sucesiones feudales en Bretaña</w:t>
      </w:r>
      <w:r w:rsidRPr="00B00DE2">
        <w:rPr>
          <w:rFonts w:ascii="Arial" w:eastAsia="Times New Roman" w:hAnsi="Arial" w:cs="Arial"/>
          <w:color w:val="202122"/>
          <w:sz w:val="21"/>
          <w:szCs w:val="21"/>
          <w:lang w:eastAsia="es-PE"/>
        </w:rPr>
        <w:t>» (1888) y «</w:t>
      </w:r>
      <w:r w:rsidRPr="00B00DE2">
        <w:rPr>
          <w:rFonts w:ascii="Arial" w:eastAsia="Times New Roman" w:hAnsi="Arial" w:cs="Arial"/>
          <w:i/>
          <w:iCs/>
          <w:color w:val="202122"/>
          <w:sz w:val="21"/>
          <w:szCs w:val="21"/>
          <w:lang w:eastAsia="es-PE"/>
        </w:rPr>
        <w:t>Las apropiaciones prohibidas en la antigua provincia de Bretaña</w:t>
      </w:r>
      <w:r w:rsidRPr="00B00DE2">
        <w:rPr>
          <w:rFonts w:ascii="Arial" w:eastAsia="Times New Roman" w:hAnsi="Arial" w:cs="Arial"/>
          <w:color w:val="202122"/>
          <w:sz w:val="21"/>
          <w:szCs w:val="21"/>
          <w:lang w:eastAsia="es-PE"/>
        </w:rPr>
        <w:t>» (1890). En 1887, su creciente reputación como un maestro le permitió ser llamado a la </w:t>
      </w:r>
      <w:hyperlink r:id="rId1256" w:tooltip="Universidad de París I Panthéon-Sorbonne" w:history="1">
        <w:r w:rsidRPr="00B00DE2">
          <w:rPr>
            <w:rFonts w:ascii="Arial" w:eastAsia="Times New Roman" w:hAnsi="Arial" w:cs="Arial"/>
            <w:color w:val="3366CC"/>
            <w:sz w:val="21"/>
            <w:szCs w:val="21"/>
            <w:u w:val="single"/>
            <w:lang w:eastAsia="es-PE"/>
          </w:rPr>
          <w:t>Universidad de París</w:t>
        </w:r>
      </w:hyperlink>
      <w:r w:rsidRPr="00B00DE2">
        <w:rPr>
          <w:rFonts w:ascii="Arial" w:eastAsia="Times New Roman" w:hAnsi="Arial" w:cs="Arial"/>
          <w:color w:val="202122"/>
          <w:sz w:val="21"/>
          <w:szCs w:val="21"/>
          <w:lang w:eastAsia="es-PE"/>
        </w:rPr>
        <w:t>,</w:t>
      </w:r>
      <w:hyperlink r:id="rId1257" w:anchor="cite_note-1" w:history="1">
        <w:r w:rsidRPr="00B00DE2">
          <w:rPr>
            <w:rFonts w:ascii="Arial" w:eastAsia="Times New Roman" w:hAnsi="Arial" w:cs="Arial"/>
            <w:color w:val="3366CC"/>
            <w:sz w:val="21"/>
            <w:szCs w:val="21"/>
            <w:u w:val="single"/>
            <w:vertAlign w:val="superscript"/>
            <w:lang w:eastAsia="es-PE"/>
          </w:rPr>
          <w:t>1</w:t>
        </w:r>
      </w:hyperlink>
      <w:r w:rsidRPr="00B00DE2">
        <w:rPr>
          <w:rFonts w:ascii="Arial" w:eastAsia="Times New Roman" w:hAnsi="Arial" w:cs="Arial"/>
          <w:color w:val="202122"/>
          <w:sz w:val="21"/>
          <w:szCs w:val="21"/>
          <w:lang w:eastAsia="es-PE"/>
        </w:rPr>
        <w:t>​ donde primero ofrece lecciones menores, tales como un curso de Pandectes, otro de Legislación Industrial (antecedente del </w:t>
      </w:r>
      <w:hyperlink r:id="rId1258" w:tooltip="Derecho Laboral" w:history="1">
        <w:r w:rsidRPr="00B00DE2">
          <w:rPr>
            <w:rFonts w:ascii="Arial" w:eastAsia="Times New Roman" w:hAnsi="Arial" w:cs="Arial"/>
            <w:color w:val="3366CC"/>
            <w:sz w:val="21"/>
            <w:szCs w:val="21"/>
            <w:u w:val="single"/>
            <w:lang w:eastAsia="es-PE"/>
          </w:rPr>
          <w:t>Derecho Laboral</w:t>
        </w:r>
      </w:hyperlink>
      <w:r w:rsidRPr="00B00DE2">
        <w:rPr>
          <w:rFonts w:ascii="Arial" w:eastAsia="Times New Roman" w:hAnsi="Arial" w:cs="Arial"/>
          <w:color w:val="202122"/>
          <w:sz w:val="21"/>
          <w:szCs w:val="21"/>
          <w:lang w:eastAsia="es-PE"/>
        </w:rPr>
        <w:t>) y un curso de </w:t>
      </w:r>
      <w:hyperlink r:id="rId1259" w:tooltip="Derecho Penal" w:history="1">
        <w:r w:rsidRPr="00B00DE2">
          <w:rPr>
            <w:rFonts w:ascii="Arial" w:eastAsia="Times New Roman" w:hAnsi="Arial" w:cs="Arial"/>
            <w:color w:val="3366CC"/>
            <w:sz w:val="21"/>
            <w:szCs w:val="21"/>
            <w:u w:val="single"/>
            <w:lang w:eastAsia="es-PE"/>
          </w:rPr>
          <w:t>Derecho Penal</w:t>
        </w:r>
      </w:hyperlink>
      <w:r w:rsidRPr="00B00DE2">
        <w:rPr>
          <w:rFonts w:ascii="Arial" w:eastAsia="Times New Roman" w:hAnsi="Arial" w:cs="Arial"/>
          <w:color w:val="202122"/>
          <w:sz w:val="21"/>
          <w:szCs w:val="21"/>
          <w:lang w:eastAsia="es-PE"/>
        </w:rPr>
        <w:t> parte especial. A partir de 1889, Planiol contribuyó con la Enciclopedia Berthelot, una de las dos grandes enciclopedias del siglo </w:t>
      </w:r>
      <w:r w:rsidRPr="00B00DE2">
        <w:rPr>
          <w:rFonts w:ascii="Arial" w:eastAsia="Times New Roman" w:hAnsi="Arial" w:cs="Arial"/>
          <w:smallCaps/>
          <w:color w:val="202122"/>
          <w:sz w:val="21"/>
          <w:szCs w:val="21"/>
          <w:lang w:eastAsia="es-PE"/>
        </w:rPr>
        <w:t>xix</w:t>
      </w:r>
      <w:r w:rsidRPr="00B00DE2">
        <w:rPr>
          <w:rFonts w:ascii="Arial" w:eastAsia="Times New Roman" w:hAnsi="Arial" w:cs="Arial"/>
          <w:color w:val="202122"/>
          <w:sz w:val="21"/>
          <w:szCs w:val="21"/>
          <w:lang w:eastAsia="es-PE"/>
        </w:rPr>
        <w:t> junto con la </w:t>
      </w:r>
      <w:hyperlink r:id="rId1260" w:tooltip="Enciclopedia Larousse" w:history="1">
        <w:r w:rsidRPr="00B00DE2">
          <w:rPr>
            <w:rFonts w:ascii="Arial" w:eastAsia="Times New Roman" w:hAnsi="Arial" w:cs="Arial"/>
            <w:color w:val="3366CC"/>
            <w:sz w:val="21"/>
            <w:szCs w:val="21"/>
            <w:u w:val="single"/>
            <w:lang w:eastAsia="es-PE"/>
          </w:rPr>
          <w:t>enciclopedia Larousse</w:t>
        </w:r>
      </w:hyperlink>
      <w:r w:rsidRPr="00B00DE2">
        <w:rPr>
          <w:rFonts w:ascii="Arial" w:eastAsia="Times New Roman" w:hAnsi="Arial" w:cs="Arial"/>
          <w:color w:val="202122"/>
          <w:sz w:val="21"/>
          <w:szCs w:val="21"/>
          <w:lang w:eastAsia="es-PE"/>
        </w:rPr>
        <w:t>. La lectura de las diferentes entradas que redacta en esta ocasión le permite comprender los fundamentos del sistema de </w:t>
      </w:r>
      <w:hyperlink r:id="rId1261" w:tooltip="Derecho Civil" w:history="1">
        <w:r w:rsidRPr="00B00DE2">
          <w:rPr>
            <w:rFonts w:ascii="Arial" w:eastAsia="Times New Roman" w:hAnsi="Arial" w:cs="Arial"/>
            <w:color w:val="3366CC"/>
            <w:sz w:val="21"/>
            <w:szCs w:val="21"/>
            <w:u w:val="single"/>
            <w:lang w:eastAsia="es-PE"/>
          </w:rPr>
          <w:t>Derecho Civil</w:t>
        </w:r>
      </w:hyperlink>
      <w:r w:rsidRPr="00B00DE2">
        <w:rPr>
          <w:rFonts w:ascii="Arial" w:eastAsia="Times New Roman" w:hAnsi="Arial" w:cs="Arial"/>
          <w:color w:val="202122"/>
          <w:sz w:val="21"/>
          <w:szCs w:val="21"/>
          <w:lang w:eastAsia="es-PE"/>
        </w:rPr>
        <w:t> que predicará diez años más tarde en su Tratado elemental: un Derecho completo basado en la culpa como fuente de toda norma legal, retomando el sistema ultra-subjetivo que ya había sido descrito por </w:t>
      </w:r>
      <w:hyperlink r:id="rId1262" w:tooltip="Rudolf von Ihering" w:history="1">
        <w:r w:rsidRPr="00B00DE2">
          <w:rPr>
            <w:rFonts w:ascii="Arial" w:eastAsia="Times New Roman" w:hAnsi="Arial" w:cs="Arial"/>
            <w:color w:val="3366CC"/>
            <w:sz w:val="21"/>
            <w:szCs w:val="21"/>
            <w:u w:val="single"/>
            <w:lang w:eastAsia="es-PE"/>
          </w:rPr>
          <w:t>Ihering</w:t>
        </w:r>
      </w:hyperlink>
      <w:r w:rsidRPr="00B00DE2">
        <w:rPr>
          <w:rFonts w:ascii="Arial" w:eastAsia="Times New Roman" w:hAnsi="Arial" w:cs="Arial"/>
          <w:color w:val="202122"/>
          <w:sz w:val="21"/>
          <w:szCs w:val="21"/>
          <w:lang w:eastAsia="es-PE"/>
        </w:rPr>
        <w:t> en su «</w:t>
      </w:r>
      <w:r w:rsidRPr="00B00DE2">
        <w:rPr>
          <w:rFonts w:ascii="Arial" w:eastAsia="Times New Roman" w:hAnsi="Arial" w:cs="Arial"/>
          <w:i/>
          <w:iCs/>
          <w:color w:val="202122"/>
          <w:sz w:val="21"/>
          <w:szCs w:val="21"/>
          <w:lang w:eastAsia="es-PE"/>
        </w:rPr>
        <w:t>Espíritu de Derecho Romano</w:t>
      </w:r>
      <w:r w:rsidRPr="00B00DE2">
        <w:rPr>
          <w:rFonts w:ascii="Arial" w:eastAsia="Times New Roman" w:hAnsi="Arial" w:cs="Arial"/>
          <w:color w:val="202122"/>
          <w:sz w:val="21"/>
          <w:szCs w:val="21"/>
          <w:lang w:eastAsia="es-PE"/>
        </w:rPr>
        <w:t>» y desarrollando la apología de la filosofía individualista y liberal. Sus ideas son tan revolucionarias que contradicen la nueva mirada hacia las cuestiones sociales, ampliamente difundidas en la época, incluyendo los ideales socialistas.</w:t>
      </w:r>
    </w:p>
    <w:p w14:paraId="28C12ACC"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El mismo año, recibe el Precio Odilon Barrot de la Academia de las ciencias morales y políticas al concurso abierto relativo al Derecho público y privado de Bretaña.</w:t>
      </w:r>
    </w:p>
    <w:p w14:paraId="15939D8B"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Profesor adjunto desde 1893, Planiol sucedió a Charles Beudant, quien fuere su profesor cuando estudiaba en </w:t>
      </w:r>
      <w:hyperlink r:id="rId1263" w:tooltip="París" w:history="1">
        <w:r w:rsidRPr="00B00DE2">
          <w:rPr>
            <w:rFonts w:ascii="Arial" w:eastAsia="Times New Roman" w:hAnsi="Arial" w:cs="Arial"/>
            <w:color w:val="3366CC"/>
            <w:sz w:val="21"/>
            <w:szCs w:val="21"/>
            <w:u w:val="single"/>
            <w:lang w:eastAsia="es-PE"/>
          </w:rPr>
          <w:t>París</w:t>
        </w:r>
      </w:hyperlink>
      <w:r w:rsidRPr="00B00DE2">
        <w:rPr>
          <w:rFonts w:ascii="Arial" w:eastAsia="Times New Roman" w:hAnsi="Arial" w:cs="Arial"/>
          <w:color w:val="202122"/>
          <w:sz w:val="21"/>
          <w:szCs w:val="21"/>
          <w:lang w:eastAsia="es-PE"/>
        </w:rPr>
        <w:t>, en una de las seis sillas de Derecho Civil de la Facultad de París en 1895. Este hecho, para el civilista que nunca dejó de ser, es la consagración como maestro. El mismo año recibió el Premio </w:t>
      </w:r>
      <w:r w:rsidRPr="00B00DE2">
        <w:rPr>
          <w:rFonts w:ascii="Arial" w:eastAsia="Times New Roman" w:hAnsi="Arial" w:cs="Arial"/>
          <w:i/>
          <w:iCs/>
          <w:color w:val="202122"/>
          <w:sz w:val="21"/>
          <w:szCs w:val="21"/>
          <w:lang w:eastAsia="es-PE"/>
        </w:rPr>
        <w:t>Odilon Barrot</w:t>
      </w:r>
      <w:r w:rsidRPr="00B00DE2">
        <w:rPr>
          <w:rFonts w:ascii="Arial" w:eastAsia="Times New Roman" w:hAnsi="Arial" w:cs="Arial"/>
          <w:color w:val="202122"/>
          <w:sz w:val="21"/>
          <w:szCs w:val="21"/>
          <w:lang w:eastAsia="es-PE"/>
        </w:rPr>
        <w:t> de la Academia de Ciencias Morales y Políticas en el concurso abierto sobre </w:t>
      </w:r>
      <w:hyperlink r:id="rId1264" w:tooltip="Derecho Público" w:history="1">
        <w:r w:rsidRPr="00B00DE2">
          <w:rPr>
            <w:rFonts w:ascii="Arial" w:eastAsia="Times New Roman" w:hAnsi="Arial" w:cs="Arial"/>
            <w:color w:val="3366CC"/>
            <w:sz w:val="21"/>
            <w:szCs w:val="21"/>
            <w:u w:val="single"/>
            <w:lang w:eastAsia="es-PE"/>
          </w:rPr>
          <w:t>Derecho Público</w:t>
        </w:r>
      </w:hyperlink>
      <w:r w:rsidRPr="00B00DE2">
        <w:rPr>
          <w:rFonts w:ascii="Arial" w:eastAsia="Times New Roman" w:hAnsi="Arial" w:cs="Arial"/>
          <w:color w:val="202122"/>
          <w:sz w:val="21"/>
          <w:szCs w:val="21"/>
          <w:lang w:eastAsia="es-PE"/>
        </w:rPr>
        <w:t> y </w:t>
      </w:r>
      <w:hyperlink r:id="rId1265" w:tooltip="Derecho Privado" w:history="1">
        <w:r w:rsidRPr="00B00DE2">
          <w:rPr>
            <w:rFonts w:ascii="Arial" w:eastAsia="Times New Roman" w:hAnsi="Arial" w:cs="Arial"/>
            <w:color w:val="3366CC"/>
            <w:sz w:val="21"/>
            <w:szCs w:val="21"/>
            <w:u w:val="single"/>
            <w:lang w:eastAsia="es-PE"/>
          </w:rPr>
          <w:t>Privado</w:t>
        </w:r>
      </w:hyperlink>
      <w:r w:rsidRPr="00B00DE2">
        <w:rPr>
          <w:rFonts w:ascii="Arial" w:eastAsia="Times New Roman" w:hAnsi="Arial" w:cs="Arial"/>
          <w:color w:val="202122"/>
          <w:sz w:val="21"/>
          <w:szCs w:val="21"/>
          <w:lang w:eastAsia="es-PE"/>
        </w:rPr>
        <w:t> de </w:t>
      </w:r>
      <w:hyperlink r:id="rId1266" w:tooltip="Bretaña" w:history="1">
        <w:r w:rsidRPr="00B00DE2">
          <w:rPr>
            <w:rFonts w:ascii="Arial" w:eastAsia="Times New Roman" w:hAnsi="Arial" w:cs="Arial"/>
            <w:color w:val="3366CC"/>
            <w:sz w:val="21"/>
            <w:szCs w:val="21"/>
            <w:u w:val="single"/>
            <w:lang w:eastAsia="es-PE"/>
          </w:rPr>
          <w:t>Bretaña</w:t>
        </w:r>
      </w:hyperlink>
      <w:r w:rsidRPr="00B00DE2">
        <w:rPr>
          <w:rFonts w:ascii="Arial" w:eastAsia="Times New Roman" w:hAnsi="Arial" w:cs="Arial"/>
          <w:color w:val="202122"/>
          <w:sz w:val="21"/>
          <w:szCs w:val="21"/>
          <w:lang w:eastAsia="es-PE"/>
        </w:rPr>
        <w:t>.</w:t>
      </w:r>
    </w:p>
    <w:p w14:paraId="5B0F9145"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Personalidad</w:t>
      </w:r>
      <w:r w:rsidRPr="00B00DE2">
        <w:rPr>
          <w:rFonts w:ascii="Arial" w:eastAsia="Times New Roman" w:hAnsi="Arial" w:cs="Arial"/>
          <w:color w:val="54595D"/>
          <w:sz w:val="24"/>
          <w:szCs w:val="24"/>
          <w:lang w:eastAsia="es-PE"/>
        </w:rPr>
        <w:t>[</w:t>
      </w:r>
      <w:hyperlink r:id="rId1267" w:tooltip="Editar sección: Personalidad" w:history="1">
        <w:r w:rsidRPr="00B00DE2">
          <w:rPr>
            <w:rFonts w:ascii="Arial" w:eastAsia="Times New Roman" w:hAnsi="Arial" w:cs="Arial"/>
            <w:color w:val="3366CC"/>
            <w:sz w:val="24"/>
            <w:szCs w:val="24"/>
            <w:u w:val="single"/>
            <w:lang w:eastAsia="es-PE"/>
          </w:rPr>
          <w:t>editar</w:t>
        </w:r>
      </w:hyperlink>
      <w:r w:rsidRPr="00B00DE2">
        <w:rPr>
          <w:rFonts w:ascii="Arial" w:eastAsia="Times New Roman" w:hAnsi="Arial" w:cs="Arial"/>
          <w:color w:val="54595D"/>
          <w:sz w:val="24"/>
          <w:szCs w:val="24"/>
          <w:lang w:eastAsia="es-PE"/>
        </w:rPr>
        <w:t>]</w:t>
      </w:r>
    </w:p>
    <w:p w14:paraId="7F44F19C"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La personalidad de Planiol en el contexto de la </w:t>
      </w:r>
      <w:hyperlink r:id="rId1268" w:tooltip="Ciencia jurídica" w:history="1">
        <w:r w:rsidRPr="00B00DE2">
          <w:rPr>
            <w:rFonts w:ascii="Arial" w:eastAsia="Times New Roman" w:hAnsi="Arial" w:cs="Arial"/>
            <w:color w:val="3366CC"/>
            <w:sz w:val="21"/>
            <w:szCs w:val="21"/>
            <w:u w:val="single"/>
            <w:lang w:eastAsia="es-PE"/>
          </w:rPr>
          <w:t>ciencia jurídica</w:t>
        </w:r>
      </w:hyperlink>
      <w:r w:rsidRPr="00B00DE2">
        <w:rPr>
          <w:rFonts w:ascii="Arial" w:eastAsia="Times New Roman" w:hAnsi="Arial" w:cs="Arial"/>
          <w:color w:val="202122"/>
          <w:sz w:val="21"/>
          <w:szCs w:val="21"/>
          <w:lang w:eastAsia="es-PE"/>
        </w:rPr>
        <w:t> francesa se caracteriza por romper con el método utilizado por la Escuela de la </w:t>
      </w:r>
      <w:hyperlink r:id="rId1269" w:tooltip="Exégesis" w:history="1">
        <w:r w:rsidRPr="00B00DE2">
          <w:rPr>
            <w:rFonts w:ascii="Arial" w:eastAsia="Times New Roman" w:hAnsi="Arial" w:cs="Arial"/>
            <w:color w:val="3366CC"/>
            <w:sz w:val="21"/>
            <w:szCs w:val="21"/>
            <w:u w:val="single"/>
            <w:lang w:eastAsia="es-PE"/>
          </w:rPr>
          <w:t>exégesis</w:t>
        </w:r>
      </w:hyperlink>
      <w:r w:rsidRPr="00B00DE2">
        <w:rPr>
          <w:rFonts w:ascii="Arial" w:eastAsia="Times New Roman" w:hAnsi="Arial" w:cs="Arial"/>
          <w:color w:val="202122"/>
          <w:sz w:val="21"/>
          <w:szCs w:val="21"/>
          <w:lang w:eastAsia="es-PE"/>
        </w:rPr>
        <w:t>. En vez de seguir servilmente el articulado del código, elabora un verdadero sistema superador del exclusivismo de la lógica, en donde tiene cabida la consideración de los antecedentes históricos, las opiniones </w:t>
      </w:r>
      <w:hyperlink r:id="rId1270" w:tooltip="Doctrina jurídica" w:history="1">
        <w:r w:rsidRPr="00B00DE2">
          <w:rPr>
            <w:rFonts w:ascii="Arial" w:eastAsia="Times New Roman" w:hAnsi="Arial" w:cs="Arial"/>
            <w:color w:val="3366CC"/>
            <w:sz w:val="21"/>
            <w:szCs w:val="21"/>
            <w:u w:val="single"/>
            <w:lang w:eastAsia="es-PE"/>
          </w:rPr>
          <w:t>doctrinales</w:t>
        </w:r>
      </w:hyperlink>
      <w:r w:rsidRPr="00B00DE2">
        <w:rPr>
          <w:rFonts w:ascii="Arial" w:eastAsia="Times New Roman" w:hAnsi="Arial" w:cs="Arial"/>
          <w:color w:val="202122"/>
          <w:sz w:val="21"/>
          <w:szCs w:val="21"/>
          <w:lang w:eastAsia="es-PE"/>
        </w:rPr>
        <w:t>, la </w:t>
      </w:r>
      <w:hyperlink r:id="rId1271" w:tooltip="Jurisprudencia" w:history="1">
        <w:r w:rsidRPr="00B00DE2">
          <w:rPr>
            <w:rFonts w:ascii="Arial" w:eastAsia="Times New Roman" w:hAnsi="Arial" w:cs="Arial"/>
            <w:color w:val="3366CC"/>
            <w:sz w:val="21"/>
            <w:szCs w:val="21"/>
            <w:u w:val="single"/>
            <w:lang w:eastAsia="es-PE"/>
          </w:rPr>
          <w:t>jurisprudencia</w:t>
        </w:r>
      </w:hyperlink>
      <w:r w:rsidRPr="00B00DE2">
        <w:rPr>
          <w:rFonts w:ascii="Arial" w:eastAsia="Times New Roman" w:hAnsi="Arial" w:cs="Arial"/>
          <w:color w:val="202122"/>
          <w:sz w:val="21"/>
          <w:szCs w:val="21"/>
          <w:lang w:eastAsia="es-PE"/>
        </w:rPr>
        <w:t>, los factores sociales y la legislación comparada. Estos rasgos, característicos de un miembro de la escuela científica francesa como Planiol, coinciden en parte con los de Gény y denotan, en cuanto a su finalismo, la marcada influencia de </w:t>
      </w:r>
      <w:hyperlink r:id="rId1272" w:tooltip="Rudolf von Ihering" w:history="1">
        <w:r w:rsidRPr="00B00DE2">
          <w:rPr>
            <w:rFonts w:ascii="Arial" w:eastAsia="Times New Roman" w:hAnsi="Arial" w:cs="Arial"/>
            <w:color w:val="3366CC"/>
            <w:sz w:val="21"/>
            <w:szCs w:val="21"/>
            <w:u w:val="single"/>
            <w:lang w:eastAsia="es-PE"/>
          </w:rPr>
          <w:t>Ihering</w:t>
        </w:r>
      </w:hyperlink>
      <w:r w:rsidRPr="00B00DE2">
        <w:rPr>
          <w:rFonts w:ascii="Arial" w:eastAsia="Times New Roman" w:hAnsi="Arial" w:cs="Arial"/>
          <w:color w:val="202122"/>
          <w:sz w:val="21"/>
          <w:szCs w:val="21"/>
          <w:lang w:eastAsia="es-PE"/>
        </w:rPr>
        <w:t> sobre él.</w:t>
      </w:r>
    </w:p>
    <w:p w14:paraId="12F5DCF2"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El Tratado Elemental</w:t>
      </w:r>
      <w:r w:rsidRPr="00B00DE2">
        <w:rPr>
          <w:rFonts w:ascii="Arial" w:eastAsia="Times New Roman" w:hAnsi="Arial" w:cs="Arial"/>
          <w:color w:val="54595D"/>
          <w:sz w:val="24"/>
          <w:szCs w:val="24"/>
          <w:lang w:eastAsia="es-PE"/>
        </w:rPr>
        <w:t>[</w:t>
      </w:r>
      <w:hyperlink r:id="rId1273" w:tooltip="Editar sección: El Tratado Elemental" w:history="1">
        <w:r w:rsidRPr="00B00DE2">
          <w:rPr>
            <w:rFonts w:ascii="Arial" w:eastAsia="Times New Roman" w:hAnsi="Arial" w:cs="Arial"/>
            <w:color w:val="3366CC"/>
            <w:sz w:val="24"/>
            <w:szCs w:val="24"/>
            <w:u w:val="single"/>
            <w:lang w:eastAsia="es-PE"/>
          </w:rPr>
          <w:t>editar</w:t>
        </w:r>
      </w:hyperlink>
      <w:r w:rsidRPr="00B00DE2">
        <w:rPr>
          <w:rFonts w:ascii="Arial" w:eastAsia="Times New Roman" w:hAnsi="Arial" w:cs="Arial"/>
          <w:color w:val="54595D"/>
          <w:sz w:val="24"/>
          <w:szCs w:val="24"/>
          <w:lang w:eastAsia="es-PE"/>
        </w:rPr>
        <w:t>]</w:t>
      </w:r>
    </w:p>
    <w:p w14:paraId="7D29D959"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El 2 de octubre de 1899 aparece el primero de los tres volúmenes de su obra cúlmine: «</w:t>
      </w:r>
      <w:r w:rsidRPr="00B00DE2">
        <w:rPr>
          <w:rFonts w:ascii="Arial" w:eastAsia="Times New Roman" w:hAnsi="Arial" w:cs="Arial"/>
          <w:i/>
          <w:iCs/>
          <w:color w:val="202122"/>
          <w:sz w:val="21"/>
          <w:szCs w:val="21"/>
          <w:lang w:eastAsia="es-PE"/>
        </w:rPr>
        <w:t>Tratado Elemental de Derecho Civil</w:t>
      </w:r>
      <w:r w:rsidRPr="00B00DE2">
        <w:rPr>
          <w:rFonts w:ascii="Arial" w:eastAsia="Times New Roman" w:hAnsi="Arial" w:cs="Arial"/>
          <w:color w:val="202122"/>
          <w:sz w:val="21"/>
          <w:szCs w:val="21"/>
          <w:lang w:eastAsia="es-PE"/>
        </w:rPr>
        <w:t>», cuya numeración sigue cada año de la carrera de Derecho y está destinado principalmente a los estudiantes. La primera edición es de 1899 a 1901 y ocho ediciones se publicaron hasta 1920.</w:t>
      </w:r>
      <w:hyperlink r:id="rId1274" w:anchor="cite_note-2" w:history="1">
        <w:r w:rsidRPr="00B00DE2">
          <w:rPr>
            <w:rFonts w:ascii="Arial" w:eastAsia="Times New Roman" w:hAnsi="Arial" w:cs="Arial"/>
            <w:color w:val="3366CC"/>
            <w:sz w:val="21"/>
            <w:szCs w:val="21"/>
            <w:u w:val="single"/>
            <w:vertAlign w:val="superscript"/>
            <w:lang w:eastAsia="es-PE"/>
          </w:rPr>
          <w:t>2</w:t>
        </w:r>
      </w:hyperlink>
      <w:r w:rsidRPr="00B00DE2">
        <w:rPr>
          <w:rFonts w:ascii="Arial" w:eastAsia="Times New Roman" w:hAnsi="Arial" w:cs="Arial"/>
          <w:color w:val="202122"/>
          <w:sz w:val="21"/>
          <w:szCs w:val="21"/>
          <w:lang w:eastAsia="es-PE"/>
        </w:rPr>
        <w:t>​ El objetivo declarado en el prefacio es hacerles más fácil la comprensión del </w:t>
      </w:r>
      <w:hyperlink r:id="rId1275" w:tooltip="Derecho" w:history="1">
        <w:r w:rsidRPr="00B00DE2">
          <w:rPr>
            <w:rFonts w:ascii="Arial" w:eastAsia="Times New Roman" w:hAnsi="Arial" w:cs="Arial"/>
            <w:color w:val="3366CC"/>
            <w:sz w:val="21"/>
            <w:szCs w:val="21"/>
            <w:u w:val="single"/>
            <w:lang w:eastAsia="es-PE"/>
          </w:rPr>
          <w:t>Derecho</w:t>
        </w:r>
      </w:hyperlink>
      <w:r w:rsidRPr="00B00DE2">
        <w:rPr>
          <w:rFonts w:ascii="Arial" w:eastAsia="Times New Roman" w:hAnsi="Arial" w:cs="Arial"/>
          <w:color w:val="202122"/>
          <w:sz w:val="21"/>
          <w:szCs w:val="21"/>
          <w:lang w:eastAsia="es-PE"/>
        </w:rPr>
        <w:t xml:space="preserve">, realizando un acabado estudio de los conceptos, materia por materia, en vez de seguir el orden establecido en el código, por lo que esta forma de estudio es bastante más comprensible si se la compara con la obra </w:t>
      </w:r>
      <w:r w:rsidRPr="00B00DE2">
        <w:rPr>
          <w:rFonts w:ascii="Arial" w:eastAsia="Times New Roman" w:hAnsi="Arial" w:cs="Arial"/>
          <w:color w:val="202122"/>
          <w:sz w:val="21"/>
          <w:szCs w:val="21"/>
          <w:lang w:eastAsia="es-PE"/>
        </w:rPr>
        <w:lastRenderedPageBreak/>
        <w:t>de </w:t>
      </w:r>
      <w:hyperlink r:id="rId1276" w:tooltip="Jean Domat" w:history="1">
        <w:r w:rsidRPr="00B00DE2">
          <w:rPr>
            <w:rFonts w:ascii="Arial" w:eastAsia="Times New Roman" w:hAnsi="Arial" w:cs="Arial"/>
            <w:color w:val="3366CC"/>
            <w:sz w:val="21"/>
            <w:szCs w:val="21"/>
            <w:u w:val="single"/>
            <w:lang w:eastAsia="es-PE"/>
          </w:rPr>
          <w:t>Domat</w:t>
        </w:r>
      </w:hyperlink>
      <w:r w:rsidRPr="00B00DE2">
        <w:rPr>
          <w:rFonts w:ascii="Arial" w:eastAsia="Times New Roman" w:hAnsi="Arial" w:cs="Arial"/>
          <w:color w:val="202122"/>
          <w:sz w:val="21"/>
          <w:szCs w:val="21"/>
          <w:lang w:eastAsia="es-PE"/>
        </w:rPr>
        <w:t>, «</w:t>
      </w:r>
      <w:r w:rsidRPr="00B00DE2">
        <w:rPr>
          <w:rFonts w:ascii="Arial" w:eastAsia="Times New Roman" w:hAnsi="Arial" w:cs="Arial"/>
          <w:i/>
          <w:iCs/>
          <w:color w:val="202122"/>
          <w:sz w:val="21"/>
          <w:szCs w:val="21"/>
          <w:lang w:eastAsia="es-PE"/>
        </w:rPr>
        <w:t>Las Leyes civiles en su orden natural</w:t>
      </w:r>
      <w:r w:rsidRPr="00B00DE2">
        <w:rPr>
          <w:rFonts w:ascii="Arial" w:eastAsia="Times New Roman" w:hAnsi="Arial" w:cs="Arial"/>
          <w:color w:val="202122"/>
          <w:sz w:val="21"/>
          <w:szCs w:val="21"/>
          <w:lang w:eastAsia="es-PE"/>
        </w:rPr>
        <w:t>» (1689). En ambos casos se trata de «restaurar el orden» de alguna manera en una disciplina, el Derecho, considerada incomprensible debido a la falta de jerarquía entre los principios y sus excepciones, junto con devolver el gusto por estudiar a los alumnos que se vuelven hacia esta disciplina cada vez más a menudo. Por un lado, Domat cree que se debe volver a los principios del Derecho en un país como </w:t>
      </w:r>
      <w:hyperlink r:id="rId1277" w:tooltip="Francia" w:history="1">
        <w:r w:rsidRPr="00B00DE2">
          <w:rPr>
            <w:rFonts w:ascii="Arial" w:eastAsia="Times New Roman" w:hAnsi="Arial" w:cs="Arial"/>
            <w:color w:val="3366CC"/>
            <w:sz w:val="21"/>
            <w:szCs w:val="21"/>
            <w:u w:val="single"/>
            <w:lang w:eastAsia="es-PE"/>
          </w:rPr>
          <w:t>Francia</w:t>
        </w:r>
      </w:hyperlink>
      <w:r w:rsidRPr="00B00DE2">
        <w:rPr>
          <w:rFonts w:ascii="Arial" w:eastAsia="Times New Roman" w:hAnsi="Arial" w:cs="Arial"/>
          <w:color w:val="202122"/>
          <w:sz w:val="21"/>
          <w:szCs w:val="21"/>
          <w:lang w:eastAsia="es-PE"/>
        </w:rPr>
        <w:t>, jurídicamente dividido entre la aplicación del </w:t>
      </w:r>
      <w:hyperlink r:id="rId1278" w:tooltip="Derecho Romano" w:history="1">
        <w:r w:rsidRPr="00B00DE2">
          <w:rPr>
            <w:rFonts w:ascii="Arial" w:eastAsia="Times New Roman" w:hAnsi="Arial" w:cs="Arial"/>
            <w:color w:val="3366CC"/>
            <w:sz w:val="21"/>
            <w:szCs w:val="21"/>
            <w:u w:val="single"/>
            <w:lang w:eastAsia="es-PE"/>
          </w:rPr>
          <w:t>Derecho Romano</w:t>
        </w:r>
      </w:hyperlink>
      <w:r w:rsidRPr="00B00DE2">
        <w:rPr>
          <w:rFonts w:ascii="Arial" w:eastAsia="Times New Roman" w:hAnsi="Arial" w:cs="Arial"/>
          <w:color w:val="202122"/>
          <w:sz w:val="21"/>
          <w:szCs w:val="21"/>
          <w:lang w:eastAsia="es-PE"/>
        </w:rPr>
        <w:t> al sur del </w:t>
      </w:r>
      <w:hyperlink r:id="rId1279" w:tooltip="Río Loira" w:history="1">
        <w:r w:rsidRPr="00B00DE2">
          <w:rPr>
            <w:rFonts w:ascii="Arial" w:eastAsia="Times New Roman" w:hAnsi="Arial" w:cs="Arial"/>
            <w:color w:val="3366CC"/>
            <w:sz w:val="21"/>
            <w:szCs w:val="21"/>
            <w:u w:val="single"/>
            <w:lang w:eastAsia="es-PE"/>
          </w:rPr>
          <w:t>Loira</w:t>
        </w:r>
      </w:hyperlink>
      <w:r w:rsidRPr="00B00DE2">
        <w:rPr>
          <w:rFonts w:ascii="Arial" w:eastAsia="Times New Roman" w:hAnsi="Arial" w:cs="Arial"/>
          <w:color w:val="202122"/>
          <w:sz w:val="21"/>
          <w:szCs w:val="21"/>
          <w:lang w:eastAsia="es-PE"/>
        </w:rPr>
        <w:t> y la fuerza de las costumbres en el norte (es decir, se propone «retorcerle el cuello» a un famoso pensamiento de </w:t>
      </w:r>
      <w:hyperlink r:id="rId1280" w:tooltip="Blaise Pascal" w:history="1">
        <w:r w:rsidRPr="00B00DE2">
          <w:rPr>
            <w:rFonts w:ascii="Arial" w:eastAsia="Times New Roman" w:hAnsi="Arial" w:cs="Arial"/>
            <w:color w:val="3366CC"/>
            <w:sz w:val="21"/>
            <w:szCs w:val="21"/>
            <w:u w:val="single"/>
            <w:lang w:eastAsia="es-PE"/>
          </w:rPr>
          <w:t>Blaise Pascal</w:t>
        </w:r>
      </w:hyperlink>
      <w:r w:rsidRPr="00B00DE2">
        <w:rPr>
          <w:rFonts w:ascii="Arial" w:eastAsia="Times New Roman" w:hAnsi="Arial" w:cs="Arial"/>
          <w:color w:val="202122"/>
          <w:sz w:val="21"/>
          <w:szCs w:val="21"/>
          <w:lang w:eastAsia="es-PE"/>
        </w:rPr>
        <w:t> –el famoso jansenista de </w:t>
      </w:r>
      <w:hyperlink r:id="rId1281" w:tooltip="Port Royal (ciudad)" w:history="1">
        <w:r w:rsidRPr="00B00DE2">
          <w:rPr>
            <w:rFonts w:ascii="Arial" w:eastAsia="Times New Roman" w:hAnsi="Arial" w:cs="Arial"/>
            <w:color w:val="3366CC"/>
            <w:sz w:val="21"/>
            <w:szCs w:val="21"/>
            <w:u w:val="single"/>
            <w:lang w:eastAsia="es-PE"/>
          </w:rPr>
          <w:t>Port Royal</w:t>
        </w:r>
      </w:hyperlink>
      <w:r w:rsidRPr="00B00DE2">
        <w:rPr>
          <w:rFonts w:ascii="Arial" w:eastAsia="Times New Roman" w:hAnsi="Arial" w:cs="Arial"/>
          <w:color w:val="202122"/>
          <w:sz w:val="21"/>
          <w:szCs w:val="21"/>
          <w:lang w:eastAsia="es-PE"/>
        </w:rPr>
        <w:t>–: «</w:t>
      </w:r>
      <w:r w:rsidRPr="00B00DE2">
        <w:rPr>
          <w:rFonts w:ascii="Arial" w:eastAsia="Times New Roman" w:hAnsi="Arial" w:cs="Arial"/>
          <w:i/>
          <w:iCs/>
          <w:color w:val="202122"/>
          <w:sz w:val="21"/>
          <w:szCs w:val="21"/>
          <w:lang w:eastAsia="es-PE"/>
        </w:rPr>
        <w:t>La verdad de este lado de los Pirineos, error más allá</w:t>
      </w:r>
      <w:r w:rsidRPr="00B00DE2">
        <w:rPr>
          <w:rFonts w:ascii="Arial" w:eastAsia="Times New Roman" w:hAnsi="Arial" w:cs="Arial"/>
          <w:color w:val="202122"/>
          <w:sz w:val="21"/>
          <w:szCs w:val="21"/>
          <w:lang w:eastAsia="es-PE"/>
        </w:rPr>
        <w:t>»), Planiol se propone volver al Derecho vivo, que se encuentra en la jurisprudencia y el Derecho comparado, que incorpora el </w:t>
      </w:r>
      <w:hyperlink r:id="rId1282" w:tooltip="Derecho Romano" w:history="1">
        <w:r w:rsidRPr="00B00DE2">
          <w:rPr>
            <w:rFonts w:ascii="Arial" w:eastAsia="Times New Roman" w:hAnsi="Arial" w:cs="Arial"/>
            <w:color w:val="3366CC"/>
            <w:sz w:val="21"/>
            <w:szCs w:val="21"/>
            <w:u w:val="single"/>
            <w:lang w:eastAsia="es-PE"/>
          </w:rPr>
          <w:t>Derecho Romano</w:t>
        </w:r>
      </w:hyperlink>
      <w:r w:rsidRPr="00B00DE2">
        <w:rPr>
          <w:rFonts w:ascii="Arial" w:eastAsia="Times New Roman" w:hAnsi="Arial" w:cs="Arial"/>
          <w:color w:val="202122"/>
          <w:sz w:val="21"/>
          <w:szCs w:val="21"/>
          <w:lang w:eastAsia="es-PE"/>
        </w:rPr>
        <w:t> eterno más allá de la codificación que esclaviza la materia en una rígida camisa de fuerza. En ambos casos, el eterno Derecho Romano permite satisfacer el cartesianismo francés, más allá de la relatividad de las costumbres del jansenista Domat, más allá del código para el laico republicano Planiol. En cuanto a las fuentes, si Domat saca «su» Derecho Romano de las </w:t>
      </w:r>
      <w:hyperlink r:id="rId1283" w:tooltip="Institutiones" w:history="1">
        <w:r w:rsidRPr="00B00DE2">
          <w:rPr>
            <w:rFonts w:ascii="Arial" w:eastAsia="Times New Roman" w:hAnsi="Arial" w:cs="Arial"/>
            <w:color w:val="3366CC"/>
            <w:sz w:val="21"/>
            <w:szCs w:val="21"/>
            <w:u w:val="single"/>
            <w:lang w:eastAsia="es-PE"/>
          </w:rPr>
          <w:t>Institutas</w:t>
        </w:r>
      </w:hyperlink>
      <w:r w:rsidRPr="00B00DE2">
        <w:rPr>
          <w:rFonts w:ascii="Arial" w:eastAsia="Times New Roman" w:hAnsi="Arial" w:cs="Arial"/>
          <w:color w:val="202122"/>
          <w:sz w:val="21"/>
          <w:szCs w:val="21"/>
          <w:lang w:eastAsia="es-PE"/>
        </w:rPr>
        <w:t> de </w:t>
      </w:r>
      <w:hyperlink r:id="rId1284" w:tooltip="Gayo" w:history="1">
        <w:r w:rsidRPr="00B00DE2">
          <w:rPr>
            <w:rFonts w:ascii="Arial" w:eastAsia="Times New Roman" w:hAnsi="Arial" w:cs="Arial"/>
            <w:color w:val="3366CC"/>
            <w:sz w:val="21"/>
            <w:szCs w:val="21"/>
            <w:u w:val="single"/>
            <w:lang w:eastAsia="es-PE"/>
          </w:rPr>
          <w:t>Gayo</w:t>
        </w:r>
      </w:hyperlink>
      <w:r w:rsidRPr="00B00DE2">
        <w:rPr>
          <w:rFonts w:ascii="Arial" w:eastAsia="Times New Roman" w:hAnsi="Arial" w:cs="Arial"/>
          <w:color w:val="202122"/>
          <w:sz w:val="21"/>
          <w:szCs w:val="21"/>
          <w:lang w:eastAsia="es-PE"/>
        </w:rPr>
        <w:t> y del </w:t>
      </w:r>
      <w:hyperlink r:id="rId1285" w:tooltip="Digesto" w:history="1">
        <w:r w:rsidRPr="00B00DE2">
          <w:rPr>
            <w:rFonts w:ascii="Arial" w:eastAsia="Times New Roman" w:hAnsi="Arial" w:cs="Arial"/>
            <w:color w:val="3366CC"/>
            <w:sz w:val="21"/>
            <w:szCs w:val="21"/>
            <w:u w:val="single"/>
            <w:lang w:eastAsia="es-PE"/>
          </w:rPr>
          <w:t>Digesto</w:t>
        </w:r>
      </w:hyperlink>
      <w:r w:rsidRPr="00B00DE2">
        <w:rPr>
          <w:rFonts w:ascii="Arial" w:eastAsia="Times New Roman" w:hAnsi="Arial" w:cs="Arial"/>
          <w:color w:val="202122"/>
          <w:sz w:val="21"/>
          <w:szCs w:val="21"/>
          <w:lang w:eastAsia="es-PE"/>
        </w:rPr>
        <w:t> de </w:t>
      </w:r>
      <w:hyperlink r:id="rId1286" w:tooltip="Justiniano I" w:history="1">
        <w:r w:rsidRPr="00B00DE2">
          <w:rPr>
            <w:rFonts w:ascii="Arial" w:eastAsia="Times New Roman" w:hAnsi="Arial" w:cs="Arial"/>
            <w:color w:val="3366CC"/>
            <w:sz w:val="21"/>
            <w:szCs w:val="21"/>
            <w:u w:val="single"/>
            <w:lang w:eastAsia="es-PE"/>
          </w:rPr>
          <w:t>Justiniano</w:t>
        </w:r>
      </w:hyperlink>
      <w:r w:rsidRPr="00B00DE2">
        <w:rPr>
          <w:rFonts w:ascii="Arial" w:eastAsia="Times New Roman" w:hAnsi="Arial" w:cs="Arial"/>
          <w:color w:val="202122"/>
          <w:sz w:val="21"/>
          <w:szCs w:val="21"/>
          <w:lang w:eastAsia="es-PE"/>
        </w:rPr>
        <w:t>, Planiol lo hace del </w:t>
      </w:r>
      <w:r w:rsidRPr="00B00DE2">
        <w:rPr>
          <w:rFonts w:ascii="Arial" w:eastAsia="Times New Roman" w:hAnsi="Arial" w:cs="Arial"/>
          <w:i/>
          <w:iCs/>
          <w:color w:val="202122"/>
          <w:sz w:val="21"/>
          <w:szCs w:val="21"/>
          <w:lang w:eastAsia="es-PE"/>
        </w:rPr>
        <w:t>pandectisme</w:t>
      </w:r>
      <w:r w:rsidRPr="00B00DE2">
        <w:rPr>
          <w:rFonts w:ascii="Arial" w:eastAsia="Times New Roman" w:hAnsi="Arial" w:cs="Arial"/>
          <w:color w:val="202122"/>
          <w:sz w:val="21"/>
          <w:szCs w:val="21"/>
          <w:lang w:eastAsia="es-PE"/>
        </w:rPr>
        <w:t> alemán, que reúne un siglo de investigación de </w:t>
      </w:r>
      <w:hyperlink r:id="rId1287" w:tooltip="Friedrich Karl von Savigny" w:history="1">
        <w:r w:rsidRPr="00B00DE2">
          <w:rPr>
            <w:rFonts w:ascii="Arial" w:eastAsia="Times New Roman" w:hAnsi="Arial" w:cs="Arial"/>
            <w:color w:val="3366CC"/>
            <w:sz w:val="21"/>
            <w:szCs w:val="21"/>
            <w:u w:val="single"/>
            <w:lang w:eastAsia="es-PE"/>
          </w:rPr>
          <w:t>Savigny</w:t>
        </w:r>
      </w:hyperlink>
      <w:r w:rsidRPr="00B00DE2">
        <w:rPr>
          <w:rFonts w:ascii="Arial" w:eastAsia="Times New Roman" w:hAnsi="Arial" w:cs="Arial"/>
          <w:color w:val="202122"/>
          <w:sz w:val="21"/>
          <w:szCs w:val="21"/>
          <w:lang w:eastAsia="es-PE"/>
        </w:rPr>
        <w:t> a </w:t>
      </w:r>
      <w:hyperlink r:id="rId1288" w:tooltip="Theodor Mommsen" w:history="1">
        <w:r w:rsidRPr="00B00DE2">
          <w:rPr>
            <w:rFonts w:ascii="Arial" w:eastAsia="Times New Roman" w:hAnsi="Arial" w:cs="Arial"/>
            <w:color w:val="3366CC"/>
            <w:sz w:val="21"/>
            <w:szCs w:val="21"/>
            <w:u w:val="single"/>
            <w:lang w:eastAsia="es-PE"/>
          </w:rPr>
          <w:t>Mommsen</w:t>
        </w:r>
      </w:hyperlink>
      <w:r w:rsidRPr="00B00DE2">
        <w:rPr>
          <w:rFonts w:ascii="Arial" w:eastAsia="Times New Roman" w:hAnsi="Arial" w:cs="Arial"/>
          <w:color w:val="202122"/>
          <w:sz w:val="21"/>
          <w:szCs w:val="21"/>
          <w:lang w:eastAsia="es-PE"/>
        </w:rPr>
        <w:t> y que </w:t>
      </w:r>
      <w:hyperlink r:id="rId1289" w:tooltip="Rudolf von Ihering" w:history="1">
        <w:r w:rsidRPr="00B00DE2">
          <w:rPr>
            <w:rFonts w:ascii="Arial" w:eastAsia="Times New Roman" w:hAnsi="Arial" w:cs="Arial"/>
            <w:color w:val="3366CC"/>
            <w:sz w:val="21"/>
            <w:szCs w:val="21"/>
            <w:u w:val="single"/>
            <w:lang w:eastAsia="es-PE"/>
          </w:rPr>
          <w:t>Ihering</w:t>
        </w:r>
      </w:hyperlink>
      <w:r w:rsidRPr="00B00DE2">
        <w:rPr>
          <w:rFonts w:ascii="Arial" w:eastAsia="Times New Roman" w:hAnsi="Arial" w:cs="Arial"/>
          <w:color w:val="202122"/>
          <w:sz w:val="21"/>
          <w:szCs w:val="21"/>
          <w:lang w:eastAsia="es-PE"/>
        </w:rPr>
        <w:t> supo llevar al grado más alto de la perfección. En efecto, la búsqueda por el Derecho Romano eterno, en la pureza de sus principios, por fin fue liberada de las escorias romanistas de la </w:t>
      </w:r>
      <w:hyperlink r:id="rId1290" w:tooltip="Edad Media" w:history="1">
        <w:r w:rsidRPr="00B00DE2">
          <w:rPr>
            <w:rFonts w:ascii="Arial" w:eastAsia="Times New Roman" w:hAnsi="Arial" w:cs="Arial"/>
            <w:color w:val="3366CC"/>
            <w:sz w:val="21"/>
            <w:szCs w:val="21"/>
            <w:u w:val="single"/>
            <w:lang w:eastAsia="es-PE"/>
          </w:rPr>
          <w:t>Edad Media</w:t>
        </w:r>
      </w:hyperlink>
      <w:r w:rsidRPr="00B00DE2">
        <w:rPr>
          <w:rFonts w:ascii="Arial" w:eastAsia="Times New Roman" w:hAnsi="Arial" w:cs="Arial"/>
          <w:color w:val="202122"/>
          <w:sz w:val="21"/>
          <w:szCs w:val="21"/>
          <w:lang w:eastAsia="es-PE"/>
        </w:rPr>
        <w:t>, los casuistas exegetas de </w:t>
      </w:r>
      <w:hyperlink r:id="rId1291" w:tooltip="Europa" w:history="1">
        <w:r w:rsidRPr="00B00DE2">
          <w:rPr>
            <w:rFonts w:ascii="Arial" w:eastAsia="Times New Roman" w:hAnsi="Arial" w:cs="Arial"/>
            <w:color w:val="3366CC"/>
            <w:sz w:val="21"/>
            <w:szCs w:val="21"/>
            <w:u w:val="single"/>
            <w:lang w:eastAsia="es-PE"/>
          </w:rPr>
          <w:t>Europa</w:t>
        </w:r>
      </w:hyperlink>
      <w:r w:rsidRPr="00B00DE2">
        <w:rPr>
          <w:rFonts w:ascii="Arial" w:eastAsia="Times New Roman" w:hAnsi="Arial" w:cs="Arial"/>
          <w:color w:val="202122"/>
          <w:sz w:val="21"/>
          <w:szCs w:val="21"/>
          <w:lang w:eastAsia="es-PE"/>
        </w:rPr>
        <w:t> aprendieron que no es el único objetivo que se propuso perseguir la escuela pandectista alemana. Antes de la codificación de 1896 dirigida por Windscheid, les hizo falta a los alemanes un siglo de adaptación del Derecho Romano a sus costumbres contemporáneas para encontrar «el espíritu del Derecho Romano», en palabras de Ihering, y forjar un cuerpo de normas comunes que la unificación política, aún no materializada, les prohibió hacerlo antes del arribo a </w:t>
      </w:r>
      <w:hyperlink r:id="rId1292" w:tooltip="Alemania" w:history="1">
        <w:r w:rsidRPr="00B00DE2">
          <w:rPr>
            <w:rFonts w:ascii="Arial" w:eastAsia="Times New Roman" w:hAnsi="Arial" w:cs="Arial"/>
            <w:color w:val="3366CC"/>
            <w:sz w:val="21"/>
            <w:szCs w:val="21"/>
            <w:u w:val="single"/>
            <w:lang w:eastAsia="es-PE"/>
          </w:rPr>
          <w:t>Alemania</w:t>
        </w:r>
      </w:hyperlink>
      <w:r w:rsidRPr="00B00DE2">
        <w:rPr>
          <w:rFonts w:ascii="Arial" w:eastAsia="Times New Roman" w:hAnsi="Arial" w:cs="Arial"/>
          <w:color w:val="202122"/>
          <w:sz w:val="21"/>
          <w:szCs w:val="21"/>
          <w:lang w:eastAsia="es-PE"/>
        </w:rPr>
        <w:t> de </w:t>
      </w:r>
      <w:hyperlink r:id="rId1293" w:tooltip="Otto von Bismarck" w:history="1">
        <w:r w:rsidRPr="00B00DE2">
          <w:rPr>
            <w:rFonts w:ascii="Arial" w:eastAsia="Times New Roman" w:hAnsi="Arial" w:cs="Arial"/>
            <w:color w:val="3366CC"/>
            <w:sz w:val="21"/>
            <w:szCs w:val="21"/>
            <w:u w:val="single"/>
            <w:lang w:eastAsia="es-PE"/>
          </w:rPr>
          <w:t>Otto von Bismarck</w:t>
        </w:r>
      </w:hyperlink>
      <w:r w:rsidRPr="00B00DE2">
        <w:rPr>
          <w:rFonts w:ascii="Arial" w:eastAsia="Times New Roman" w:hAnsi="Arial" w:cs="Arial"/>
          <w:color w:val="202122"/>
          <w:sz w:val="21"/>
          <w:szCs w:val="21"/>
          <w:lang w:eastAsia="es-PE"/>
        </w:rPr>
        <w:t> y del genio militar de </w:t>
      </w:r>
      <w:hyperlink r:id="rId1294" w:tooltip="Helmuth von Moltke" w:history="1">
        <w:r w:rsidRPr="00B00DE2">
          <w:rPr>
            <w:rFonts w:ascii="Arial" w:eastAsia="Times New Roman" w:hAnsi="Arial" w:cs="Arial"/>
            <w:color w:val="3366CC"/>
            <w:sz w:val="21"/>
            <w:szCs w:val="21"/>
            <w:u w:val="single"/>
            <w:lang w:eastAsia="es-PE"/>
          </w:rPr>
          <w:t>Helmuth von Moltke</w:t>
        </w:r>
      </w:hyperlink>
      <w:r w:rsidRPr="00B00DE2">
        <w:rPr>
          <w:rFonts w:ascii="Arial" w:eastAsia="Times New Roman" w:hAnsi="Arial" w:cs="Arial"/>
          <w:color w:val="202122"/>
          <w:sz w:val="21"/>
          <w:szCs w:val="21"/>
          <w:lang w:eastAsia="es-PE"/>
        </w:rPr>
        <w:t>, que, como Domat, propone volver a los principios; a los «elementos del Derecho Civil», ocultos por el «Código Civil» y califica muy naturalmente en su tratado de elemental. El éxito es inmediato y la obra va a destronar el compendio de </w:t>
      </w:r>
      <w:hyperlink r:id="rId1295" w:tooltip="Gabriel Baudry-Lacantinerie" w:history="1">
        <w:r w:rsidRPr="00B00DE2">
          <w:rPr>
            <w:rFonts w:ascii="Arial" w:eastAsia="Times New Roman" w:hAnsi="Arial" w:cs="Arial"/>
            <w:color w:val="3366CC"/>
            <w:sz w:val="21"/>
            <w:szCs w:val="21"/>
            <w:u w:val="single"/>
            <w:lang w:eastAsia="es-PE"/>
          </w:rPr>
          <w:t>Baudry-Lacantinerie</w:t>
        </w:r>
      </w:hyperlink>
      <w:r w:rsidRPr="00B00DE2">
        <w:rPr>
          <w:rFonts w:ascii="Arial" w:eastAsia="Times New Roman" w:hAnsi="Arial" w:cs="Arial"/>
          <w:color w:val="202122"/>
          <w:sz w:val="21"/>
          <w:szCs w:val="21"/>
          <w:lang w:eastAsia="es-PE"/>
        </w:rPr>
        <w:t>, por ese entonces muy popular, y cada una de las nuevas ediciones actualizadas por el autor será la confirmación del entusiasmo de los estudiantes por el «método» de Planiol. Él mismo asegurará ocho actualizaciones, antes de dejarle las riendas a su colaborador, </w:t>
      </w:r>
      <w:hyperlink r:id="rId1296" w:tooltip="Georges Ripert (aún no redactado)" w:history="1">
        <w:r w:rsidRPr="00B00DE2">
          <w:rPr>
            <w:rFonts w:ascii="Arial" w:eastAsia="Times New Roman" w:hAnsi="Arial" w:cs="Arial"/>
            <w:color w:val="D73333"/>
            <w:sz w:val="21"/>
            <w:szCs w:val="21"/>
            <w:u w:val="single"/>
            <w:lang w:eastAsia="es-PE"/>
          </w:rPr>
          <w:t>Georges Ripert</w:t>
        </w:r>
      </w:hyperlink>
      <w:r w:rsidRPr="00B00DE2">
        <w:rPr>
          <w:rFonts w:ascii="Arial" w:eastAsia="Times New Roman" w:hAnsi="Arial" w:cs="Arial"/>
          <w:color w:val="202122"/>
          <w:sz w:val="21"/>
          <w:szCs w:val="21"/>
          <w:lang w:eastAsia="es-PE"/>
        </w:rPr>
        <w:t>.</w:t>
      </w:r>
      <w:hyperlink r:id="rId1297" w:anchor="cite_note-3" w:history="1">
        <w:r w:rsidRPr="00B00DE2">
          <w:rPr>
            <w:rFonts w:ascii="Arial" w:eastAsia="Times New Roman" w:hAnsi="Arial" w:cs="Arial"/>
            <w:color w:val="3366CC"/>
            <w:sz w:val="21"/>
            <w:szCs w:val="21"/>
            <w:u w:val="single"/>
            <w:vertAlign w:val="superscript"/>
            <w:lang w:eastAsia="es-PE"/>
          </w:rPr>
          <w:t>3</w:t>
        </w:r>
      </w:hyperlink>
      <w:r w:rsidRPr="00B00DE2">
        <w:rPr>
          <w:rFonts w:ascii="Arial" w:eastAsia="Times New Roman" w:hAnsi="Arial" w:cs="Arial"/>
          <w:color w:val="202122"/>
          <w:sz w:val="21"/>
          <w:szCs w:val="21"/>
          <w:lang w:eastAsia="es-PE"/>
        </w:rPr>
        <w:t>​</w:t>
      </w:r>
    </w:p>
    <w:p w14:paraId="49841654"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Los dos civilistes publicaron también juntos un Tratado teórico y práctico de Derecho Civil y les confiaron su redacción de cada uno de los tomos a los jóvenes catedráticos prometedores (</w:t>
      </w:r>
      <w:hyperlink r:id="rId1298" w:tooltip="René Savatier (aún no redactado)" w:history="1">
        <w:r w:rsidRPr="00B00DE2">
          <w:rPr>
            <w:rFonts w:ascii="Arial" w:eastAsia="Times New Roman" w:hAnsi="Arial" w:cs="Arial"/>
            <w:color w:val="D73333"/>
            <w:sz w:val="21"/>
            <w:szCs w:val="21"/>
            <w:u w:val="single"/>
            <w:lang w:eastAsia="es-PE"/>
          </w:rPr>
          <w:t>René Savatier</w:t>
        </w:r>
      </w:hyperlink>
      <w:r w:rsidRPr="00B00DE2">
        <w:rPr>
          <w:rFonts w:ascii="Arial" w:eastAsia="Times New Roman" w:hAnsi="Arial" w:cs="Arial"/>
          <w:color w:val="202122"/>
          <w:sz w:val="21"/>
          <w:szCs w:val="21"/>
          <w:lang w:eastAsia="es-PE"/>
        </w:rPr>
        <w:t>, por ejemplo). Después de varios duelos sucesivos en su familia (su hija Antoinette de 20 años, su hijo Jean, muerto en Francia), Planiol dejó la enseñanza, a pesar de retirarse oficialmente en 1923.</w:t>
      </w:r>
      <w:hyperlink r:id="rId1299" w:anchor="cite_note-FOOTNOTEBabert2002595-4" w:history="1">
        <w:r w:rsidRPr="00B00DE2">
          <w:rPr>
            <w:rFonts w:ascii="Arial" w:eastAsia="Times New Roman" w:hAnsi="Arial" w:cs="Arial"/>
            <w:color w:val="3366CC"/>
            <w:sz w:val="21"/>
            <w:szCs w:val="21"/>
            <w:u w:val="single"/>
            <w:vertAlign w:val="superscript"/>
            <w:lang w:eastAsia="es-PE"/>
          </w:rPr>
          <w:t>4</w:t>
        </w:r>
      </w:hyperlink>
      <w:r w:rsidRPr="00B00DE2">
        <w:rPr>
          <w:rFonts w:ascii="Arial" w:eastAsia="Times New Roman" w:hAnsi="Arial" w:cs="Arial"/>
          <w:color w:val="202122"/>
          <w:sz w:val="21"/>
          <w:szCs w:val="21"/>
          <w:lang w:eastAsia="es-PE"/>
        </w:rPr>
        <w:t>​</w:t>
      </w:r>
    </w:p>
    <w:p w14:paraId="6B597D0A"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Véase también</w:t>
      </w:r>
      <w:r w:rsidRPr="00B00DE2">
        <w:rPr>
          <w:rFonts w:ascii="Arial" w:eastAsia="Times New Roman" w:hAnsi="Arial" w:cs="Arial"/>
          <w:color w:val="54595D"/>
          <w:sz w:val="24"/>
          <w:szCs w:val="24"/>
          <w:lang w:eastAsia="es-PE"/>
        </w:rPr>
        <w:t>[</w:t>
      </w:r>
      <w:hyperlink r:id="rId1300" w:tooltip="Editar sección: Véase también" w:history="1">
        <w:r w:rsidRPr="00B00DE2">
          <w:rPr>
            <w:rFonts w:ascii="Arial" w:eastAsia="Times New Roman" w:hAnsi="Arial" w:cs="Arial"/>
            <w:color w:val="3366CC"/>
            <w:sz w:val="24"/>
            <w:szCs w:val="24"/>
            <w:u w:val="single"/>
            <w:lang w:eastAsia="es-PE"/>
          </w:rPr>
          <w:t>editar</w:t>
        </w:r>
      </w:hyperlink>
      <w:r w:rsidRPr="00B00DE2">
        <w:rPr>
          <w:rFonts w:ascii="Arial" w:eastAsia="Times New Roman" w:hAnsi="Arial" w:cs="Arial"/>
          <w:color w:val="54595D"/>
          <w:sz w:val="24"/>
          <w:szCs w:val="24"/>
          <w:lang w:eastAsia="es-PE"/>
        </w:rPr>
        <w:t>]</w:t>
      </w:r>
    </w:p>
    <w:p w14:paraId="631ED161" w14:textId="0D4EAD34" w:rsidR="00B00DE2" w:rsidRPr="00B00DE2" w:rsidRDefault="00B00DE2">
      <w:pPr>
        <w:numPr>
          <w:ilvl w:val="0"/>
          <w:numId w:val="40"/>
        </w:numPr>
        <w:shd w:val="clear" w:color="auto" w:fill="FFFFFF"/>
        <w:spacing w:before="100" w:beforeAutospacing="1" w:after="24"/>
        <w:ind w:left="1104"/>
        <w:rPr>
          <w:rFonts w:ascii="Arial" w:eastAsia="Times New Roman" w:hAnsi="Arial" w:cs="Arial"/>
          <w:color w:val="202122"/>
          <w:sz w:val="21"/>
          <w:szCs w:val="21"/>
          <w:lang w:eastAsia="es-PE"/>
        </w:rPr>
      </w:pPr>
      <w:r w:rsidRPr="00B00DE2">
        <w:rPr>
          <w:rFonts w:ascii="Arial" w:eastAsia="Times New Roman" w:hAnsi="Arial" w:cs="Arial"/>
          <w:noProof/>
          <w:color w:val="3366CC"/>
          <w:sz w:val="21"/>
          <w:szCs w:val="21"/>
          <w:lang w:eastAsia="es-PE"/>
        </w:rPr>
        <w:drawing>
          <wp:inline distT="0" distB="0" distL="0" distR="0" wp14:anchorId="52B3D164" wp14:editId="61B23957">
            <wp:extent cx="190500" cy="190500"/>
            <wp:effectExtent l="0" t="0" r="0" b="0"/>
            <wp:docPr id="50" name="Imagen 50" descr="Ver el portal sobre Derecho">
              <a:hlinkClick xmlns:a="http://schemas.openxmlformats.org/drawingml/2006/main" r:id="rId1301" tooltip="&quot;Ver el portal sobre Derech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Ver el portal sobre Derecho">
                      <a:hlinkClick r:id="rId1301" tooltip="&quot;Ver el portal sobre Derecho&quot;"/>
                    </pic:cNvPr>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00DE2">
        <w:rPr>
          <w:rFonts w:ascii="Arial" w:eastAsia="Times New Roman" w:hAnsi="Arial" w:cs="Arial"/>
          <w:color w:val="202122"/>
          <w:sz w:val="21"/>
          <w:szCs w:val="21"/>
          <w:lang w:eastAsia="es-PE"/>
        </w:rPr>
        <w:t> </w:t>
      </w:r>
      <w:hyperlink r:id="rId1303" w:tooltip="Portal:Derecho" w:history="1">
        <w:r w:rsidRPr="00B00DE2">
          <w:rPr>
            <w:rFonts w:ascii="Arial" w:eastAsia="Times New Roman" w:hAnsi="Arial" w:cs="Arial"/>
            <w:color w:val="3366CC"/>
            <w:sz w:val="21"/>
            <w:szCs w:val="21"/>
            <w:u w:val="single"/>
            <w:lang w:eastAsia="es-PE"/>
          </w:rPr>
          <w:t>Portal:Derecho</w:t>
        </w:r>
      </w:hyperlink>
      <w:r w:rsidRPr="00B00DE2">
        <w:rPr>
          <w:rFonts w:ascii="Arial" w:eastAsia="Times New Roman" w:hAnsi="Arial" w:cs="Arial"/>
          <w:color w:val="202122"/>
          <w:sz w:val="21"/>
          <w:szCs w:val="21"/>
          <w:lang w:eastAsia="es-PE"/>
        </w:rPr>
        <w:t>. Contenido relacionado con </w:t>
      </w:r>
      <w:hyperlink r:id="rId1304" w:tooltip="Derecho" w:history="1">
        <w:r w:rsidRPr="00B00DE2">
          <w:rPr>
            <w:rFonts w:ascii="Arial" w:eastAsia="Times New Roman" w:hAnsi="Arial" w:cs="Arial"/>
            <w:b/>
            <w:bCs/>
            <w:color w:val="3366CC"/>
            <w:sz w:val="21"/>
            <w:szCs w:val="21"/>
            <w:u w:val="single"/>
            <w:lang w:eastAsia="es-PE"/>
          </w:rPr>
          <w:t>Derecho</w:t>
        </w:r>
      </w:hyperlink>
      <w:r w:rsidRPr="00B00DE2">
        <w:rPr>
          <w:rFonts w:ascii="Arial" w:eastAsia="Times New Roman" w:hAnsi="Arial" w:cs="Arial"/>
          <w:color w:val="202122"/>
          <w:sz w:val="21"/>
          <w:szCs w:val="21"/>
          <w:lang w:eastAsia="es-PE"/>
        </w:rPr>
        <w:t>.</w:t>
      </w:r>
    </w:p>
    <w:p w14:paraId="3053740B" w14:textId="77777777" w:rsidR="00B00DE2" w:rsidRPr="00B00DE2" w:rsidRDefault="00B00DE2">
      <w:pPr>
        <w:numPr>
          <w:ilvl w:val="0"/>
          <w:numId w:val="40"/>
        </w:numPr>
        <w:shd w:val="clear" w:color="auto" w:fill="FFFFFF"/>
        <w:spacing w:before="100" w:beforeAutospacing="1" w:after="24"/>
        <w:ind w:left="1104"/>
        <w:rPr>
          <w:rFonts w:ascii="Arial" w:eastAsia="Times New Roman" w:hAnsi="Arial" w:cs="Arial"/>
          <w:color w:val="202122"/>
          <w:sz w:val="21"/>
          <w:szCs w:val="21"/>
          <w:lang w:eastAsia="es-PE"/>
        </w:rPr>
      </w:pPr>
      <w:hyperlink r:id="rId1305" w:tooltip="Georges Ripert (aún no redactado)" w:history="1">
        <w:r w:rsidRPr="00B00DE2">
          <w:rPr>
            <w:rFonts w:ascii="Arial" w:eastAsia="Times New Roman" w:hAnsi="Arial" w:cs="Arial"/>
            <w:color w:val="D73333"/>
            <w:sz w:val="21"/>
            <w:szCs w:val="21"/>
            <w:u w:val="single"/>
            <w:lang w:eastAsia="es-PE"/>
          </w:rPr>
          <w:t>Georges Ripert</w:t>
        </w:r>
      </w:hyperlink>
    </w:p>
    <w:p w14:paraId="0C97A2DD" w14:textId="77777777" w:rsidR="00B00DE2" w:rsidRPr="00B00DE2" w:rsidRDefault="00B00DE2">
      <w:pPr>
        <w:numPr>
          <w:ilvl w:val="0"/>
          <w:numId w:val="40"/>
        </w:numPr>
        <w:shd w:val="clear" w:color="auto" w:fill="FFFFFF"/>
        <w:spacing w:before="100" w:beforeAutospacing="1" w:after="24"/>
        <w:ind w:left="1104"/>
        <w:rPr>
          <w:rFonts w:ascii="Arial" w:eastAsia="Times New Roman" w:hAnsi="Arial" w:cs="Arial"/>
          <w:color w:val="202122"/>
          <w:sz w:val="21"/>
          <w:szCs w:val="21"/>
          <w:lang w:eastAsia="es-PE"/>
        </w:rPr>
      </w:pPr>
      <w:hyperlink r:id="rId1306" w:tooltip="Louis Josserand" w:history="1">
        <w:r w:rsidRPr="00B00DE2">
          <w:rPr>
            <w:rFonts w:ascii="Arial" w:eastAsia="Times New Roman" w:hAnsi="Arial" w:cs="Arial"/>
            <w:color w:val="3366CC"/>
            <w:sz w:val="21"/>
            <w:szCs w:val="21"/>
            <w:u w:val="single"/>
            <w:lang w:eastAsia="es-PE"/>
          </w:rPr>
          <w:t>Louis Josserand</w:t>
        </w:r>
      </w:hyperlink>
    </w:p>
    <w:p w14:paraId="304FBC19" w14:textId="77777777" w:rsidR="00B00DE2" w:rsidRPr="00B00DE2" w:rsidRDefault="00B00DE2">
      <w:pPr>
        <w:numPr>
          <w:ilvl w:val="0"/>
          <w:numId w:val="40"/>
        </w:numPr>
        <w:shd w:val="clear" w:color="auto" w:fill="FFFFFF"/>
        <w:spacing w:before="100" w:beforeAutospacing="1" w:after="24"/>
        <w:ind w:left="1104"/>
        <w:rPr>
          <w:rFonts w:ascii="Arial" w:eastAsia="Times New Roman" w:hAnsi="Arial" w:cs="Arial"/>
          <w:color w:val="202122"/>
          <w:sz w:val="21"/>
          <w:szCs w:val="21"/>
          <w:lang w:eastAsia="es-PE"/>
        </w:rPr>
      </w:pPr>
      <w:hyperlink r:id="rId1307" w:tooltip="Código Civil de Francia" w:history="1">
        <w:r w:rsidRPr="00B00DE2">
          <w:rPr>
            <w:rFonts w:ascii="Arial" w:eastAsia="Times New Roman" w:hAnsi="Arial" w:cs="Arial"/>
            <w:color w:val="3366CC"/>
            <w:sz w:val="21"/>
            <w:szCs w:val="21"/>
            <w:u w:val="single"/>
            <w:lang w:eastAsia="es-PE"/>
          </w:rPr>
          <w:t>Código Civil de Francia</w:t>
        </w:r>
      </w:hyperlink>
    </w:p>
    <w:p w14:paraId="7DEFCD51"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Referencias</w:t>
      </w:r>
      <w:r w:rsidRPr="00B00DE2">
        <w:rPr>
          <w:rFonts w:ascii="Arial" w:eastAsia="Times New Roman" w:hAnsi="Arial" w:cs="Arial"/>
          <w:color w:val="54595D"/>
          <w:sz w:val="24"/>
          <w:szCs w:val="24"/>
          <w:lang w:eastAsia="es-PE"/>
        </w:rPr>
        <w:t>[</w:t>
      </w:r>
      <w:hyperlink r:id="rId1308" w:tooltip="Editar sección: Referencias" w:history="1">
        <w:r w:rsidRPr="00B00DE2">
          <w:rPr>
            <w:rFonts w:ascii="Arial" w:eastAsia="Times New Roman" w:hAnsi="Arial" w:cs="Arial"/>
            <w:color w:val="3366CC"/>
            <w:sz w:val="24"/>
            <w:szCs w:val="24"/>
            <w:u w:val="single"/>
            <w:lang w:eastAsia="es-PE"/>
          </w:rPr>
          <w:t>editar</w:t>
        </w:r>
      </w:hyperlink>
      <w:r w:rsidRPr="00B00DE2">
        <w:rPr>
          <w:rFonts w:ascii="Arial" w:eastAsia="Times New Roman" w:hAnsi="Arial" w:cs="Arial"/>
          <w:color w:val="54595D"/>
          <w:sz w:val="24"/>
          <w:szCs w:val="24"/>
          <w:lang w:eastAsia="es-PE"/>
        </w:rPr>
        <w:t>]</w:t>
      </w:r>
    </w:p>
    <w:p w14:paraId="73A48C24" w14:textId="77777777" w:rsidR="00B00DE2" w:rsidRPr="00B00DE2" w:rsidRDefault="00B00DE2">
      <w:pPr>
        <w:numPr>
          <w:ilvl w:val="1"/>
          <w:numId w:val="41"/>
        </w:numPr>
        <w:shd w:val="clear" w:color="auto" w:fill="FFFFFF"/>
        <w:spacing w:before="100" w:beforeAutospacing="1" w:after="24"/>
        <w:ind w:left="1488"/>
        <w:rPr>
          <w:rFonts w:ascii="Arial" w:eastAsia="Times New Roman" w:hAnsi="Arial" w:cs="Arial"/>
          <w:color w:val="202122"/>
          <w:sz w:val="19"/>
          <w:szCs w:val="19"/>
          <w:lang w:eastAsia="es-PE"/>
        </w:rPr>
      </w:pPr>
      <w:hyperlink r:id="rId1309" w:anchor="cite_ref-1" w:tooltip="Volver arriba" w:history="1">
        <w:r w:rsidRPr="00B00DE2">
          <w:rPr>
            <w:rFonts w:ascii="Arial" w:eastAsia="Times New Roman" w:hAnsi="Arial" w:cs="Arial"/>
            <w:color w:val="3366CC"/>
            <w:sz w:val="19"/>
            <w:szCs w:val="19"/>
            <w:u w:val="single"/>
            <w:lang w:eastAsia="es-PE"/>
          </w:rPr>
          <w:t>↑</w:t>
        </w:r>
      </w:hyperlink>
      <w:r w:rsidRPr="00B00DE2">
        <w:rPr>
          <w:rFonts w:ascii="Arial" w:eastAsia="Times New Roman" w:hAnsi="Arial" w:cs="Arial"/>
          <w:color w:val="202122"/>
          <w:sz w:val="19"/>
          <w:szCs w:val="19"/>
          <w:lang w:eastAsia="es-PE"/>
        </w:rPr>
        <w:t> Arturo Fernandois Vöhringer. </w:t>
      </w:r>
      <w:hyperlink r:id="rId1310" w:history="1">
        <w:r w:rsidRPr="00B00DE2">
          <w:rPr>
            <w:rFonts w:ascii="Arial" w:eastAsia="Times New Roman" w:hAnsi="Arial" w:cs="Arial"/>
            <w:color w:val="3366CC"/>
            <w:sz w:val="19"/>
            <w:szCs w:val="19"/>
            <w:u w:val="single"/>
            <w:lang w:eastAsia="es-PE"/>
          </w:rPr>
          <w:t>«Ripert y su influencia en el concepto de orden público económico: auge y caída de una visión dirigista»</w:t>
        </w:r>
      </w:hyperlink>
      <w:r w:rsidRPr="00B00DE2">
        <w:rPr>
          <w:rFonts w:ascii="Arial" w:eastAsia="Times New Roman" w:hAnsi="Arial" w:cs="Arial"/>
          <w:color w:val="202122"/>
          <w:sz w:val="19"/>
          <w:szCs w:val="19"/>
          <w:lang w:eastAsia="es-PE"/>
        </w:rPr>
        <w:t>. Consultado el 3 de diciembre de 2014.</w:t>
      </w:r>
    </w:p>
    <w:p w14:paraId="0AA13AB1" w14:textId="77777777" w:rsidR="00B00DE2" w:rsidRPr="00B00DE2" w:rsidRDefault="00B00DE2">
      <w:pPr>
        <w:numPr>
          <w:ilvl w:val="1"/>
          <w:numId w:val="41"/>
        </w:numPr>
        <w:shd w:val="clear" w:color="auto" w:fill="FFFFFF"/>
        <w:spacing w:before="100" w:beforeAutospacing="1" w:after="24"/>
        <w:ind w:left="1488"/>
        <w:rPr>
          <w:rFonts w:ascii="Arial" w:eastAsia="Times New Roman" w:hAnsi="Arial" w:cs="Arial"/>
          <w:color w:val="202122"/>
          <w:sz w:val="19"/>
          <w:szCs w:val="19"/>
          <w:lang w:eastAsia="es-PE"/>
        </w:rPr>
      </w:pPr>
      <w:hyperlink r:id="rId1311" w:anchor="cite_ref-2" w:tooltip="Volver arriba" w:history="1">
        <w:r w:rsidRPr="00B00DE2">
          <w:rPr>
            <w:rFonts w:ascii="Arial" w:eastAsia="Times New Roman" w:hAnsi="Arial" w:cs="Arial"/>
            <w:color w:val="3366CC"/>
            <w:sz w:val="19"/>
            <w:szCs w:val="19"/>
            <w:u w:val="single"/>
            <w:lang w:eastAsia="es-PE"/>
          </w:rPr>
          <w:t>↑</w:t>
        </w:r>
      </w:hyperlink>
      <w:r w:rsidRPr="00B00DE2">
        <w:rPr>
          <w:rFonts w:ascii="Arial" w:eastAsia="Times New Roman" w:hAnsi="Arial" w:cs="Arial"/>
          <w:color w:val="202122"/>
          <w:sz w:val="19"/>
          <w:szCs w:val="19"/>
          <w:lang w:eastAsia="es-PE"/>
        </w:rPr>
        <w:t> </w:t>
      </w:r>
      <w:hyperlink r:id="rId1312" w:history="1">
        <w:r w:rsidRPr="00B00DE2">
          <w:rPr>
            <w:rFonts w:ascii="Arial" w:eastAsia="Times New Roman" w:hAnsi="Arial" w:cs="Arial"/>
            <w:color w:val="3366CC"/>
            <w:sz w:val="19"/>
            <w:szCs w:val="19"/>
            <w:u w:val="single"/>
            <w:lang w:eastAsia="es-PE"/>
          </w:rPr>
          <w:t>«Marcel Planiol»</w:t>
        </w:r>
      </w:hyperlink>
      <w:r w:rsidRPr="00B00DE2">
        <w:rPr>
          <w:rFonts w:ascii="Arial" w:eastAsia="Times New Roman" w:hAnsi="Arial" w:cs="Arial"/>
          <w:color w:val="202122"/>
          <w:sz w:val="19"/>
          <w:szCs w:val="19"/>
          <w:lang w:eastAsia="es-PE"/>
        </w:rPr>
        <w:t>. </w:t>
      </w:r>
      <w:hyperlink r:id="rId1313" w:tooltip="Biblioteca del Congreso Nacional de Chile" w:history="1">
        <w:r w:rsidRPr="00B00DE2">
          <w:rPr>
            <w:rFonts w:ascii="Arial" w:eastAsia="Times New Roman" w:hAnsi="Arial" w:cs="Arial"/>
            <w:i/>
            <w:iCs/>
            <w:color w:val="3366CC"/>
            <w:sz w:val="19"/>
            <w:szCs w:val="19"/>
            <w:u w:val="single"/>
            <w:lang w:eastAsia="es-PE"/>
          </w:rPr>
          <w:t>Biblioteca del Congreso Nacional de Chile</w:t>
        </w:r>
      </w:hyperlink>
      <w:r w:rsidRPr="00B00DE2">
        <w:rPr>
          <w:rFonts w:ascii="Arial" w:eastAsia="Times New Roman" w:hAnsi="Arial" w:cs="Arial"/>
          <w:color w:val="202122"/>
          <w:sz w:val="19"/>
          <w:szCs w:val="19"/>
          <w:lang w:eastAsia="es-PE"/>
        </w:rPr>
        <w:t>. Consultado el 24 de noviembre de 2014.</w:t>
      </w:r>
    </w:p>
    <w:p w14:paraId="66554448" w14:textId="77777777" w:rsidR="00B00DE2" w:rsidRPr="00B00DE2" w:rsidRDefault="00B00DE2">
      <w:pPr>
        <w:numPr>
          <w:ilvl w:val="1"/>
          <w:numId w:val="41"/>
        </w:numPr>
        <w:shd w:val="clear" w:color="auto" w:fill="FFFFFF"/>
        <w:spacing w:before="100" w:beforeAutospacing="1" w:after="24"/>
        <w:ind w:left="1488"/>
        <w:rPr>
          <w:rFonts w:ascii="Arial" w:eastAsia="Times New Roman" w:hAnsi="Arial" w:cs="Arial"/>
          <w:color w:val="202122"/>
          <w:sz w:val="19"/>
          <w:szCs w:val="19"/>
          <w:lang w:eastAsia="es-PE"/>
        </w:rPr>
      </w:pPr>
      <w:hyperlink r:id="rId1314" w:anchor="cite_ref-3" w:tooltip="Volver arriba" w:history="1">
        <w:r w:rsidRPr="00B00DE2">
          <w:rPr>
            <w:rFonts w:ascii="Arial" w:eastAsia="Times New Roman" w:hAnsi="Arial" w:cs="Arial"/>
            <w:color w:val="3366CC"/>
            <w:sz w:val="19"/>
            <w:szCs w:val="19"/>
            <w:u w:val="single"/>
            <w:lang w:eastAsia="es-PE"/>
          </w:rPr>
          <w:t>↑</w:t>
        </w:r>
      </w:hyperlink>
      <w:r w:rsidRPr="00B00DE2">
        <w:rPr>
          <w:rFonts w:ascii="Arial" w:eastAsia="Times New Roman" w:hAnsi="Arial" w:cs="Arial"/>
          <w:color w:val="202122"/>
          <w:sz w:val="19"/>
          <w:szCs w:val="19"/>
          <w:lang w:eastAsia="es-PE"/>
        </w:rPr>
        <w:t> Ripert, Georges (1945). </w:t>
      </w:r>
      <w:r w:rsidRPr="00B00DE2">
        <w:rPr>
          <w:rFonts w:ascii="Arial" w:eastAsia="Times New Roman" w:hAnsi="Arial" w:cs="Arial"/>
          <w:i/>
          <w:iCs/>
          <w:color w:val="202122"/>
          <w:sz w:val="19"/>
          <w:szCs w:val="19"/>
          <w:lang w:eastAsia="es-PE"/>
        </w:rPr>
        <w:t>Tratado elemental de Derecho civil</w:t>
      </w:r>
      <w:r w:rsidRPr="00B00DE2">
        <w:rPr>
          <w:rFonts w:ascii="Arial" w:eastAsia="Times New Roman" w:hAnsi="Arial" w:cs="Arial"/>
          <w:color w:val="202122"/>
          <w:sz w:val="19"/>
          <w:szCs w:val="19"/>
          <w:lang w:eastAsia="es-PE"/>
        </w:rPr>
        <w:t>. México: Cajica.</w:t>
      </w:r>
    </w:p>
    <w:p w14:paraId="70296FE5" w14:textId="77777777" w:rsidR="00B00DE2" w:rsidRPr="00B00DE2" w:rsidRDefault="00B00DE2">
      <w:pPr>
        <w:numPr>
          <w:ilvl w:val="1"/>
          <w:numId w:val="41"/>
        </w:numPr>
        <w:shd w:val="clear" w:color="auto" w:fill="FFFFFF"/>
        <w:spacing w:before="100" w:beforeAutospacing="1"/>
        <w:ind w:left="1488"/>
        <w:rPr>
          <w:rFonts w:ascii="Arial" w:eastAsia="Times New Roman" w:hAnsi="Arial" w:cs="Arial"/>
          <w:color w:val="202122"/>
          <w:sz w:val="19"/>
          <w:szCs w:val="19"/>
          <w:lang w:eastAsia="es-PE"/>
        </w:rPr>
      </w:pPr>
      <w:hyperlink r:id="rId1315" w:anchor="cite_ref-FOOTNOTEBabert2002595_4-0" w:tooltip="Volver arriba" w:history="1">
        <w:r w:rsidRPr="00B00DE2">
          <w:rPr>
            <w:rFonts w:ascii="Arial" w:eastAsia="Times New Roman" w:hAnsi="Arial" w:cs="Arial"/>
            <w:color w:val="3366CC"/>
            <w:sz w:val="19"/>
            <w:szCs w:val="19"/>
            <w:u w:val="single"/>
            <w:lang w:eastAsia="es-PE"/>
          </w:rPr>
          <w:t>↑</w:t>
        </w:r>
      </w:hyperlink>
      <w:r w:rsidRPr="00B00DE2">
        <w:rPr>
          <w:rFonts w:ascii="Arial" w:eastAsia="Times New Roman" w:hAnsi="Arial" w:cs="Arial"/>
          <w:color w:val="202122"/>
          <w:sz w:val="19"/>
          <w:szCs w:val="19"/>
          <w:lang w:eastAsia="es-PE"/>
        </w:rPr>
        <w:t> </w:t>
      </w:r>
      <w:hyperlink r:id="rId1316" w:anchor="CITAREFBabert2002" w:history="1">
        <w:r w:rsidRPr="00B00DE2">
          <w:rPr>
            <w:rFonts w:ascii="Arial" w:eastAsia="Times New Roman" w:hAnsi="Arial" w:cs="Arial"/>
            <w:color w:val="3366CC"/>
            <w:sz w:val="19"/>
            <w:szCs w:val="19"/>
            <w:u w:val="single"/>
            <w:lang w:eastAsia="es-PE"/>
          </w:rPr>
          <w:t>Babert, 2002</w:t>
        </w:r>
      </w:hyperlink>
      <w:r w:rsidRPr="00B00DE2">
        <w:rPr>
          <w:rFonts w:ascii="Arial" w:eastAsia="Times New Roman" w:hAnsi="Arial" w:cs="Arial"/>
          <w:color w:val="202122"/>
          <w:sz w:val="19"/>
          <w:szCs w:val="19"/>
          <w:lang w:eastAsia="es-PE"/>
        </w:rPr>
        <w:t>, pp. 595.</w:t>
      </w:r>
    </w:p>
    <w:p w14:paraId="00B69A0F"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Bibliografía</w:t>
      </w:r>
      <w:r w:rsidRPr="00B00DE2">
        <w:rPr>
          <w:rFonts w:ascii="Arial" w:eastAsia="Times New Roman" w:hAnsi="Arial" w:cs="Arial"/>
          <w:color w:val="54595D"/>
          <w:sz w:val="24"/>
          <w:szCs w:val="24"/>
          <w:lang w:eastAsia="es-PE"/>
        </w:rPr>
        <w:t>[</w:t>
      </w:r>
      <w:hyperlink r:id="rId1317" w:tooltip="Editar sección: Bibliografía" w:history="1">
        <w:r w:rsidRPr="00B00DE2">
          <w:rPr>
            <w:rFonts w:ascii="Arial" w:eastAsia="Times New Roman" w:hAnsi="Arial" w:cs="Arial"/>
            <w:color w:val="3366CC"/>
            <w:sz w:val="24"/>
            <w:szCs w:val="24"/>
            <w:u w:val="single"/>
            <w:lang w:eastAsia="es-PE"/>
          </w:rPr>
          <w:t>editar</w:t>
        </w:r>
      </w:hyperlink>
      <w:r w:rsidRPr="00B00DE2">
        <w:rPr>
          <w:rFonts w:ascii="Arial" w:eastAsia="Times New Roman" w:hAnsi="Arial" w:cs="Arial"/>
          <w:color w:val="54595D"/>
          <w:sz w:val="24"/>
          <w:szCs w:val="24"/>
          <w:lang w:eastAsia="es-PE"/>
        </w:rPr>
        <w:t>]</w:t>
      </w:r>
    </w:p>
    <w:p w14:paraId="7840DA48" w14:textId="77777777" w:rsidR="00B00DE2" w:rsidRPr="00B00DE2" w:rsidRDefault="00B00DE2" w:rsidP="00B00DE2">
      <w:pPr>
        <w:shd w:val="clear" w:color="auto" w:fill="FFFFFF"/>
        <w:spacing w:before="60" w:after="60"/>
        <w:outlineLvl w:val="2"/>
        <w:rPr>
          <w:rFonts w:ascii="Arial" w:eastAsia="Times New Roman" w:hAnsi="Arial" w:cs="Arial"/>
          <w:b/>
          <w:bCs/>
          <w:color w:val="000000"/>
          <w:sz w:val="29"/>
          <w:szCs w:val="29"/>
          <w:lang w:eastAsia="es-PE"/>
        </w:rPr>
      </w:pPr>
      <w:r w:rsidRPr="00B00DE2">
        <w:rPr>
          <w:rFonts w:ascii="Arial" w:eastAsia="Times New Roman" w:hAnsi="Arial" w:cs="Arial"/>
          <w:b/>
          <w:bCs/>
          <w:color w:val="000000"/>
          <w:sz w:val="29"/>
          <w:szCs w:val="29"/>
          <w:lang w:eastAsia="es-PE"/>
        </w:rPr>
        <w:lastRenderedPageBreak/>
        <w:t>De Planiol</w:t>
      </w:r>
      <w:r w:rsidRPr="00B00DE2">
        <w:rPr>
          <w:rFonts w:ascii="Arial" w:eastAsia="Times New Roman" w:hAnsi="Arial" w:cs="Arial"/>
          <w:color w:val="54595D"/>
          <w:sz w:val="24"/>
          <w:szCs w:val="24"/>
          <w:lang w:eastAsia="es-PE"/>
        </w:rPr>
        <w:t>[</w:t>
      </w:r>
      <w:hyperlink r:id="rId1318" w:tooltip="Editar sección: De Planiol" w:history="1">
        <w:r w:rsidRPr="00B00DE2">
          <w:rPr>
            <w:rFonts w:ascii="Arial" w:eastAsia="Times New Roman" w:hAnsi="Arial" w:cs="Arial"/>
            <w:color w:val="3366CC"/>
            <w:sz w:val="24"/>
            <w:szCs w:val="24"/>
            <w:u w:val="single"/>
            <w:lang w:eastAsia="es-PE"/>
          </w:rPr>
          <w:t>editar</w:t>
        </w:r>
      </w:hyperlink>
      <w:r w:rsidRPr="00B00DE2">
        <w:rPr>
          <w:rFonts w:ascii="Arial" w:eastAsia="Times New Roman" w:hAnsi="Arial" w:cs="Arial"/>
          <w:color w:val="54595D"/>
          <w:sz w:val="24"/>
          <w:szCs w:val="24"/>
          <w:lang w:eastAsia="es-PE"/>
        </w:rPr>
        <w:t>]</w:t>
      </w:r>
    </w:p>
    <w:p w14:paraId="6B02FC22" w14:textId="77777777" w:rsidR="00B00DE2" w:rsidRPr="00B00DE2" w:rsidRDefault="00B00DE2">
      <w:pPr>
        <w:numPr>
          <w:ilvl w:val="0"/>
          <w:numId w:val="42"/>
        </w:numPr>
        <w:shd w:val="clear" w:color="auto" w:fill="FFFFFF"/>
        <w:spacing w:before="100" w:beforeAutospacing="1" w:after="24"/>
        <w:ind w:left="1104"/>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w:t>
      </w:r>
      <w:r w:rsidRPr="00B00DE2">
        <w:rPr>
          <w:rFonts w:ascii="Arial" w:eastAsia="Times New Roman" w:hAnsi="Arial" w:cs="Arial"/>
          <w:i/>
          <w:iCs/>
          <w:color w:val="202122"/>
          <w:sz w:val="21"/>
          <w:szCs w:val="21"/>
          <w:lang w:eastAsia="es-PE"/>
        </w:rPr>
        <w:t>La Très ancienne coutume de Bretagne</w:t>
      </w:r>
      <w:r w:rsidRPr="00B00DE2">
        <w:rPr>
          <w:rFonts w:ascii="Arial" w:eastAsia="Times New Roman" w:hAnsi="Arial" w:cs="Arial"/>
          <w:color w:val="202122"/>
          <w:sz w:val="21"/>
          <w:szCs w:val="21"/>
          <w:lang w:eastAsia="es-PE"/>
        </w:rPr>
        <w:t>» (La muy antigua costumbre de Bretaña, 1894).</w:t>
      </w:r>
    </w:p>
    <w:p w14:paraId="6C8F9305" w14:textId="77777777" w:rsidR="00B00DE2" w:rsidRPr="00B00DE2" w:rsidRDefault="00B00DE2">
      <w:pPr>
        <w:numPr>
          <w:ilvl w:val="0"/>
          <w:numId w:val="42"/>
        </w:numPr>
        <w:shd w:val="clear" w:color="auto" w:fill="FFFFFF"/>
        <w:spacing w:before="100" w:beforeAutospacing="1" w:after="24"/>
        <w:ind w:left="1104"/>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w:t>
      </w:r>
      <w:r w:rsidRPr="00B00DE2">
        <w:rPr>
          <w:rFonts w:ascii="Arial" w:eastAsia="Times New Roman" w:hAnsi="Arial" w:cs="Arial"/>
          <w:i/>
          <w:iCs/>
          <w:color w:val="202122"/>
          <w:sz w:val="21"/>
          <w:szCs w:val="21"/>
          <w:lang w:eastAsia="es-PE"/>
        </w:rPr>
        <w:t>Traité élémentaire de Droit Civil</w:t>
      </w:r>
      <w:r w:rsidRPr="00B00DE2">
        <w:rPr>
          <w:rFonts w:ascii="Arial" w:eastAsia="Times New Roman" w:hAnsi="Arial" w:cs="Arial"/>
          <w:color w:val="202122"/>
          <w:sz w:val="21"/>
          <w:szCs w:val="21"/>
          <w:lang w:eastAsia="es-PE"/>
        </w:rPr>
        <w:t>» (Tratado elemental de Derecho Civil –11 volúmenes–, 1901-1902).</w:t>
      </w:r>
    </w:p>
    <w:p w14:paraId="5B080B98" w14:textId="77777777" w:rsidR="00B00DE2" w:rsidRPr="00B00DE2" w:rsidRDefault="00B00DE2">
      <w:pPr>
        <w:numPr>
          <w:ilvl w:val="0"/>
          <w:numId w:val="42"/>
        </w:numPr>
        <w:shd w:val="clear" w:color="auto" w:fill="FFFFFF"/>
        <w:spacing w:before="100" w:beforeAutospacing="1" w:after="24"/>
        <w:ind w:left="1104"/>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w:t>
      </w:r>
      <w:r w:rsidRPr="00B00DE2">
        <w:rPr>
          <w:rFonts w:ascii="Arial" w:eastAsia="Times New Roman" w:hAnsi="Arial" w:cs="Arial"/>
          <w:i/>
          <w:iCs/>
          <w:color w:val="202122"/>
          <w:sz w:val="21"/>
          <w:szCs w:val="21"/>
          <w:lang w:eastAsia="es-PE"/>
        </w:rPr>
        <w:t>Histoire du Droit Breton</w:t>
      </w:r>
      <w:r w:rsidRPr="00B00DE2">
        <w:rPr>
          <w:rFonts w:ascii="Arial" w:eastAsia="Times New Roman" w:hAnsi="Arial" w:cs="Arial"/>
          <w:color w:val="202122"/>
          <w:sz w:val="21"/>
          <w:szCs w:val="21"/>
          <w:lang w:eastAsia="es-PE"/>
        </w:rPr>
        <w:t>» (Historia del Derecho Bretón).</w:t>
      </w:r>
    </w:p>
    <w:p w14:paraId="5EB1ABE5" w14:textId="77777777" w:rsidR="00B00DE2" w:rsidRPr="00B00DE2" w:rsidRDefault="00B00DE2">
      <w:pPr>
        <w:numPr>
          <w:ilvl w:val="0"/>
          <w:numId w:val="42"/>
        </w:numPr>
        <w:shd w:val="clear" w:color="auto" w:fill="FFFFFF"/>
        <w:spacing w:before="100" w:beforeAutospacing="1" w:after="24"/>
        <w:ind w:left="1104"/>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w:t>
      </w:r>
      <w:r w:rsidRPr="00B00DE2">
        <w:rPr>
          <w:rFonts w:ascii="Arial" w:eastAsia="Times New Roman" w:hAnsi="Arial" w:cs="Arial"/>
          <w:i/>
          <w:iCs/>
          <w:color w:val="202122"/>
          <w:sz w:val="21"/>
          <w:szCs w:val="21"/>
          <w:lang w:eastAsia="es-PE"/>
        </w:rPr>
        <w:t>Histoire des Institutions de la Bretagne</w:t>
      </w:r>
      <w:r w:rsidRPr="00B00DE2">
        <w:rPr>
          <w:rFonts w:ascii="Arial" w:eastAsia="Times New Roman" w:hAnsi="Arial" w:cs="Arial"/>
          <w:color w:val="202122"/>
          <w:sz w:val="21"/>
          <w:szCs w:val="21"/>
          <w:lang w:eastAsia="es-PE"/>
        </w:rPr>
        <w:t>» (Historia de las Instituciones de Bretaña, 4 volúmenes, 1895).</w:t>
      </w:r>
    </w:p>
    <w:p w14:paraId="611C5CB0" w14:textId="77777777" w:rsidR="00B00DE2" w:rsidRPr="00B00DE2" w:rsidRDefault="00B00DE2" w:rsidP="00B00DE2">
      <w:pPr>
        <w:shd w:val="clear" w:color="auto" w:fill="FFFFFF"/>
        <w:spacing w:before="60" w:after="60"/>
        <w:outlineLvl w:val="2"/>
        <w:rPr>
          <w:rFonts w:ascii="Arial" w:eastAsia="Times New Roman" w:hAnsi="Arial" w:cs="Arial"/>
          <w:b/>
          <w:bCs/>
          <w:color w:val="000000"/>
          <w:sz w:val="29"/>
          <w:szCs w:val="29"/>
          <w:lang w:eastAsia="es-PE"/>
        </w:rPr>
      </w:pPr>
      <w:r w:rsidRPr="00B00DE2">
        <w:rPr>
          <w:rFonts w:ascii="Arial" w:eastAsia="Times New Roman" w:hAnsi="Arial" w:cs="Arial"/>
          <w:b/>
          <w:bCs/>
          <w:color w:val="000000"/>
          <w:sz w:val="29"/>
          <w:szCs w:val="29"/>
          <w:lang w:eastAsia="es-PE"/>
        </w:rPr>
        <w:t>Sobre Planiol</w:t>
      </w:r>
      <w:r w:rsidRPr="00B00DE2">
        <w:rPr>
          <w:rFonts w:ascii="Arial" w:eastAsia="Times New Roman" w:hAnsi="Arial" w:cs="Arial"/>
          <w:color w:val="54595D"/>
          <w:sz w:val="24"/>
          <w:szCs w:val="24"/>
          <w:lang w:eastAsia="es-PE"/>
        </w:rPr>
        <w:t>[</w:t>
      </w:r>
      <w:hyperlink r:id="rId1319" w:tooltip="Editar sección: Sobre Planiol" w:history="1">
        <w:r w:rsidRPr="00B00DE2">
          <w:rPr>
            <w:rFonts w:ascii="Arial" w:eastAsia="Times New Roman" w:hAnsi="Arial" w:cs="Arial"/>
            <w:color w:val="3366CC"/>
            <w:sz w:val="24"/>
            <w:szCs w:val="24"/>
            <w:u w:val="single"/>
            <w:lang w:eastAsia="es-PE"/>
          </w:rPr>
          <w:t>editar</w:t>
        </w:r>
      </w:hyperlink>
      <w:r w:rsidRPr="00B00DE2">
        <w:rPr>
          <w:rFonts w:ascii="Arial" w:eastAsia="Times New Roman" w:hAnsi="Arial" w:cs="Arial"/>
          <w:color w:val="54595D"/>
          <w:sz w:val="24"/>
          <w:szCs w:val="24"/>
          <w:lang w:eastAsia="es-PE"/>
        </w:rPr>
        <w:t>]</w:t>
      </w:r>
    </w:p>
    <w:p w14:paraId="181CA661" w14:textId="77777777" w:rsidR="00B00DE2" w:rsidRPr="00B00DE2" w:rsidRDefault="00B00DE2">
      <w:pPr>
        <w:numPr>
          <w:ilvl w:val="0"/>
          <w:numId w:val="43"/>
        </w:numPr>
        <w:shd w:val="clear" w:color="auto" w:fill="FFFFFF"/>
        <w:spacing w:before="100" w:beforeAutospacing="1" w:after="24"/>
        <w:ind w:left="1104"/>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Babert, Gilles (2002). </w:t>
      </w:r>
      <w:r w:rsidRPr="00B00DE2">
        <w:rPr>
          <w:rFonts w:ascii="Arial" w:eastAsia="Times New Roman" w:hAnsi="Arial" w:cs="Arial"/>
          <w:i/>
          <w:iCs/>
          <w:color w:val="202122"/>
          <w:sz w:val="21"/>
          <w:szCs w:val="21"/>
          <w:lang w:eastAsia="es-PE"/>
        </w:rPr>
        <w:t>Le système de Planiol: bilan d'un moment doctrinal</w:t>
      </w:r>
      <w:r w:rsidRPr="00B00DE2">
        <w:rPr>
          <w:rFonts w:ascii="Arial" w:eastAsia="Times New Roman" w:hAnsi="Arial" w:cs="Arial"/>
          <w:color w:val="202122"/>
          <w:sz w:val="21"/>
          <w:szCs w:val="21"/>
          <w:lang w:eastAsia="es-PE"/>
        </w:rPr>
        <w:t>. Université de Poitiers. p. 595.</w:t>
      </w:r>
    </w:p>
    <w:p w14:paraId="249B4732" w14:textId="74070361" w:rsidR="00B00DE2" w:rsidRDefault="00B00DE2" w:rsidP="00721767">
      <w:pPr>
        <w:rPr>
          <w:b/>
          <w:bCs/>
        </w:rPr>
      </w:pPr>
    </w:p>
    <w:p w14:paraId="4C19A59C" w14:textId="0EF337CD" w:rsidR="00B00DE2" w:rsidRDefault="00B00DE2" w:rsidP="00721767">
      <w:pPr>
        <w:rPr>
          <w:b/>
          <w:bCs/>
        </w:rPr>
      </w:pPr>
    </w:p>
    <w:p w14:paraId="23B07D0E" w14:textId="1E575B44" w:rsidR="00B00DE2" w:rsidRDefault="00B00DE2">
      <w:pPr>
        <w:rPr>
          <w:b/>
          <w:bCs/>
        </w:rPr>
      </w:pPr>
      <w:r>
        <w:rPr>
          <w:b/>
          <w:bCs/>
        </w:rPr>
        <w:br w:type="page"/>
      </w:r>
    </w:p>
    <w:p w14:paraId="1854FC19" w14:textId="77777777" w:rsidR="00B00DE2" w:rsidRPr="0018003B" w:rsidRDefault="00B00DE2" w:rsidP="00721767">
      <w:pPr>
        <w:rPr>
          <w:b/>
          <w:bCs/>
        </w:rPr>
      </w:pPr>
    </w:p>
    <w:p w14:paraId="0D2C916D" w14:textId="77777777" w:rsidR="00CE6DA2" w:rsidRPr="001275E9" w:rsidRDefault="00CE6DA2" w:rsidP="00CE6DA2">
      <w:pPr>
        <w:numPr>
          <w:ilvl w:val="0"/>
          <w:numId w:val="1"/>
        </w:numPr>
        <w:rPr>
          <w:b/>
          <w:bCs/>
        </w:rPr>
      </w:pPr>
      <w:r w:rsidRPr="00B00DE2">
        <w:rPr>
          <w:b/>
          <w:bCs/>
          <w:sz w:val="44"/>
          <w:szCs w:val="44"/>
          <w:lang w:val="es-ES"/>
        </w:rPr>
        <w:t xml:space="preserve">Georges RIPERT </w:t>
      </w:r>
      <w:r w:rsidRPr="0018003B">
        <w:rPr>
          <w:b/>
          <w:bCs/>
          <w:lang w:val="es-ES"/>
        </w:rPr>
        <w:t>– Tratado de Derecho Civil</w:t>
      </w:r>
    </w:p>
    <w:p w14:paraId="13BB8529" w14:textId="401DAAFB" w:rsidR="00CE6DA2" w:rsidRDefault="00CE6DA2">
      <w:pPr>
        <w:rPr>
          <w:lang w:val="es-ES"/>
        </w:rPr>
      </w:pPr>
    </w:p>
    <w:p w14:paraId="4D3533A1" w14:textId="0D0A762B" w:rsidR="00B00DE2" w:rsidRDefault="00B00DE2">
      <w:pPr>
        <w:rPr>
          <w:lang w:val="es-ES"/>
        </w:rPr>
      </w:pPr>
    </w:p>
    <w:p w14:paraId="356F40DF" w14:textId="427E8924" w:rsidR="00CE6DA2" w:rsidRDefault="00B00DE2">
      <w:pPr>
        <w:rPr>
          <w:lang w:val="es-ES"/>
        </w:rPr>
      </w:pPr>
      <w:r>
        <w:rPr>
          <w:noProof/>
        </w:rPr>
        <w:drawing>
          <wp:inline distT="0" distB="0" distL="0" distR="0" wp14:anchorId="7FC2EA4A" wp14:editId="0C7956F1">
            <wp:extent cx="4750129" cy="7088653"/>
            <wp:effectExtent l="0" t="0" r="0" b="0"/>
            <wp:docPr id="51" name="Imagen 51" descr="Georges Ripert – Editorial Com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eorges Ripert – Editorial Comares"/>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4762689" cy="7107396"/>
                    </a:xfrm>
                    <a:prstGeom prst="rect">
                      <a:avLst/>
                    </a:prstGeom>
                    <a:noFill/>
                    <a:ln>
                      <a:noFill/>
                    </a:ln>
                  </pic:spPr>
                </pic:pic>
              </a:graphicData>
            </a:graphic>
          </wp:inline>
        </w:drawing>
      </w:r>
    </w:p>
    <w:p w14:paraId="0B5FFE9A" w14:textId="7CB70939" w:rsidR="00B00DE2" w:rsidRDefault="00B00DE2">
      <w:pPr>
        <w:rPr>
          <w:lang w:val="es-ES"/>
        </w:rPr>
      </w:pPr>
    </w:p>
    <w:p w14:paraId="14E9C127" w14:textId="66A3A8F1" w:rsidR="00B00DE2" w:rsidRDefault="00B00DE2">
      <w:pPr>
        <w:rPr>
          <w:lang w:val="es-ES"/>
        </w:rPr>
      </w:pPr>
    </w:p>
    <w:p w14:paraId="2F951319" w14:textId="7C40BF49" w:rsidR="00B00DE2" w:rsidRDefault="00B00DE2">
      <w:pPr>
        <w:rPr>
          <w:lang w:val="es-ES"/>
        </w:rPr>
      </w:pPr>
      <w:hyperlink r:id="rId1321" w:history="1">
        <w:r w:rsidRPr="00955D96">
          <w:rPr>
            <w:rStyle w:val="Hipervnculo"/>
            <w:lang w:val="es-ES"/>
          </w:rPr>
          <w:t>https://en.wikipedia.org/wiki/Georges_Ripert</w:t>
        </w:r>
      </w:hyperlink>
    </w:p>
    <w:p w14:paraId="30E370D9" w14:textId="5AF76002" w:rsidR="00B00DE2" w:rsidRDefault="00B00DE2">
      <w:pPr>
        <w:rPr>
          <w:lang w:val="es-ES"/>
        </w:rPr>
      </w:pPr>
    </w:p>
    <w:p w14:paraId="5F2B1CBE" w14:textId="13FA9412" w:rsidR="00B00DE2" w:rsidRDefault="00B00DE2">
      <w:pPr>
        <w:rPr>
          <w:lang w:val="es-ES"/>
        </w:rPr>
      </w:pPr>
    </w:p>
    <w:p w14:paraId="1AB91124"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b/>
          <w:bCs/>
          <w:color w:val="202122"/>
          <w:sz w:val="21"/>
          <w:szCs w:val="21"/>
          <w:lang w:eastAsia="es-PE"/>
        </w:rPr>
        <w:lastRenderedPageBreak/>
        <w:t>Georges Ripert</w:t>
      </w:r>
      <w:r w:rsidRPr="00B00DE2">
        <w:rPr>
          <w:rFonts w:ascii="Arial" w:eastAsia="Times New Roman" w:hAnsi="Arial" w:cs="Arial"/>
          <w:color w:val="202122"/>
          <w:sz w:val="21"/>
          <w:szCs w:val="21"/>
          <w:lang w:eastAsia="es-PE"/>
        </w:rPr>
        <w:t> (22 de abril de 1880 - 4 de julio de 1958) fue un abogado que fue brevemente Secretario de Estado de Instrucción Pública y Juventud en el </w:t>
      </w:r>
      <w:hyperlink r:id="rId1322" w:tooltip="Régimen de Vichy" w:history="1">
        <w:r w:rsidRPr="00B00DE2">
          <w:rPr>
            <w:rFonts w:ascii="Arial" w:eastAsia="Times New Roman" w:hAnsi="Arial" w:cs="Arial"/>
            <w:color w:val="3366CC"/>
            <w:sz w:val="21"/>
            <w:szCs w:val="21"/>
            <w:lang w:eastAsia="es-PE"/>
          </w:rPr>
          <w:t>Régimen de Vichy</w:t>
        </w:r>
      </w:hyperlink>
      <w:r w:rsidRPr="00B00DE2">
        <w:rPr>
          <w:rFonts w:ascii="Arial" w:eastAsia="Times New Roman" w:hAnsi="Arial" w:cs="Arial"/>
          <w:color w:val="202122"/>
          <w:sz w:val="21"/>
          <w:szCs w:val="21"/>
          <w:lang w:eastAsia="es-PE"/>
        </w:rPr>
        <w:t> .</w:t>
      </w:r>
    </w:p>
    <w:p w14:paraId="48D34794"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Carrera temprana </w:t>
      </w:r>
      <w:r w:rsidRPr="00B00DE2">
        <w:rPr>
          <w:rFonts w:ascii="Arial" w:eastAsia="Times New Roman" w:hAnsi="Arial" w:cs="Arial"/>
          <w:color w:val="54595D"/>
          <w:sz w:val="24"/>
          <w:szCs w:val="24"/>
          <w:lang w:eastAsia="es-PE"/>
        </w:rPr>
        <w:t>[ </w:t>
      </w:r>
      <w:hyperlink r:id="rId1323" w:tooltip="Editar sección: Carrera temprana" w:history="1">
        <w:r w:rsidRPr="00B00DE2">
          <w:rPr>
            <w:rFonts w:ascii="Arial" w:eastAsia="Times New Roman" w:hAnsi="Arial" w:cs="Arial"/>
            <w:color w:val="3366CC"/>
            <w:sz w:val="24"/>
            <w:szCs w:val="24"/>
            <w:lang w:eastAsia="es-PE"/>
          </w:rPr>
          <w:t>editar</w:t>
        </w:r>
      </w:hyperlink>
      <w:r w:rsidRPr="00B00DE2">
        <w:rPr>
          <w:rFonts w:ascii="Arial" w:eastAsia="Times New Roman" w:hAnsi="Arial" w:cs="Arial"/>
          <w:color w:val="54595D"/>
          <w:sz w:val="24"/>
          <w:szCs w:val="24"/>
          <w:lang w:eastAsia="es-PE"/>
        </w:rPr>
        <w:t> ]</w:t>
      </w:r>
    </w:p>
    <w:p w14:paraId="6C6DC6C3"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Ripert recibió su </w:t>
      </w:r>
      <w:hyperlink r:id="rId1324" w:tooltip="agregación" w:history="1">
        <w:r w:rsidRPr="00B00DE2">
          <w:rPr>
            <w:rFonts w:ascii="Arial" w:eastAsia="Times New Roman" w:hAnsi="Arial" w:cs="Arial"/>
            <w:color w:val="3366CC"/>
            <w:sz w:val="21"/>
            <w:szCs w:val="21"/>
            <w:lang w:eastAsia="es-PE"/>
          </w:rPr>
          <w:t>agregación</w:t>
        </w:r>
      </w:hyperlink>
      <w:r w:rsidRPr="00B00DE2">
        <w:rPr>
          <w:rFonts w:ascii="Arial" w:eastAsia="Times New Roman" w:hAnsi="Arial" w:cs="Arial"/>
          <w:color w:val="202122"/>
          <w:sz w:val="21"/>
          <w:szCs w:val="21"/>
          <w:lang w:eastAsia="es-PE"/>
        </w:rPr>
        <w:t> en 1906 de la Facultad de Derecho de Aix. Enseñó derecho mercantil y marítimo en Aix. En 1919 fue llamado a París en sustitución de </w:t>
      </w:r>
      <w:hyperlink r:id="rId1325" w:tooltip="Marcel Planiol" w:history="1">
        <w:r w:rsidRPr="00B00DE2">
          <w:rPr>
            <w:rFonts w:ascii="Arial" w:eastAsia="Times New Roman" w:hAnsi="Arial" w:cs="Arial"/>
            <w:color w:val="3366CC"/>
            <w:sz w:val="21"/>
            <w:szCs w:val="21"/>
            <w:lang w:eastAsia="es-PE"/>
          </w:rPr>
          <w:t>Marcel Planiol</w:t>
        </w:r>
      </w:hyperlink>
      <w:r w:rsidRPr="00B00DE2">
        <w:rPr>
          <w:rFonts w:ascii="Arial" w:eastAsia="Times New Roman" w:hAnsi="Arial" w:cs="Arial"/>
          <w:color w:val="202122"/>
          <w:sz w:val="21"/>
          <w:szCs w:val="21"/>
          <w:lang w:eastAsia="es-PE"/>
        </w:rPr>
        <w:t> . </w:t>
      </w:r>
      <w:hyperlink r:id="rId1326" w:anchor="cite_note-FOOTNOTESolus1958807-1" w:history="1">
        <w:r w:rsidRPr="00B00DE2">
          <w:rPr>
            <w:rFonts w:ascii="Arial" w:eastAsia="Times New Roman" w:hAnsi="Arial" w:cs="Arial"/>
            <w:color w:val="3366CC"/>
            <w:sz w:val="17"/>
            <w:szCs w:val="17"/>
            <w:vertAlign w:val="superscript"/>
            <w:lang w:eastAsia="es-PE"/>
          </w:rPr>
          <w:t>[1]</w:t>
        </w:r>
      </w:hyperlink>
      <w:r w:rsidRPr="00B00DE2">
        <w:rPr>
          <w:rFonts w:ascii="Arial" w:eastAsia="Times New Roman" w:hAnsi="Arial" w:cs="Arial"/>
          <w:color w:val="202122"/>
          <w:sz w:val="21"/>
          <w:szCs w:val="21"/>
          <w:lang w:eastAsia="es-PE"/>
        </w:rPr>
        <w:t> Ripert emprendió la revisión del </w:t>
      </w:r>
      <w:r w:rsidRPr="00B00DE2">
        <w:rPr>
          <w:rFonts w:ascii="Arial" w:eastAsia="Times New Roman" w:hAnsi="Arial" w:cs="Arial"/>
          <w:i/>
          <w:iCs/>
          <w:color w:val="202122"/>
          <w:sz w:val="21"/>
          <w:szCs w:val="21"/>
          <w:lang w:eastAsia="es-PE"/>
        </w:rPr>
        <w:t>Traité pratique de droit civil français</w:t>
      </w:r>
      <w:r w:rsidRPr="00B00DE2">
        <w:rPr>
          <w:rFonts w:ascii="Arial" w:eastAsia="Times New Roman" w:hAnsi="Arial" w:cs="Arial"/>
          <w:color w:val="202122"/>
          <w:sz w:val="21"/>
          <w:szCs w:val="21"/>
          <w:lang w:eastAsia="es-PE"/>
        </w:rPr>
        <w:t> de Marcel Planiol, que se convirtió en una obra editada por Ripert pero con varios autores. El </w:t>
      </w:r>
      <w:r w:rsidRPr="00B00DE2">
        <w:rPr>
          <w:rFonts w:ascii="Arial" w:eastAsia="Times New Roman" w:hAnsi="Arial" w:cs="Arial"/>
          <w:i/>
          <w:iCs/>
          <w:color w:val="202122"/>
          <w:sz w:val="21"/>
          <w:szCs w:val="21"/>
          <w:lang w:eastAsia="es-PE"/>
        </w:rPr>
        <w:t>Traité élémentaire de droit civil</w:t>
      </w:r>
      <w:r w:rsidRPr="00B00DE2">
        <w:rPr>
          <w:rFonts w:ascii="Arial" w:eastAsia="Times New Roman" w:hAnsi="Arial" w:cs="Arial"/>
          <w:color w:val="202122"/>
          <w:sz w:val="21"/>
          <w:szCs w:val="21"/>
          <w:lang w:eastAsia="es-PE"/>
        </w:rPr>
        <w:t> de Planiol et Ripert en tres volúmenes fue reescrito por Ripert y Jean Boulanger. El </w:t>
      </w:r>
      <w:r w:rsidRPr="00B00DE2">
        <w:rPr>
          <w:rFonts w:ascii="Arial" w:eastAsia="Times New Roman" w:hAnsi="Arial" w:cs="Arial"/>
          <w:i/>
          <w:iCs/>
          <w:color w:val="202122"/>
          <w:sz w:val="21"/>
          <w:szCs w:val="21"/>
          <w:lang w:eastAsia="es-PE"/>
        </w:rPr>
        <w:t>comercial Traité de droit</w:t>
      </w:r>
      <w:r w:rsidRPr="00B00DE2">
        <w:rPr>
          <w:rFonts w:ascii="Arial" w:eastAsia="Times New Roman" w:hAnsi="Arial" w:cs="Arial"/>
          <w:color w:val="202122"/>
          <w:sz w:val="21"/>
          <w:szCs w:val="21"/>
          <w:lang w:eastAsia="es-PE"/>
        </w:rPr>
        <w:t> fue escrito por Ripert, luego por Ripert y </w:t>
      </w:r>
      <w:hyperlink r:id="rId1327" w:tooltip="René Roblot" w:history="1">
        <w:r w:rsidRPr="00B00DE2">
          <w:rPr>
            <w:rFonts w:ascii="Arial" w:eastAsia="Times New Roman" w:hAnsi="Arial" w:cs="Arial"/>
            <w:color w:val="3366CC"/>
            <w:sz w:val="21"/>
            <w:szCs w:val="21"/>
            <w:lang w:eastAsia="es-PE"/>
          </w:rPr>
          <w:t>René Roblot</w:t>
        </w:r>
      </w:hyperlink>
      <w:r w:rsidRPr="00B00DE2">
        <w:rPr>
          <w:rFonts w:ascii="Arial" w:eastAsia="Times New Roman" w:hAnsi="Arial" w:cs="Arial"/>
          <w:color w:val="202122"/>
          <w:sz w:val="21"/>
          <w:szCs w:val="21"/>
          <w:lang w:eastAsia="es-PE"/>
        </w:rPr>
        <w:t> . Otras obras fueron el </w:t>
      </w:r>
      <w:r w:rsidRPr="00B00DE2">
        <w:rPr>
          <w:rFonts w:ascii="Arial" w:eastAsia="Times New Roman" w:hAnsi="Arial" w:cs="Arial"/>
          <w:i/>
          <w:iCs/>
          <w:color w:val="202122"/>
          <w:sz w:val="21"/>
          <w:szCs w:val="21"/>
          <w:lang w:eastAsia="es-PE"/>
        </w:rPr>
        <w:t>Traité de droit marítimo</w:t>
      </w:r>
      <w:r w:rsidRPr="00B00DE2">
        <w:rPr>
          <w:rFonts w:ascii="Arial" w:eastAsia="Times New Roman" w:hAnsi="Arial" w:cs="Arial"/>
          <w:color w:val="202122"/>
          <w:sz w:val="21"/>
          <w:szCs w:val="21"/>
          <w:lang w:eastAsia="es-PE"/>
        </w:rPr>
        <w:t> y ensayos como </w:t>
      </w:r>
      <w:r w:rsidRPr="00B00DE2">
        <w:rPr>
          <w:rFonts w:ascii="Arial" w:eastAsia="Times New Roman" w:hAnsi="Arial" w:cs="Arial"/>
          <w:i/>
          <w:iCs/>
          <w:color w:val="202122"/>
          <w:sz w:val="21"/>
          <w:szCs w:val="21"/>
          <w:lang w:eastAsia="es-PE"/>
        </w:rPr>
        <w:t>La règle morale dans les obligaciones civile</w:t>
      </w:r>
      <w:r w:rsidRPr="00B00DE2">
        <w:rPr>
          <w:rFonts w:ascii="Arial" w:eastAsia="Times New Roman" w:hAnsi="Arial" w:cs="Arial"/>
          <w:color w:val="202122"/>
          <w:sz w:val="21"/>
          <w:szCs w:val="21"/>
          <w:lang w:eastAsia="es-PE"/>
        </w:rPr>
        <w:t> (1926) y </w:t>
      </w:r>
      <w:r w:rsidRPr="00B00DE2">
        <w:rPr>
          <w:rFonts w:ascii="Arial" w:eastAsia="Times New Roman" w:hAnsi="Arial" w:cs="Arial"/>
          <w:i/>
          <w:iCs/>
          <w:color w:val="202122"/>
          <w:sz w:val="21"/>
          <w:szCs w:val="21"/>
          <w:lang w:eastAsia="es-PE"/>
        </w:rPr>
        <w:t>Le régime démocratique et le droit civil moderne</w:t>
      </w:r>
      <w:r w:rsidRPr="00B00DE2">
        <w:rPr>
          <w:rFonts w:ascii="Arial" w:eastAsia="Times New Roman" w:hAnsi="Arial" w:cs="Arial"/>
          <w:color w:val="202122"/>
          <w:sz w:val="21"/>
          <w:szCs w:val="21"/>
          <w:lang w:eastAsia="es-PE"/>
        </w:rPr>
        <w:t> (1936). Como Decano de la Facultad de Derecho de París acogió a los judíos en nombre del cristianismo. </w:t>
      </w:r>
      <w:hyperlink r:id="rId1328" w:anchor="cite_note-FOOTNOTEMainguy-2" w:history="1">
        <w:r w:rsidRPr="00B00DE2">
          <w:rPr>
            <w:rFonts w:ascii="Arial" w:eastAsia="Times New Roman" w:hAnsi="Arial" w:cs="Arial"/>
            <w:color w:val="3366CC"/>
            <w:sz w:val="17"/>
            <w:szCs w:val="17"/>
            <w:vertAlign w:val="superscript"/>
            <w:lang w:eastAsia="es-PE"/>
          </w:rPr>
          <w:t>[2]</w:t>
        </w:r>
      </w:hyperlink>
    </w:p>
    <w:p w14:paraId="4A6F2A6A"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Segunda Guerra Mundial (1939-1944) </w:t>
      </w:r>
      <w:r w:rsidRPr="00B00DE2">
        <w:rPr>
          <w:rFonts w:ascii="Arial" w:eastAsia="Times New Roman" w:hAnsi="Arial" w:cs="Arial"/>
          <w:color w:val="54595D"/>
          <w:sz w:val="24"/>
          <w:szCs w:val="24"/>
          <w:lang w:eastAsia="es-PE"/>
        </w:rPr>
        <w:t>[ </w:t>
      </w:r>
      <w:hyperlink r:id="rId1329" w:tooltip="Sección de edición: Segunda Guerra Mundial (1939-1944)" w:history="1">
        <w:r w:rsidRPr="00B00DE2">
          <w:rPr>
            <w:rFonts w:ascii="Arial" w:eastAsia="Times New Roman" w:hAnsi="Arial" w:cs="Arial"/>
            <w:color w:val="3366CC"/>
            <w:sz w:val="24"/>
            <w:szCs w:val="24"/>
            <w:lang w:eastAsia="es-PE"/>
          </w:rPr>
          <w:t>editar</w:t>
        </w:r>
      </w:hyperlink>
      <w:r w:rsidRPr="00B00DE2">
        <w:rPr>
          <w:rFonts w:ascii="Arial" w:eastAsia="Times New Roman" w:hAnsi="Arial" w:cs="Arial"/>
          <w:color w:val="54595D"/>
          <w:sz w:val="24"/>
          <w:szCs w:val="24"/>
          <w:lang w:eastAsia="es-PE"/>
        </w:rPr>
        <w:t> ]</w:t>
      </w:r>
    </w:p>
    <w:p w14:paraId="25BAFCDA"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El 6 de septiembre de 1940 Ripert fue nombrado secretario de Estado de Instrucción Pública y Juventud, en sustitución de </w:t>
      </w:r>
      <w:hyperlink r:id="rId1330" w:tooltip="Émile Mireaux" w:history="1">
        <w:r w:rsidRPr="00B00DE2">
          <w:rPr>
            <w:rFonts w:ascii="Arial" w:eastAsia="Times New Roman" w:hAnsi="Arial" w:cs="Arial"/>
            <w:color w:val="3366CC"/>
            <w:sz w:val="21"/>
            <w:szCs w:val="21"/>
            <w:lang w:eastAsia="es-PE"/>
          </w:rPr>
          <w:t>Émile Mireaux</w:t>
        </w:r>
      </w:hyperlink>
      <w:r w:rsidRPr="00B00DE2">
        <w:rPr>
          <w:rFonts w:ascii="Arial" w:eastAsia="Times New Roman" w:hAnsi="Arial" w:cs="Arial"/>
          <w:color w:val="202122"/>
          <w:sz w:val="21"/>
          <w:szCs w:val="21"/>
          <w:lang w:eastAsia="es-PE"/>
        </w:rPr>
        <w:t> . </w:t>
      </w:r>
      <w:hyperlink r:id="rId1331" w:anchor="cite_note-FOOTNOTEBousquet198363-3" w:history="1">
        <w:r w:rsidRPr="00B00DE2">
          <w:rPr>
            <w:rFonts w:ascii="Arial" w:eastAsia="Times New Roman" w:hAnsi="Arial" w:cs="Arial"/>
            <w:color w:val="3366CC"/>
            <w:sz w:val="17"/>
            <w:szCs w:val="17"/>
            <w:vertAlign w:val="superscript"/>
            <w:lang w:eastAsia="es-PE"/>
          </w:rPr>
          <w:t>[3]</w:t>
        </w:r>
      </w:hyperlink>
      <w:r w:rsidRPr="00B00DE2">
        <w:rPr>
          <w:rFonts w:ascii="Arial" w:eastAsia="Times New Roman" w:hAnsi="Arial" w:cs="Arial"/>
          <w:color w:val="202122"/>
          <w:sz w:val="21"/>
          <w:szCs w:val="21"/>
          <w:lang w:eastAsia="es-PE"/>
        </w:rPr>
        <w:t> Como Ministro de Instrucción Pública hasta diciembre de 1940, contribuyó a la elaboración del primer Estatuto Judío que excluía a los judíos de las universidades como estudiantes o profesores, y destituía a los profesores judíos, incluido su amigo de antes de la guerra, </w:t>
      </w:r>
      <w:hyperlink r:id="rId1332" w:tooltip="René Cassin" w:history="1">
        <w:r w:rsidRPr="00B00DE2">
          <w:rPr>
            <w:rFonts w:ascii="Arial" w:eastAsia="Times New Roman" w:hAnsi="Arial" w:cs="Arial"/>
            <w:color w:val="3366CC"/>
            <w:sz w:val="21"/>
            <w:szCs w:val="21"/>
            <w:lang w:eastAsia="es-PE"/>
          </w:rPr>
          <w:t>René Cassin</w:t>
        </w:r>
      </w:hyperlink>
      <w:r w:rsidRPr="00B00DE2">
        <w:rPr>
          <w:rFonts w:ascii="Arial" w:eastAsia="Times New Roman" w:hAnsi="Arial" w:cs="Arial"/>
          <w:color w:val="202122"/>
          <w:sz w:val="21"/>
          <w:szCs w:val="21"/>
          <w:lang w:eastAsia="es-PE"/>
        </w:rPr>
        <w:t> . </w:t>
      </w:r>
      <w:hyperlink r:id="rId1333" w:anchor="cite_note-FOOTNOTEMainguy-2" w:history="1">
        <w:r w:rsidRPr="00B00DE2">
          <w:rPr>
            <w:rFonts w:ascii="Arial" w:eastAsia="Times New Roman" w:hAnsi="Arial" w:cs="Arial"/>
            <w:color w:val="3366CC"/>
            <w:sz w:val="17"/>
            <w:szCs w:val="17"/>
            <w:vertAlign w:val="superscript"/>
            <w:lang w:eastAsia="es-PE"/>
          </w:rPr>
          <w:t>[2]</w:t>
        </w:r>
      </w:hyperlink>
      <w:r w:rsidRPr="00B00DE2">
        <w:rPr>
          <w:rFonts w:ascii="Arial" w:eastAsia="Times New Roman" w:hAnsi="Arial" w:cs="Arial"/>
          <w:color w:val="202122"/>
          <w:sz w:val="21"/>
          <w:szCs w:val="21"/>
          <w:lang w:eastAsia="es-PE"/>
        </w:rPr>
        <w:t> El 13 de diciembre de 1940, el mariscal </w:t>
      </w:r>
      <w:hyperlink r:id="rId1334" w:tooltip="Philippe Petain" w:history="1">
        <w:r w:rsidRPr="00B00DE2">
          <w:rPr>
            <w:rFonts w:ascii="Arial" w:eastAsia="Times New Roman" w:hAnsi="Arial" w:cs="Arial"/>
            <w:color w:val="3366CC"/>
            <w:sz w:val="21"/>
            <w:szCs w:val="21"/>
            <w:lang w:eastAsia="es-PE"/>
          </w:rPr>
          <w:t>Philippe Pétain</w:t>
        </w:r>
      </w:hyperlink>
      <w:r w:rsidRPr="00B00DE2">
        <w:rPr>
          <w:rFonts w:ascii="Arial" w:eastAsia="Times New Roman" w:hAnsi="Arial" w:cs="Arial"/>
          <w:color w:val="202122"/>
          <w:sz w:val="21"/>
          <w:szCs w:val="21"/>
          <w:lang w:eastAsia="es-PE"/>
        </w:rPr>
        <w:t> pidió a todos los ministros que firmaran una carta colectiva de dimisión durante una reunión del gabinete en pleno. </w:t>
      </w:r>
      <w:hyperlink r:id="rId1335" w:tooltip="Pierre Laval" w:history="1">
        <w:r w:rsidRPr="00B00DE2">
          <w:rPr>
            <w:rFonts w:ascii="Arial" w:eastAsia="Times New Roman" w:hAnsi="Arial" w:cs="Arial"/>
            <w:color w:val="3366CC"/>
            <w:sz w:val="21"/>
            <w:szCs w:val="21"/>
            <w:lang w:eastAsia="es-PE"/>
          </w:rPr>
          <w:t>Pierre Laval</w:t>
        </w:r>
      </w:hyperlink>
      <w:r w:rsidRPr="00B00DE2">
        <w:rPr>
          <w:rFonts w:ascii="Arial" w:eastAsia="Times New Roman" w:hAnsi="Arial" w:cs="Arial"/>
          <w:color w:val="202122"/>
          <w:sz w:val="21"/>
          <w:szCs w:val="21"/>
          <w:lang w:eastAsia="es-PE"/>
        </w:rPr>
        <w:t> , entonces ministro de Justicia, pensó que se trataba de un dispositivo para deshacerse de </w:t>
      </w:r>
      <w:hyperlink r:id="rId1336" w:tooltip="René Belín" w:history="1">
        <w:r w:rsidRPr="00B00DE2">
          <w:rPr>
            <w:rFonts w:ascii="Arial" w:eastAsia="Times New Roman" w:hAnsi="Arial" w:cs="Arial"/>
            <w:color w:val="3366CC"/>
            <w:sz w:val="21"/>
            <w:szCs w:val="21"/>
            <w:lang w:eastAsia="es-PE"/>
          </w:rPr>
          <w:t>René Belin</w:t>
        </w:r>
      </w:hyperlink>
      <w:r w:rsidRPr="00B00DE2">
        <w:rPr>
          <w:rFonts w:ascii="Arial" w:eastAsia="Times New Roman" w:hAnsi="Arial" w:cs="Arial"/>
          <w:color w:val="202122"/>
          <w:sz w:val="21"/>
          <w:szCs w:val="21"/>
          <w:lang w:eastAsia="es-PE"/>
        </w:rPr>
        <w:t> , ministro de Trabajo. Sin embargo, el mariscal aceptó las dimisiones de Laval y Ripert. </w:t>
      </w:r>
      <w:hyperlink r:id="rId1337" w:anchor="cite_note-FOOTNOTEWarner1968255-4" w:history="1">
        <w:r w:rsidRPr="00B00DE2">
          <w:rPr>
            <w:rFonts w:ascii="Arial" w:eastAsia="Times New Roman" w:hAnsi="Arial" w:cs="Arial"/>
            <w:color w:val="3366CC"/>
            <w:sz w:val="17"/>
            <w:szCs w:val="17"/>
            <w:vertAlign w:val="superscript"/>
            <w:lang w:eastAsia="es-PE"/>
          </w:rPr>
          <w:t>[4]</w:t>
        </w:r>
      </w:hyperlink>
      <w:r w:rsidRPr="00B00DE2">
        <w:rPr>
          <w:rFonts w:ascii="Arial" w:eastAsia="Times New Roman" w:hAnsi="Arial" w:cs="Arial"/>
          <w:color w:val="202122"/>
          <w:sz w:val="21"/>
          <w:szCs w:val="21"/>
          <w:lang w:eastAsia="es-PE"/>
        </w:rPr>
        <w:t> Ripert volvió a su cargo de Decano de la Facultad de Derecho de París. El 23 de enero de 1941 fue nombrado miembro del Consejo Nacional de la </w:t>
      </w:r>
      <w:hyperlink r:id="rId1338" w:tooltip="Vichy Francia" w:history="1">
        <w:r w:rsidRPr="00B00DE2">
          <w:rPr>
            <w:rFonts w:ascii="Arial" w:eastAsia="Times New Roman" w:hAnsi="Arial" w:cs="Arial"/>
            <w:color w:val="3366CC"/>
            <w:sz w:val="21"/>
            <w:szCs w:val="21"/>
            <w:lang w:eastAsia="es-PE"/>
          </w:rPr>
          <w:t>Francia de Vichy</w:t>
        </w:r>
      </w:hyperlink>
      <w:r w:rsidRPr="00B00DE2">
        <w:rPr>
          <w:rFonts w:ascii="Arial" w:eastAsia="Times New Roman" w:hAnsi="Arial" w:cs="Arial"/>
          <w:color w:val="202122"/>
          <w:sz w:val="21"/>
          <w:szCs w:val="21"/>
          <w:lang w:eastAsia="es-PE"/>
        </w:rPr>
        <w:t> . </w:t>
      </w:r>
      <w:hyperlink r:id="rId1339" w:anchor="cite_note-5" w:history="1">
        <w:r w:rsidRPr="00B00DE2">
          <w:rPr>
            <w:rFonts w:ascii="Arial" w:eastAsia="Times New Roman" w:hAnsi="Arial" w:cs="Arial"/>
            <w:color w:val="3366CC"/>
            <w:sz w:val="17"/>
            <w:szCs w:val="17"/>
            <w:vertAlign w:val="superscript"/>
            <w:lang w:eastAsia="es-PE"/>
          </w:rPr>
          <w:t>[5]</w:t>
        </w:r>
      </w:hyperlink>
      <w:r w:rsidRPr="00B00DE2">
        <w:rPr>
          <w:rFonts w:ascii="Arial" w:eastAsia="Times New Roman" w:hAnsi="Arial" w:cs="Arial"/>
          <w:color w:val="202122"/>
          <w:sz w:val="21"/>
          <w:szCs w:val="21"/>
          <w:lang w:eastAsia="es-PE"/>
        </w:rPr>
        <w:t> Siguió siendo miembro del Consejo Nacional de Vichy durante toda la guerra. Invitó a los estudiantes a estudiar objetivamente el derecho nacionalsocialista. </w:t>
      </w:r>
      <w:hyperlink r:id="rId1340" w:anchor="cite_note-FOOTNOTEMainguy-2" w:history="1">
        <w:r w:rsidRPr="00B00DE2">
          <w:rPr>
            <w:rFonts w:ascii="Arial" w:eastAsia="Times New Roman" w:hAnsi="Arial" w:cs="Arial"/>
            <w:color w:val="3366CC"/>
            <w:sz w:val="17"/>
            <w:szCs w:val="17"/>
            <w:vertAlign w:val="superscript"/>
            <w:lang w:eastAsia="es-PE"/>
          </w:rPr>
          <w:t>[2]</w:t>
        </w:r>
      </w:hyperlink>
    </w:p>
    <w:p w14:paraId="1182F098"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Carrera posterior (1944-1958) </w:t>
      </w:r>
      <w:r w:rsidRPr="00B00DE2">
        <w:rPr>
          <w:rFonts w:ascii="Arial" w:eastAsia="Times New Roman" w:hAnsi="Arial" w:cs="Arial"/>
          <w:color w:val="54595D"/>
          <w:sz w:val="24"/>
          <w:szCs w:val="24"/>
          <w:lang w:eastAsia="es-PE"/>
        </w:rPr>
        <w:t>[ </w:t>
      </w:r>
      <w:hyperlink r:id="rId1341" w:tooltip="Sección de edición: Carrera posterior (1944-1958)" w:history="1">
        <w:r w:rsidRPr="00B00DE2">
          <w:rPr>
            <w:rFonts w:ascii="Arial" w:eastAsia="Times New Roman" w:hAnsi="Arial" w:cs="Arial"/>
            <w:color w:val="3366CC"/>
            <w:sz w:val="24"/>
            <w:szCs w:val="24"/>
            <w:lang w:eastAsia="es-PE"/>
          </w:rPr>
          <w:t>editar</w:t>
        </w:r>
      </w:hyperlink>
      <w:r w:rsidRPr="00B00DE2">
        <w:rPr>
          <w:rFonts w:ascii="Arial" w:eastAsia="Times New Roman" w:hAnsi="Arial" w:cs="Arial"/>
          <w:color w:val="54595D"/>
          <w:sz w:val="24"/>
          <w:szCs w:val="24"/>
          <w:lang w:eastAsia="es-PE"/>
        </w:rPr>
        <w:t> ]</w:t>
      </w:r>
    </w:p>
    <w:p w14:paraId="6754AFF0" w14:textId="77777777" w:rsidR="00B00DE2" w:rsidRPr="00B00DE2" w:rsidRDefault="00B00DE2" w:rsidP="00B00DE2">
      <w:pPr>
        <w:shd w:val="clear" w:color="auto" w:fill="FFFFFF"/>
        <w:spacing w:before="120"/>
        <w:rPr>
          <w:rFonts w:ascii="Arial" w:eastAsia="Times New Roman" w:hAnsi="Arial" w:cs="Arial"/>
          <w:color w:val="202122"/>
          <w:sz w:val="21"/>
          <w:szCs w:val="21"/>
          <w:lang w:eastAsia="es-PE"/>
        </w:rPr>
      </w:pPr>
      <w:r w:rsidRPr="00B00DE2">
        <w:rPr>
          <w:rFonts w:ascii="Arial" w:eastAsia="Times New Roman" w:hAnsi="Arial" w:cs="Arial"/>
          <w:color w:val="202122"/>
          <w:sz w:val="21"/>
          <w:szCs w:val="21"/>
          <w:lang w:eastAsia="es-PE"/>
        </w:rPr>
        <w:t>Después de la </w:t>
      </w:r>
      <w:hyperlink r:id="rId1342" w:tooltip="Liberación de Francia" w:history="1">
        <w:r w:rsidRPr="00B00DE2">
          <w:rPr>
            <w:rFonts w:ascii="Arial" w:eastAsia="Times New Roman" w:hAnsi="Arial" w:cs="Arial"/>
            <w:color w:val="3366CC"/>
            <w:sz w:val="21"/>
            <w:szCs w:val="21"/>
            <w:lang w:eastAsia="es-PE"/>
          </w:rPr>
          <w:t>Liberación de Francia,</w:t>
        </w:r>
      </w:hyperlink>
      <w:r w:rsidRPr="00B00DE2">
        <w:rPr>
          <w:rFonts w:ascii="Arial" w:eastAsia="Times New Roman" w:hAnsi="Arial" w:cs="Arial"/>
          <w:color w:val="202122"/>
          <w:sz w:val="21"/>
          <w:szCs w:val="21"/>
          <w:lang w:eastAsia="es-PE"/>
        </w:rPr>
        <w:t> Ripert fue arrestado el 16 de noviembre de 1944 y encarcelado hasta el 14 de febrero de 1945. En 1947, el Tribunal Superior de Justicia desestimó su caso por "actos de resistencia", pero no se conservaron registros del juicio. Ripert fue reintegrado a la universidad y al instituto. </w:t>
      </w:r>
      <w:hyperlink r:id="rId1343" w:anchor="cite_note-FOOTNOTEMainguy-2" w:history="1">
        <w:r w:rsidRPr="00B00DE2">
          <w:rPr>
            <w:rFonts w:ascii="Arial" w:eastAsia="Times New Roman" w:hAnsi="Arial" w:cs="Arial"/>
            <w:color w:val="3366CC"/>
            <w:sz w:val="17"/>
            <w:szCs w:val="17"/>
            <w:vertAlign w:val="superscript"/>
            <w:lang w:eastAsia="es-PE"/>
          </w:rPr>
          <w:t>[2]</w:t>
        </w:r>
      </w:hyperlink>
      <w:r w:rsidRPr="00B00DE2">
        <w:rPr>
          <w:rFonts w:ascii="Arial" w:eastAsia="Times New Roman" w:hAnsi="Arial" w:cs="Arial"/>
          <w:color w:val="202122"/>
          <w:sz w:val="21"/>
          <w:szCs w:val="21"/>
          <w:lang w:eastAsia="es-PE"/>
        </w:rPr>
        <w:t> Ripert fue profesor honorario en la Facultad de Derecho de París hasta 1958. </w:t>
      </w:r>
      <w:hyperlink r:id="rId1344" w:anchor="cite_note-FOOTNOTEGeorges_Ripert_(1880-1958)_%E2%80%93_BnF-6" w:history="1">
        <w:r w:rsidRPr="00B00DE2">
          <w:rPr>
            <w:rFonts w:ascii="Arial" w:eastAsia="Times New Roman" w:hAnsi="Arial" w:cs="Arial"/>
            <w:color w:val="3366CC"/>
            <w:sz w:val="17"/>
            <w:szCs w:val="17"/>
            <w:vertAlign w:val="superscript"/>
            <w:lang w:eastAsia="es-PE"/>
          </w:rPr>
          <w:t>[6]</w:t>
        </w:r>
      </w:hyperlink>
      <w:r w:rsidRPr="00B00DE2">
        <w:rPr>
          <w:rFonts w:ascii="Arial" w:eastAsia="Times New Roman" w:hAnsi="Arial" w:cs="Arial"/>
          <w:color w:val="202122"/>
          <w:sz w:val="21"/>
          <w:szCs w:val="21"/>
          <w:lang w:eastAsia="es-PE"/>
        </w:rPr>
        <w:t> Se mantuvo conservador y su </w:t>
      </w:r>
      <w:r w:rsidRPr="00B00DE2">
        <w:rPr>
          <w:rFonts w:ascii="Arial" w:eastAsia="Times New Roman" w:hAnsi="Arial" w:cs="Arial"/>
          <w:i/>
          <w:iCs/>
          <w:color w:val="202122"/>
          <w:sz w:val="21"/>
          <w:szCs w:val="21"/>
          <w:lang w:eastAsia="es-PE"/>
        </w:rPr>
        <w:t>Déclin du droit</w:t>
      </w:r>
      <w:r w:rsidRPr="00B00DE2">
        <w:rPr>
          <w:rFonts w:ascii="Arial" w:eastAsia="Times New Roman" w:hAnsi="Arial" w:cs="Arial"/>
          <w:color w:val="202122"/>
          <w:sz w:val="21"/>
          <w:szCs w:val="21"/>
          <w:lang w:eastAsia="es-PE"/>
        </w:rPr>
        <w:t> (1949) criticó duramente la situación jurídica de la posguerra. Su </w:t>
      </w:r>
      <w:r w:rsidRPr="00B00DE2">
        <w:rPr>
          <w:rFonts w:ascii="Arial" w:eastAsia="Times New Roman" w:hAnsi="Arial" w:cs="Arial"/>
          <w:i/>
          <w:iCs/>
          <w:color w:val="202122"/>
          <w:sz w:val="21"/>
          <w:szCs w:val="21"/>
          <w:lang w:eastAsia="es-PE"/>
        </w:rPr>
        <w:t>Les Forces créatrices du droit</w:t>
      </w:r>
      <w:r w:rsidRPr="00B00DE2">
        <w:rPr>
          <w:rFonts w:ascii="Arial" w:eastAsia="Times New Roman" w:hAnsi="Arial" w:cs="Arial"/>
          <w:color w:val="202122"/>
          <w:sz w:val="21"/>
          <w:szCs w:val="21"/>
          <w:lang w:eastAsia="es-PE"/>
        </w:rPr>
        <w:t> (1955) también criticó los cambios al derecho civil introducidos por la nueva república francesa. </w:t>
      </w:r>
      <w:hyperlink r:id="rId1345" w:anchor="cite_note-FOOTNOTEMainguy-2" w:history="1">
        <w:r w:rsidRPr="00B00DE2">
          <w:rPr>
            <w:rFonts w:ascii="Arial" w:eastAsia="Times New Roman" w:hAnsi="Arial" w:cs="Arial"/>
            <w:color w:val="3366CC"/>
            <w:sz w:val="17"/>
            <w:szCs w:val="17"/>
            <w:vertAlign w:val="superscript"/>
            <w:lang w:eastAsia="es-PE"/>
          </w:rPr>
          <w:t>[2]</w:t>
        </w:r>
      </w:hyperlink>
      <w:r w:rsidRPr="00B00DE2">
        <w:rPr>
          <w:rFonts w:ascii="Arial" w:eastAsia="Times New Roman" w:hAnsi="Arial" w:cs="Arial"/>
          <w:color w:val="202122"/>
          <w:sz w:val="21"/>
          <w:szCs w:val="21"/>
          <w:lang w:eastAsia="es-PE"/>
        </w:rPr>
        <w:t> Ripert murió repentinamente la mañana del 4 de julio de 1958 mientras corrigía las pruebas de la 3.ª edición de su </w:t>
      </w:r>
      <w:r w:rsidRPr="00B00DE2">
        <w:rPr>
          <w:rFonts w:ascii="Arial" w:eastAsia="Times New Roman" w:hAnsi="Arial" w:cs="Arial"/>
          <w:i/>
          <w:iCs/>
          <w:color w:val="202122"/>
          <w:sz w:val="21"/>
          <w:szCs w:val="21"/>
          <w:lang w:eastAsia="es-PE"/>
        </w:rPr>
        <w:t>Traité-de droit comercial</w:t>
      </w:r>
      <w:r w:rsidRPr="00B00DE2">
        <w:rPr>
          <w:rFonts w:ascii="Arial" w:eastAsia="Times New Roman" w:hAnsi="Arial" w:cs="Arial"/>
          <w:color w:val="202122"/>
          <w:sz w:val="21"/>
          <w:szCs w:val="21"/>
          <w:lang w:eastAsia="es-PE"/>
        </w:rPr>
        <w:t> . </w:t>
      </w:r>
      <w:hyperlink r:id="rId1346" w:anchor="cite_note-FOOTNOTESolus1958807-1" w:history="1">
        <w:r w:rsidRPr="00B00DE2">
          <w:rPr>
            <w:rFonts w:ascii="Arial" w:eastAsia="Times New Roman" w:hAnsi="Arial" w:cs="Arial"/>
            <w:color w:val="3366CC"/>
            <w:sz w:val="17"/>
            <w:szCs w:val="17"/>
            <w:vertAlign w:val="superscript"/>
            <w:lang w:eastAsia="es-PE"/>
          </w:rPr>
          <w:t>[1]</w:t>
        </w:r>
      </w:hyperlink>
      <w:r w:rsidRPr="00B00DE2">
        <w:rPr>
          <w:rFonts w:ascii="Arial" w:eastAsia="Times New Roman" w:hAnsi="Arial" w:cs="Arial"/>
          <w:color w:val="202122"/>
          <w:sz w:val="21"/>
          <w:szCs w:val="21"/>
          <w:lang w:eastAsia="es-PE"/>
        </w:rPr>
        <w:t> Por sus obras rigurosas y elegantemente escritas, </w:t>
      </w:r>
      <w:hyperlink r:id="rId1347" w:tooltip="Philippe Malaurie" w:history="1">
        <w:r w:rsidRPr="00B00DE2">
          <w:rPr>
            <w:rFonts w:ascii="Arial" w:eastAsia="Times New Roman" w:hAnsi="Arial" w:cs="Arial"/>
            <w:color w:val="3366CC"/>
            <w:sz w:val="21"/>
            <w:szCs w:val="21"/>
            <w:lang w:eastAsia="es-PE"/>
          </w:rPr>
          <w:t>Philippe Malaurie</w:t>
        </w:r>
      </w:hyperlink>
      <w:r w:rsidRPr="00B00DE2">
        <w:rPr>
          <w:rFonts w:ascii="Arial" w:eastAsia="Times New Roman" w:hAnsi="Arial" w:cs="Arial"/>
          <w:color w:val="202122"/>
          <w:sz w:val="21"/>
          <w:szCs w:val="21"/>
          <w:lang w:eastAsia="es-PE"/>
        </w:rPr>
        <w:t> llama a Ripert el mayor jurista del siglo XX. </w:t>
      </w:r>
      <w:hyperlink r:id="rId1348" w:anchor="cite_note-FOOTNOTEMainguy-2" w:history="1">
        <w:r w:rsidRPr="00B00DE2">
          <w:rPr>
            <w:rFonts w:ascii="Arial" w:eastAsia="Times New Roman" w:hAnsi="Arial" w:cs="Arial"/>
            <w:color w:val="3366CC"/>
            <w:sz w:val="17"/>
            <w:szCs w:val="17"/>
            <w:vertAlign w:val="superscript"/>
            <w:lang w:eastAsia="es-PE"/>
          </w:rPr>
          <w:t>[2]</w:t>
        </w:r>
      </w:hyperlink>
    </w:p>
    <w:p w14:paraId="36EE7749"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Publicaciones </w:t>
      </w:r>
      <w:r w:rsidRPr="00B00DE2">
        <w:rPr>
          <w:rFonts w:ascii="Arial" w:eastAsia="Times New Roman" w:hAnsi="Arial" w:cs="Arial"/>
          <w:color w:val="54595D"/>
          <w:sz w:val="24"/>
          <w:szCs w:val="24"/>
          <w:lang w:eastAsia="es-PE"/>
        </w:rPr>
        <w:t>[ </w:t>
      </w:r>
      <w:hyperlink r:id="rId1349" w:tooltip="Sección de edición: Publicaciones" w:history="1">
        <w:r w:rsidRPr="00B00DE2">
          <w:rPr>
            <w:rFonts w:ascii="Arial" w:eastAsia="Times New Roman" w:hAnsi="Arial" w:cs="Arial"/>
            <w:color w:val="3366CC"/>
            <w:sz w:val="24"/>
            <w:szCs w:val="24"/>
            <w:lang w:eastAsia="es-PE"/>
          </w:rPr>
          <w:t>editar</w:t>
        </w:r>
      </w:hyperlink>
      <w:r w:rsidRPr="00B00DE2">
        <w:rPr>
          <w:rFonts w:ascii="Arial" w:eastAsia="Times New Roman" w:hAnsi="Arial" w:cs="Arial"/>
          <w:color w:val="54595D"/>
          <w:sz w:val="24"/>
          <w:szCs w:val="24"/>
          <w:lang w:eastAsia="es-PE"/>
        </w:rPr>
        <w:t> ]</w:t>
      </w:r>
    </w:p>
    <w:p w14:paraId="7562F0FA"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(1902), De l'Exercice du droit de propriété dans ses rapports avec les propriétés voisines (tesis), París: A. Rousseau / Université d'Aix-Marseille. Facultad de Derecho y Ciencias Económicas</w:t>
      </w:r>
    </w:p>
    <w:p w14:paraId="6FC38F45"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(1904), Étude sur les plus-values ​​indirectes résultant de l'exécution des travaux publics (tesis), París: A. Rousseau / Université d'Aix-Marseille. Facultad de Derecho y Ciencias Económicas</w:t>
      </w:r>
    </w:p>
    <w:p w14:paraId="3C5C2C00" w14:textId="77777777" w:rsidR="00B00DE2" w:rsidRPr="009C4D81"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val="en-US" w:eastAsia="es-PE"/>
        </w:rPr>
      </w:pPr>
      <w:r w:rsidRPr="009C4D81">
        <w:rPr>
          <w:rFonts w:ascii="Arial" w:eastAsia="Times New Roman" w:hAnsi="Arial" w:cs="Arial"/>
          <w:i/>
          <w:iCs/>
          <w:color w:val="202122"/>
          <w:sz w:val="19"/>
          <w:szCs w:val="19"/>
          <w:lang w:val="en-US" w:eastAsia="es-PE"/>
        </w:rPr>
        <w:t>Georges Ripert (1914), Traité général théorique et pratique de droit comercial , París: Rousseau, Edmond-Eugène Thaller</w:t>
      </w:r>
    </w:p>
    <w:p w14:paraId="3710BF10" w14:textId="77777777" w:rsidR="00B00DE2" w:rsidRPr="009C4D81" w:rsidRDefault="00B00DE2">
      <w:pPr>
        <w:numPr>
          <w:ilvl w:val="1"/>
          <w:numId w:val="44"/>
        </w:numPr>
        <w:shd w:val="clear" w:color="auto" w:fill="FFFFFF"/>
        <w:spacing w:before="100" w:beforeAutospacing="1" w:after="24"/>
        <w:ind w:left="2208"/>
        <w:rPr>
          <w:rFonts w:ascii="Arial" w:eastAsia="Times New Roman" w:hAnsi="Arial" w:cs="Arial"/>
          <w:color w:val="202122"/>
          <w:sz w:val="19"/>
          <w:szCs w:val="19"/>
          <w:lang w:val="en-US" w:eastAsia="es-PE"/>
        </w:rPr>
      </w:pPr>
      <w:r w:rsidRPr="009C4D81">
        <w:rPr>
          <w:rFonts w:ascii="Arial" w:eastAsia="Times New Roman" w:hAnsi="Arial" w:cs="Arial"/>
          <w:i/>
          <w:iCs/>
          <w:color w:val="202122"/>
          <w:sz w:val="19"/>
          <w:szCs w:val="19"/>
          <w:lang w:val="en-US" w:eastAsia="es-PE"/>
        </w:rPr>
        <w:t>Georges Ripert; René Roblot (1994), Traité de droit Commercial (14 ed.), París: LGDJ / Philippe Delebecque, Michel Germain</w:t>
      </w:r>
    </w:p>
    <w:p w14:paraId="187E9218"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lastRenderedPageBreak/>
        <w:t>Georges Ripert (1918), "Droit natural et positivisme juridique", Annales de la Faculté de droit d'Aix , Nouvelle série, Marsella: impr. de Barlatier (1)</w:t>
      </w:r>
    </w:p>
    <w:p w14:paraId="4AB76EEC" w14:textId="77777777" w:rsidR="00B00DE2" w:rsidRPr="009C4D81"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val="en-US" w:eastAsia="es-PE"/>
        </w:rPr>
      </w:pPr>
      <w:r w:rsidRPr="009C4D81">
        <w:rPr>
          <w:rFonts w:ascii="Arial" w:eastAsia="Times New Roman" w:hAnsi="Arial" w:cs="Arial"/>
          <w:i/>
          <w:iCs/>
          <w:color w:val="202122"/>
          <w:sz w:val="19"/>
          <w:szCs w:val="19"/>
          <w:lang w:val="en-US" w:eastAsia="es-PE"/>
        </w:rPr>
        <w:t>Georges Ripert (1922), Le Droit marítimo , Saint-Dizier: Impr. des établissements Brulliard</w:t>
      </w:r>
    </w:p>
    <w:p w14:paraId="7A272328" w14:textId="77777777" w:rsidR="00B00DE2" w:rsidRPr="009C4D81"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val="en-US" w:eastAsia="es-PE"/>
        </w:rPr>
      </w:pPr>
      <w:r w:rsidRPr="009C4D81">
        <w:rPr>
          <w:rFonts w:ascii="Arial" w:eastAsia="Times New Roman" w:hAnsi="Arial" w:cs="Arial"/>
          <w:i/>
          <w:iCs/>
          <w:color w:val="202122"/>
          <w:sz w:val="19"/>
          <w:szCs w:val="19"/>
          <w:lang w:val="en-US" w:eastAsia="es-PE"/>
        </w:rPr>
        <w:t>Marcel Planiol; Georges Ripert; René Savatier (1925-1934), Traité pratique de droit civil français , vol. I-XIV, París: Librairie générale de droit et de jurisprudence R. Pichon et R. Durand-Auzias</w:t>
      </w:r>
    </w:p>
    <w:p w14:paraId="4A7CA40D" w14:textId="77777777" w:rsidR="00B00DE2" w:rsidRPr="00B00DE2" w:rsidRDefault="00B00DE2">
      <w:pPr>
        <w:numPr>
          <w:ilvl w:val="1"/>
          <w:numId w:val="44"/>
        </w:numPr>
        <w:shd w:val="clear" w:color="auto" w:fill="FFFFFF"/>
        <w:spacing w:before="100" w:beforeAutospacing="1" w:after="24"/>
        <w:ind w:left="2208"/>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Jean Boulanger; Georges Ripert (1956-1959), Tratado de derecho civil después del tratado de Planiol , vol. 1–4, París: Librairie générale de droit et de jurisprudence</w:t>
      </w:r>
    </w:p>
    <w:p w14:paraId="2AAE5D91"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(1926), La Règle morale dans les opérations civiles , París: R. Pichon et R. Durand-Auzias</w:t>
      </w:r>
    </w:p>
    <w:p w14:paraId="7E484B27"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Marcel Planiol; Georges Ripert (1932), Traité élémentaire de droit civil, conforme au program officiel des Facultés de droit (12 ed.), París: R. Pichon et R. Durand-Auzias</w:t>
      </w:r>
    </w:p>
    <w:p w14:paraId="36782250" w14:textId="77777777" w:rsidR="00B00DE2" w:rsidRPr="00B00DE2" w:rsidRDefault="00B00DE2">
      <w:pPr>
        <w:numPr>
          <w:ilvl w:val="1"/>
          <w:numId w:val="44"/>
        </w:numPr>
        <w:shd w:val="clear" w:color="auto" w:fill="FFFFFF"/>
        <w:spacing w:before="100" w:beforeAutospacing="1" w:after="24"/>
        <w:ind w:left="2208"/>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Jean Boulanger; Marcel Planiol; Georges Ripert (1942), Traité élémentaire de droit civil , París: R. Pichon et R. Durand-Auzias</w:t>
      </w:r>
    </w:p>
    <w:p w14:paraId="39C91661"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(1936), Le Régime démocratique et le droit civil moderne , París: Libr. general de derecho y jurisprudencia</w:t>
      </w:r>
    </w:p>
    <w:p w14:paraId="726C4D5E"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(1939), Précis de droit marítimo , París: Dalloz</w:t>
      </w:r>
    </w:p>
    <w:p w14:paraId="3FE10FF3"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(1944), Curso de derecho comercial , París: les Cours de droit</w:t>
      </w:r>
    </w:p>
    <w:p w14:paraId="382DC069"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(1944), Législation marítimo et aérienne comparée , París: Centro de documentación universitaria</w:t>
      </w:r>
    </w:p>
    <w:p w14:paraId="4E3B3B89"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(1946), Aspectos jurídicos del capitalismo moderno , París: Librairie générale de droit et de jurisprudence; (Laval, impresión de Barnéoud frères)</w:t>
      </w:r>
    </w:p>
    <w:p w14:paraId="5167C3DF"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(1949), Le déclin du droit: études sur la législation contemporaine , París: Librairie générale de droit et de jurisprudence</w:t>
      </w:r>
    </w:p>
    <w:p w14:paraId="14D21855"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(1955), Les force créatrices du droit , París: Librairie générale de droit et de jurisprudence</w:t>
      </w:r>
    </w:p>
    <w:p w14:paraId="5AFC31F2" w14:textId="77777777" w:rsidR="00B00DE2" w:rsidRPr="00B00DE2" w:rsidRDefault="00B00DE2">
      <w:pPr>
        <w:numPr>
          <w:ilvl w:val="0"/>
          <w:numId w:val="44"/>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Pablo Durand; Georges Ripert; René Roblot (1960), Le Droit fiscal des affaires après la réforme fiscale , París: Librairie générale de droit et de jurisprudence (Laval, impr. Barnéoud)</w:t>
      </w:r>
    </w:p>
    <w:p w14:paraId="1814EC2E" w14:textId="77777777" w:rsidR="00B00DE2" w:rsidRPr="00B00DE2" w:rsidRDefault="00B00DE2">
      <w:pPr>
        <w:numPr>
          <w:ilvl w:val="0"/>
          <w:numId w:val="44"/>
        </w:numPr>
        <w:shd w:val="clear" w:color="auto" w:fill="FFFFFF"/>
        <w:spacing w:before="100" w:beforeAutospacing="1"/>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Georges Ripert; René Roblot (1981), Valeurs mobilières, effets de commerce, opérations de banque et de bourse, contrats commerciaux, liquidation des biens, suspension provisoire des poursuites (9 ed.), París: Librairie générale de droit et de jurisprudence</w:t>
      </w:r>
    </w:p>
    <w:p w14:paraId="75B55D53"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Notas </w:t>
      </w:r>
      <w:r w:rsidRPr="00B00DE2">
        <w:rPr>
          <w:rFonts w:ascii="Arial" w:eastAsia="Times New Roman" w:hAnsi="Arial" w:cs="Arial"/>
          <w:color w:val="54595D"/>
          <w:sz w:val="24"/>
          <w:szCs w:val="24"/>
          <w:lang w:eastAsia="es-PE"/>
        </w:rPr>
        <w:t>[ </w:t>
      </w:r>
      <w:hyperlink r:id="rId1350" w:tooltip="Editar sección: Notas" w:history="1">
        <w:r w:rsidRPr="00B00DE2">
          <w:rPr>
            <w:rFonts w:ascii="Arial" w:eastAsia="Times New Roman" w:hAnsi="Arial" w:cs="Arial"/>
            <w:color w:val="3366CC"/>
            <w:sz w:val="24"/>
            <w:szCs w:val="24"/>
            <w:lang w:eastAsia="es-PE"/>
          </w:rPr>
          <w:t>editar</w:t>
        </w:r>
      </w:hyperlink>
      <w:r w:rsidRPr="00B00DE2">
        <w:rPr>
          <w:rFonts w:ascii="Arial" w:eastAsia="Times New Roman" w:hAnsi="Arial" w:cs="Arial"/>
          <w:color w:val="54595D"/>
          <w:sz w:val="24"/>
          <w:szCs w:val="24"/>
          <w:lang w:eastAsia="es-PE"/>
        </w:rPr>
        <w:t> ]</w:t>
      </w:r>
    </w:p>
    <w:p w14:paraId="49CA3755" w14:textId="77777777" w:rsidR="00B00DE2" w:rsidRPr="00B00DE2" w:rsidRDefault="00B00DE2">
      <w:pPr>
        <w:numPr>
          <w:ilvl w:val="1"/>
          <w:numId w:val="45"/>
        </w:numPr>
        <w:shd w:val="clear" w:color="auto" w:fill="FFFFFF"/>
        <w:spacing w:before="100" w:beforeAutospacing="1" w:after="24"/>
        <w:ind w:left="1488"/>
        <w:rPr>
          <w:rFonts w:ascii="Arial" w:eastAsia="Times New Roman" w:hAnsi="Arial" w:cs="Arial"/>
          <w:color w:val="202122"/>
          <w:sz w:val="19"/>
          <w:szCs w:val="19"/>
          <w:lang w:eastAsia="es-PE"/>
        </w:rPr>
      </w:pPr>
      <w:r w:rsidRPr="00B00DE2">
        <w:rPr>
          <w:rFonts w:ascii="Arial" w:eastAsia="Times New Roman" w:hAnsi="Arial" w:cs="Arial"/>
          <w:color w:val="202122"/>
          <w:sz w:val="19"/>
          <w:szCs w:val="19"/>
          <w:lang w:eastAsia="es-PE"/>
        </w:rPr>
        <w:t>^</w:t>
      </w:r>
      <w:hyperlink r:id="rId1351" w:anchor="cite_ref-FOOTNOTESolus1958807_1-0" w:history="1">
        <w:r w:rsidRPr="00B00DE2">
          <w:rPr>
            <w:rFonts w:ascii="Arial" w:eastAsia="Times New Roman" w:hAnsi="Arial" w:cs="Arial"/>
            <w:color w:val="3366CC"/>
            <w:sz w:val="19"/>
            <w:szCs w:val="19"/>
            <w:bdr w:val="none" w:sz="0" w:space="0" w:color="auto" w:frame="1"/>
            <w:lang w:eastAsia="es-PE"/>
          </w:rPr>
          <w:t>Saltar a:</w:t>
        </w:r>
        <w:r w:rsidRPr="00B00DE2">
          <w:rPr>
            <w:rFonts w:ascii="Arial" w:eastAsia="Times New Roman" w:hAnsi="Arial" w:cs="Arial"/>
            <w:b/>
            <w:bCs/>
            <w:i/>
            <w:iCs/>
            <w:color w:val="3366CC"/>
            <w:sz w:val="15"/>
            <w:szCs w:val="15"/>
            <w:vertAlign w:val="superscript"/>
            <w:lang w:eastAsia="es-PE"/>
          </w:rPr>
          <w:t>a </w:t>
        </w:r>
      </w:hyperlink>
      <w:hyperlink r:id="rId1352" w:anchor="cite_ref-FOOTNOTESolus1958807_1-1" w:history="1">
        <w:r w:rsidRPr="00B00DE2">
          <w:rPr>
            <w:rFonts w:ascii="Arial" w:eastAsia="Times New Roman" w:hAnsi="Arial" w:cs="Arial"/>
            <w:b/>
            <w:bCs/>
            <w:i/>
            <w:iCs/>
            <w:color w:val="3366CC"/>
            <w:sz w:val="15"/>
            <w:szCs w:val="15"/>
            <w:vertAlign w:val="superscript"/>
            <w:lang w:eastAsia="es-PE"/>
          </w:rPr>
          <w:t>b</w:t>
        </w:r>
      </w:hyperlink>
      <w:r w:rsidRPr="00B00DE2">
        <w:rPr>
          <w:rFonts w:ascii="Arial" w:eastAsia="Times New Roman" w:hAnsi="Arial" w:cs="Arial"/>
          <w:color w:val="202122"/>
          <w:sz w:val="19"/>
          <w:szCs w:val="19"/>
          <w:lang w:eastAsia="es-PE"/>
        </w:rPr>
        <w:t> </w:t>
      </w:r>
      <w:hyperlink r:id="rId1353" w:anchor="CITEREFSolus1958" w:history="1">
        <w:r w:rsidRPr="00B00DE2">
          <w:rPr>
            <w:rFonts w:ascii="Arial" w:eastAsia="Times New Roman" w:hAnsi="Arial" w:cs="Arial"/>
            <w:color w:val="3366CC"/>
            <w:sz w:val="19"/>
            <w:szCs w:val="19"/>
            <w:lang w:eastAsia="es-PE"/>
          </w:rPr>
          <w:t>Solus 1958</w:t>
        </w:r>
      </w:hyperlink>
      <w:r w:rsidRPr="00B00DE2">
        <w:rPr>
          <w:rFonts w:ascii="Arial" w:eastAsia="Times New Roman" w:hAnsi="Arial" w:cs="Arial"/>
          <w:color w:val="202122"/>
          <w:sz w:val="19"/>
          <w:szCs w:val="19"/>
          <w:lang w:eastAsia="es-PE"/>
        </w:rPr>
        <w:t>, pág. 807.</w:t>
      </w:r>
    </w:p>
    <w:p w14:paraId="6DB98D38" w14:textId="77777777" w:rsidR="00B00DE2" w:rsidRPr="00B00DE2" w:rsidRDefault="00B00DE2">
      <w:pPr>
        <w:numPr>
          <w:ilvl w:val="1"/>
          <w:numId w:val="45"/>
        </w:numPr>
        <w:shd w:val="clear" w:color="auto" w:fill="FFFFFF"/>
        <w:spacing w:before="100" w:beforeAutospacing="1" w:after="24"/>
        <w:ind w:left="1488"/>
        <w:rPr>
          <w:rFonts w:ascii="Arial" w:eastAsia="Times New Roman" w:hAnsi="Arial" w:cs="Arial"/>
          <w:color w:val="202122"/>
          <w:sz w:val="19"/>
          <w:szCs w:val="19"/>
          <w:lang w:eastAsia="es-PE"/>
        </w:rPr>
      </w:pPr>
      <w:r w:rsidRPr="00B00DE2">
        <w:rPr>
          <w:rFonts w:ascii="Arial" w:eastAsia="Times New Roman" w:hAnsi="Arial" w:cs="Arial"/>
          <w:color w:val="202122"/>
          <w:sz w:val="19"/>
          <w:szCs w:val="19"/>
          <w:lang w:eastAsia="es-PE"/>
        </w:rPr>
        <w:t>^</w:t>
      </w:r>
      <w:hyperlink r:id="rId1354" w:anchor="cite_ref-FOOTNOTEMainguy_2-0" w:history="1">
        <w:r w:rsidRPr="00B00DE2">
          <w:rPr>
            <w:rFonts w:ascii="Arial" w:eastAsia="Times New Roman" w:hAnsi="Arial" w:cs="Arial"/>
            <w:color w:val="3366CC"/>
            <w:sz w:val="19"/>
            <w:szCs w:val="19"/>
            <w:bdr w:val="none" w:sz="0" w:space="0" w:color="auto" w:frame="1"/>
            <w:lang w:eastAsia="es-PE"/>
          </w:rPr>
          <w:t>Saltar a:</w:t>
        </w:r>
        <w:r w:rsidRPr="00B00DE2">
          <w:rPr>
            <w:rFonts w:ascii="Arial" w:eastAsia="Times New Roman" w:hAnsi="Arial" w:cs="Arial"/>
            <w:b/>
            <w:bCs/>
            <w:i/>
            <w:iCs/>
            <w:color w:val="3366CC"/>
            <w:sz w:val="15"/>
            <w:szCs w:val="15"/>
            <w:vertAlign w:val="superscript"/>
            <w:lang w:eastAsia="es-PE"/>
          </w:rPr>
          <w:t>a </w:t>
        </w:r>
      </w:hyperlink>
      <w:hyperlink r:id="rId1355" w:anchor="cite_ref-FOOTNOTEMainguy_2-1" w:history="1">
        <w:r w:rsidRPr="00B00DE2">
          <w:rPr>
            <w:rFonts w:ascii="Arial" w:eastAsia="Times New Roman" w:hAnsi="Arial" w:cs="Arial"/>
            <w:b/>
            <w:bCs/>
            <w:i/>
            <w:iCs/>
            <w:color w:val="3366CC"/>
            <w:sz w:val="15"/>
            <w:szCs w:val="15"/>
            <w:vertAlign w:val="superscript"/>
            <w:lang w:eastAsia="es-PE"/>
          </w:rPr>
          <w:t>b </w:t>
        </w:r>
      </w:hyperlink>
      <w:hyperlink r:id="rId1356" w:anchor="cite_ref-FOOTNOTEMainguy_2-2" w:history="1">
        <w:r w:rsidRPr="00B00DE2">
          <w:rPr>
            <w:rFonts w:ascii="Arial" w:eastAsia="Times New Roman" w:hAnsi="Arial" w:cs="Arial"/>
            <w:b/>
            <w:bCs/>
            <w:i/>
            <w:iCs/>
            <w:color w:val="3366CC"/>
            <w:sz w:val="15"/>
            <w:szCs w:val="15"/>
            <w:vertAlign w:val="superscript"/>
            <w:lang w:eastAsia="es-PE"/>
          </w:rPr>
          <w:t>c </w:t>
        </w:r>
      </w:hyperlink>
      <w:hyperlink r:id="rId1357" w:anchor="cite_ref-FOOTNOTEMainguy_2-3" w:history="1">
        <w:r w:rsidRPr="00B00DE2">
          <w:rPr>
            <w:rFonts w:ascii="Arial" w:eastAsia="Times New Roman" w:hAnsi="Arial" w:cs="Arial"/>
            <w:b/>
            <w:bCs/>
            <w:i/>
            <w:iCs/>
            <w:color w:val="3366CC"/>
            <w:sz w:val="15"/>
            <w:szCs w:val="15"/>
            <w:vertAlign w:val="superscript"/>
            <w:lang w:eastAsia="es-PE"/>
          </w:rPr>
          <w:t>d </w:t>
        </w:r>
      </w:hyperlink>
      <w:hyperlink r:id="rId1358" w:anchor="cite_ref-FOOTNOTEMainguy_2-4" w:history="1">
        <w:r w:rsidRPr="00B00DE2">
          <w:rPr>
            <w:rFonts w:ascii="Arial" w:eastAsia="Times New Roman" w:hAnsi="Arial" w:cs="Arial"/>
            <w:b/>
            <w:bCs/>
            <w:i/>
            <w:iCs/>
            <w:color w:val="3366CC"/>
            <w:sz w:val="15"/>
            <w:szCs w:val="15"/>
            <w:vertAlign w:val="superscript"/>
            <w:lang w:eastAsia="es-PE"/>
          </w:rPr>
          <w:t>e </w:t>
        </w:r>
      </w:hyperlink>
      <w:hyperlink r:id="rId1359" w:anchor="cite_ref-FOOTNOTEMainguy_2-5" w:history="1">
        <w:r w:rsidRPr="00B00DE2">
          <w:rPr>
            <w:rFonts w:ascii="Arial" w:eastAsia="Times New Roman" w:hAnsi="Arial" w:cs="Arial"/>
            <w:b/>
            <w:bCs/>
            <w:i/>
            <w:iCs/>
            <w:color w:val="3366CC"/>
            <w:sz w:val="15"/>
            <w:szCs w:val="15"/>
            <w:vertAlign w:val="superscript"/>
            <w:lang w:eastAsia="es-PE"/>
          </w:rPr>
          <w:t>f</w:t>
        </w:r>
      </w:hyperlink>
      <w:r w:rsidRPr="00B00DE2">
        <w:rPr>
          <w:rFonts w:ascii="Arial" w:eastAsia="Times New Roman" w:hAnsi="Arial" w:cs="Arial"/>
          <w:color w:val="202122"/>
          <w:sz w:val="19"/>
          <w:szCs w:val="19"/>
          <w:lang w:eastAsia="es-PE"/>
        </w:rPr>
        <w:t> </w:t>
      </w:r>
      <w:hyperlink r:id="rId1360" w:anchor="CITEREFMainguy" w:history="1">
        <w:r w:rsidRPr="00B00DE2">
          <w:rPr>
            <w:rFonts w:ascii="Arial" w:eastAsia="Times New Roman" w:hAnsi="Arial" w:cs="Arial"/>
            <w:color w:val="3366CC"/>
            <w:sz w:val="19"/>
            <w:szCs w:val="19"/>
            <w:lang w:eastAsia="es-PE"/>
          </w:rPr>
          <w:t>Mainguy</w:t>
        </w:r>
      </w:hyperlink>
      <w:r w:rsidRPr="00B00DE2">
        <w:rPr>
          <w:rFonts w:ascii="Arial" w:eastAsia="Times New Roman" w:hAnsi="Arial" w:cs="Arial"/>
          <w:color w:val="202122"/>
          <w:sz w:val="19"/>
          <w:szCs w:val="19"/>
          <w:lang w:eastAsia="es-PE"/>
        </w:rPr>
        <w:t>.</w:t>
      </w:r>
    </w:p>
    <w:p w14:paraId="026B9947" w14:textId="77777777" w:rsidR="00B00DE2" w:rsidRPr="00B00DE2" w:rsidRDefault="00B00DE2">
      <w:pPr>
        <w:numPr>
          <w:ilvl w:val="1"/>
          <w:numId w:val="45"/>
        </w:numPr>
        <w:shd w:val="clear" w:color="auto" w:fill="FFFFFF"/>
        <w:spacing w:before="100" w:beforeAutospacing="1" w:after="24"/>
        <w:ind w:left="1488"/>
        <w:rPr>
          <w:rFonts w:ascii="Arial" w:eastAsia="Times New Roman" w:hAnsi="Arial" w:cs="Arial"/>
          <w:color w:val="202122"/>
          <w:sz w:val="19"/>
          <w:szCs w:val="19"/>
          <w:lang w:eastAsia="es-PE"/>
        </w:rPr>
      </w:pPr>
      <w:hyperlink r:id="rId1361" w:anchor="cite_ref-FOOTNOTEBousquet198363_3-0" w:tooltip="Saltar" w:history="1">
        <w:r w:rsidRPr="00B00DE2">
          <w:rPr>
            <w:rFonts w:ascii="Arial" w:eastAsia="Times New Roman" w:hAnsi="Arial" w:cs="Arial"/>
            <w:b/>
            <w:bCs/>
            <w:color w:val="3366CC"/>
            <w:sz w:val="19"/>
            <w:szCs w:val="19"/>
            <w:lang w:eastAsia="es-PE"/>
          </w:rPr>
          <w:t>^</w:t>
        </w:r>
      </w:hyperlink>
      <w:r w:rsidRPr="00B00DE2">
        <w:rPr>
          <w:rFonts w:ascii="Arial" w:eastAsia="Times New Roman" w:hAnsi="Arial" w:cs="Arial"/>
          <w:color w:val="202122"/>
          <w:sz w:val="19"/>
          <w:szCs w:val="19"/>
          <w:lang w:eastAsia="es-PE"/>
        </w:rPr>
        <w:t> </w:t>
      </w:r>
      <w:hyperlink r:id="rId1362" w:anchor="CITEREFBousquet1983" w:history="1">
        <w:r w:rsidRPr="00B00DE2">
          <w:rPr>
            <w:rFonts w:ascii="Arial" w:eastAsia="Times New Roman" w:hAnsi="Arial" w:cs="Arial"/>
            <w:color w:val="3366CC"/>
            <w:sz w:val="19"/>
            <w:szCs w:val="19"/>
            <w:lang w:eastAsia="es-PE"/>
          </w:rPr>
          <w:t>Bousquet 1983</w:t>
        </w:r>
      </w:hyperlink>
      <w:r w:rsidRPr="00B00DE2">
        <w:rPr>
          <w:rFonts w:ascii="Arial" w:eastAsia="Times New Roman" w:hAnsi="Arial" w:cs="Arial"/>
          <w:color w:val="202122"/>
          <w:sz w:val="19"/>
          <w:szCs w:val="19"/>
          <w:lang w:eastAsia="es-PE"/>
        </w:rPr>
        <w:t> , pág. 63.</w:t>
      </w:r>
    </w:p>
    <w:p w14:paraId="74E3FD0D" w14:textId="77777777" w:rsidR="00B00DE2" w:rsidRPr="00B00DE2" w:rsidRDefault="00B00DE2">
      <w:pPr>
        <w:numPr>
          <w:ilvl w:val="1"/>
          <w:numId w:val="45"/>
        </w:numPr>
        <w:shd w:val="clear" w:color="auto" w:fill="FFFFFF"/>
        <w:spacing w:before="100" w:beforeAutospacing="1" w:after="24"/>
        <w:ind w:left="1488"/>
        <w:rPr>
          <w:rFonts w:ascii="Arial" w:eastAsia="Times New Roman" w:hAnsi="Arial" w:cs="Arial"/>
          <w:color w:val="202122"/>
          <w:sz w:val="19"/>
          <w:szCs w:val="19"/>
          <w:lang w:eastAsia="es-PE"/>
        </w:rPr>
      </w:pPr>
      <w:hyperlink r:id="rId1363" w:anchor="cite_ref-FOOTNOTEWarner1968255_4-0" w:tooltip="Saltar" w:history="1">
        <w:r w:rsidRPr="00B00DE2">
          <w:rPr>
            <w:rFonts w:ascii="Arial" w:eastAsia="Times New Roman" w:hAnsi="Arial" w:cs="Arial"/>
            <w:b/>
            <w:bCs/>
            <w:color w:val="3366CC"/>
            <w:sz w:val="19"/>
            <w:szCs w:val="19"/>
            <w:lang w:eastAsia="es-PE"/>
          </w:rPr>
          <w:t>^</w:t>
        </w:r>
      </w:hyperlink>
      <w:r w:rsidRPr="00B00DE2">
        <w:rPr>
          <w:rFonts w:ascii="Arial" w:eastAsia="Times New Roman" w:hAnsi="Arial" w:cs="Arial"/>
          <w:color w:val="202122"/>
          <w:sz w:val="19"/>
          <w:szCs w:val="19"/>
          <w:lang w:eastAsia="es-PE"/>
        </w:rPr>
        <w:t> </w:t>
      </w:r>
      <w:hyperlink r:id="rId1364" w:anchor="CITEREFWarner1968" w:history="1">
        <w:r w:rsidRPr="00B00DE2">
          <w:rPr>
            <w:rFonts w:ascii="Arial" w:eastAsia="Times New Roman" w:hAnsi="Arial" w:cs="Arial"/>
            <w:color w:val="3366CC"/>
            <w:sz w:val="19"/>
            <w:szCs w:val="19"/>
            <w:lang w:eastAsia="es-PE"/>
          </w:rPr>
          <w:t>Warner 1968</w:t>
        </w:r>
      </w:hyperlink>
      <w:r w:rsidRPr="00B00DE2">
        <w:rPr>
          <w:rFonts w:ascii="Arial" w:eastAsia="Times New Roman" w:hAnsi="Arial" w:cs="Arial"/>
          <w:color w:val="202122"/>
          <w:sz w:val="19"/>
          <w:szCs w:val="19"/>
          <w:lang w:eastAsia="es-PE"/>
        </w:rPr>
        <w:t> , pág. 255.</w:t>
      </w:r>
    </w:p>
    <w:p w14:paraId="696FC7C5" w14:textId="77777777" w:rsidR="00B00DE2" w:rsidRPr="00B00DE2" w:rsidRDefault="00B00DE2">
      <w:pPr>
        <w:numPr>
          <w:ilvl w:val="1"/>
          <w:numId w:val="45"/>
        </w:numPr>
        <w:shd w:val="clear" w:color="auto" w:fill="FFFFFF"/>
        <w:spacing w:before="100" w:beforeAutospacing="1" w:after="24"/>
        <w:ind w:left="1488"/>
        <w:rPr>
          <w:rFonts w:ascii="Arial" w:eastAsia="Times New Roman" w:hAnsi="Arial" w:cs="Arial"/>
          <w:color w:val="202122"/>
          <w:sz w:val="19"/>
          <w:szCs w:val="19"/>
          <w:lang w:eastAsia="es-PE"/>
        </w:rPr>
      </w:pPr>
      <w:hyperlink r:id="rId1365" w:anchor="cite_ref-5" w:tooltip="Saltar" w:history="1">
        <w:r w:rsidRPr="00B00DE2">
          <w:rPr>
            <w:rFonts w:ascii="Arial" w:eastAsia="Times New Roman" w:hAnsi="Arial" w:cs="Arial"/>
            <w:b/>
            <w:bCs/>
            <w:color w:val="3366CC"/>
            <w:sz w:val="19"/>
            <w:szCs w:val="19"/>
            <w:lang w:eastAsia="es-PE"/>
          </w:rPr>
          <w:t>^</w:t>
        </w:r>
      </w:hyperlink>
      <w:r w:rsidRPr="00B00DE2">
        <w:rPr>
          <w:rFonts w:ascii="Arial" w:eastAsia="Times New Roman" w:hAnsi="Arial" w:cs="Arial"/>
          <w:color w:val="202122"/>
          <w:sz w:val="19"/>
          <w:szCs w:val="19"/>
          <w:lang w:eastAsia="es-PE"/>
        </w:rPr>
        <w:t> Diario oficial de la República Francesa. Lois y decretos</w:t>
      </w:r>
      <w:hyperlink r:id="rId1366" w:history="1">
        <w:r w:rsidRPr="00B00DE2">
          <w:rPr>
            <w:rFonts w:ascii="Arial" w:eastAsia="Times New Roman" w:hAnsi="Arial" w:cs="Arial"/>
            <w:color w:val="3366CC"/>
            <w:sz w:val="19"/>
            <w:szCs w:val="19"/>
            <w:lang w:eastAsia="es-PE"/>
          </w:rPr>
          <w:t> [1]</w:t>
        </w:r>
      </w:hyperlink>
    </w:p>
    <w:p w14:paraId="004FBEA4" w14:textId="77777777" w:rsidR="00B00DE2" w:rsidRPr="00B00DE2" w:rsidRDefault="00B00DE2">
      <w:pPr>
        <w:numPr>
          <w:ilvl w:val="1"/>
          <w:numId w:val="45"/>
        </w:numPr>
        <w:shd w:val="clear" w:color="auto" w:fill="FFFFFF"/>
        <w:spacing w:before="100" w:beforeAutospacing="1"/>
        <w:ind w:left="1488"/>
        <w:rPr>
          <w:rFonts w:ascii="Arial" w:eastAsia="Times New Roman" w:hAnsi="Arial" w:cs="Arial"/>
          <w:color w:val="202122"/>
          <w:sz w:val="19"/>
          <w:szCs w:val="19"/>
          <w:lang w:eastAsia="es-PE"/>
        </w:rPr>
      </w:pPr>
      <w:hyperlink r:id="rId1367" w:anchor="cite_ref-FOOTNOTEGeorges_Ripert_(1880-1958)_%E2%80%93_BnF_6-0" w:tooltip="Saltar" w:history="1">
        <w:r w:rsidRPr="00B00DE2">
          <w:rPr>
            <w:rFonts w:ascii="Arial" w:eastAsia="Times New Roman" w:hAnsi="Arial" w:cs="Arial"/>
            <w:b/>
            <w:bCs/>
            <w:color w:val="3366CC"/>
            <w:sz w:val="19"/>
            <w:szCs w:val="19"/>
            <w:lang w:eastAsia="es-PE"/>
          </w:rPr>
          <w:t>^</w:t>
        </w:r>
      </w:hyperlink>
      <w:r w:rsidRPr="00B00DE2">
        <w:rPr>
          <w:rFonts w:ascii="Arial" w:eastAsia="Times New Roman" w:hAnsi="Arial" w:cs="Arial"/>
          <w:color w:val="202122"/>
          <w:sz w:val="19"/>
          <w:szCs w:val="19"/>
          <w:lang w:eastAsia="es-PE"/>
        </w:rPr>
        <w:t> </w:t>
      </w:r>
      <w:hyperlink r:id="rId1368" w:anchor="CITEREFGeorges_Ripert_(1880-1958)_%E2%80%93_BnF" w:history="1">
        <w:r w:rsidRPr="00B00DE2">
          <w:rPr>
            <w:rFonts w:ascii="Arial" w:eastAsia="Times New Roman" w:hAnsi="Arial" w:cs="Arial"/>
            <w:color w:val="3366CC"/>
            <w:sz w:val="19"/>
            <w:szCs w:val="19"/>
            <w:lang w:eastAsia="es-PE"/>
          </w:rPr>
          <w:t>Georges Ripert (1880-1958) – BnF</w:t>
        </w:r>
      </w:hyperlink>
      <w:r w:rsidRPr="00B00DE2">
        <w:rPr>
          <w:rFonts w:ascii="Arial" w:eastAsia="Times New Roman" w:hAnsi="Arial" w:cs="Arial"/>
          <w:color w:val="202122"/>
          <w:sz w:val="19"/>
          <w:szCs w:val="19"/>
          <w:lang w:eastAsia="es-PE"/>
        </w:rPr>
        <w:t> .</w:t>
      </w:r>
    </w:p>
    <w:p w14:paraId="0E51468A" w14:textId="77777777" w:rsidR="00B00DE2" w:rsidRPr="00B00DE2" w:rsidRDefault="00B00DE2" w:rsidP="00B00DE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B00DE2">
        <w:rPr>
          <w:rFonts w:ascii="Georgia" w:eastAsia="Times New Roman" w:hAnsi="Georgia" w:cs="Times New Roman"/>
          <w:color w:val="000000"/>
          <w:sz w:val="36"/>
          <w:szCs w:val="36"/>
          <w:lang w:eastAsia="es-PE"/>
        </w:rPr>
        <w:t>Fuentes </w:t>
      </w:r>
      <w:r w:rsidRPr="00B00DE2">
        <w:rPr>
          <w:rFonts w:ascii="Arial" w:eastAsia="Times New Roman" w:hAnsi="Arial" w:cs="Arial"/>
          <w:color w:val="54595D"/>
          <w:sz w:val="24"/>
          <w:szCs w:val="24"/>
          <w:lang w:eastAsia="es-PE"/>
        </w:rPr>
        <w:t>[ </w:t>
      </w:r>
      <w:hyperlink r:id="rId1369" w:tooltip="Editar sección: Fuentes" w:history="1">
        <w:r w:rsidRPr="00B00DE2">
          <w:rPr>
            <w:rFonts w:ascii="Arial" w:eastAsia="Times New Roman" w:hAnsi="Arial" w:cs="Arial"/>
            <w:color w:val="3366CC"/>
            <w:sz w:val="24"/>
            <w:szCs w:val="24"/>
            <w:lang w:eastAsia="es-PE"/>
          </w:rPr>
          <w:t>editar</w:t>
        </w:r>
      </w:hyperlink>
      <w:r w:rsidRPr="00B00DE2">
        <w:rPr>
          <w:rFonts w:ascii="Arial" w:eastAsia="Times New Roman" w:hAnsi="Arial" w:cs="Arial"/>
          <w:color w:val="54595D"/>
          <w:sz w:val="24"/>
          <w:szCs w:val="24"/>
          <w:lang w:eastAsia="es-PE"/>
        </w:rPr>
        <w:t> ]</w:t>
      </w:r>
    </w:p>
    <w:p w14:paraId="5F0BCF02" w14:textId="77777777" w:rsidR="00B00DE2" w:rsidRPr="00B00DE2" w:rsidRDefault="00B00DE2">
      <w:pPr>
        <w:numPr>
          <w:ilvl w:val="0"/>
          <w:numId w:val="46"/>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Bousquet, Pierre (1983), </w:t>
      </w:r>
      <w:hyperlink r:id="rId1370" w:history="1">
        <w:r w:rsidRPr="00B00DE2">
          <w:rPr>
            <w:rFonts w:ascii="Arial" w:eastAsia="Times New Roman" w:hAnsi="Arial" w:cs="Arial"/>
            <w:i/>
            <w:iCs/>
            <w:color w:val="3366CC"/>
            <w:sz w:val="19"/>
            <w:szCs w:val="19"/>
            <w:lang w:eastAsia="es-PE"/>
          </w:rPr>
          <w:t>Histoire de l'administration de l'enseignement en France, 1789-1981</w:t>
        </w:r>
      </w:hyperlink>
      <w:r w:rsidRPr="00B00DE2">
        <w:rPr>
          <w:rFonts w:ascii="Arial" w:eastAsia="Times New Roman" w:hAnsi="Arial" w:cs="Arial"/>
          <w:i/>
          <w:iCs/>
          <w:color w:val="202122"/>
          <w:sz w:val="19"/>
          <w:szCs w:val="19"/>
          <w:lang w:eastAsia="es-PE"/>
        </w:rPr>
        <w:t> , Librairie Droz, </w:t>
      </w:r>
      <w:hyperlink r:id="rId1371" w:tooltip="ISBN (identificador)" w:history="1">
        <w:r w:rsidRPr="00B00DE2">
          <w:rPr>
            <w:rFonts w:ascii="Arial" w:eastAsia="Times New Roman" w:hAnsi="Arial" w:cs="Arial"/>
            <w:i/>
            <w:iCs/>
            <w:color w:val="3366CC"/>
            <w:sz w:val="19"/>
            <w:szCs w:val="19"/>
            <w:lang w:eastAsia="es-PE"/>
          </w:rPr>
          <w:t>ISBN</w:t>
        </w:r>
      </w:hyperlink>
      <w:r w:rsidRPr="00B00DE2">
        <w:rPr>
          <w:rFonts w:ascii="Arial" w:eastAsia="Times New Roman" w:hAnsi="Arial" w:cs="Arial"/>
          <w:i/>
          <w:iCs/>
          <w:color w:val="202122"/>
          <w:sz w:val="19"/>
          <w:szCs w:val="19"/>
          <w:lang w:eastAsia="es-PE"/>
        </w:rPr>
        <w:t> </w:t>
      </w:r>
      <w:hyperlink r:id="rId1372" w:tooltip="Especial:BookSources/978-2-600-03393-0" w:history="1">
        <w:r w:rsidRPr="00B00DE2">
          <w:rPr>
            <w:rFonts w:ascii="Arial" w:eastAsia="Times New Roman" w:hAnsi="Arial" w:cs="Arial"/>
            <w:i/>
            <w:iCs/>
            <w:color w:val="3366CC"/>
            <w:sz w:val="19"/>
            <w:szCs w:val="19"/>
            <w:lang w:eastAsia="es-PE"/>
          </w:rPr>
          <w:t>978-2-600-03393-0</w:t>
        </w:r>
      </w:hyperlink>
      <w:r w:rsidRPr="00B00DE2">
        <w:rPr>
          <w:rFonts w:ascii="Arial" w:eastAsia="Times New Roman" w:hAnsi="Arial" w:cs="Arial"/>
          <w:i/>
          <w:iCs/>
          <w:color w:val="202122"/>
          <w:sz w:val="19"/>
          <w:szCs w:val="19"/>
          <w:lang w:eastAsia="es-PE"/>
        </w:rPr>
        <w:t>, recuperado 2017-07-08</w:t>
      </w:r>
    </w:p>
    <w:p w14:paraId="631174BE" w14:textId="77777777" w:rsidR="00B00DE2" w:rsidRPr="00B00DE2" w:rsidRDefault="00B00DE2">
      <w:pPr>
        <w:numPr>
          <w:ilvl w:val="0"/>
          <w:numId w:val="46"/>
        </w:numPr>
        <w:shd w:val="clear" w:color="auto" w:fill="FFFFFF"/>
        <w:spacing w:before="100" w:beforeAutospacing="1" w:after="24"/>
        <w:ind w:left="1104"/>
        <w:rPr>
          <w:rFonts w:ascii="Arial" w:eastAsia="Times New Roman" w:hAnsi="Arial" w:cs="Arial"/>
          <w:color w:val="202122"/>
          <w:sz w:val="19"/>
          <w:szCs w:val="19"/>
          <w:lang w:eastAsia="es-PE"/>
        </w:rPr>
      </w:pPr>
      <w:hyperlink r:id="rId1373" w:history="1">
        <w:r w:rsidRPr="00B00DE2">
          <w:rPr>
            <w:rFonts w:ascii="Arial" w:eastAsia="Times New Roman" w:hAnsi="Arial" w:cs="Arial"/>
            <w:i/>
            <w:iCs/>
            <w:color w:val="3366CC"/>
            <w:sz w:val="19"/>
            <w:szCs w:val="19"/>
            <w:lang w:eastAsia="es-PE"/>
          </w:rPr>
          <w:t>Georges Ripert (1880-1958)</w:t>
        </w:r>
      </w:hyperlink>
      <w:r w:rsidRPr="00B00DE2">
        <w:rPr>
          <w:rFonts w:ascii="Arial" w:eastAsia="Times New Roman" w:hAnsi="Arial" w:cs="Arial"/>
          <w:i/>
          <w:iCs/>
          <w:color w:val="202122"/>
          <w:sz w:val="19"/>
          <w:szCs w:val="19"/>
          <w:lang w:eastAsia="es-PE"/>
        </w:rPr>
        <w:t> (en francés), BnF: Bibliothéque nationale de France , consultado el 22 de agosto de 2017</w:t>
      </w:r>
    </w:p>
    <w:p w14:paraId="2FB89A74" w14:textId="77777777" w:rsidR="00B00DE2" w:rsidRPr="00B00DE2" w:rsidRDefault="00B00DE2">
      <w:pPr>
        <w:numPr>
          <w:ilvl w:val="0"/>
          <w:numId w:val="46"/>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Mainguy, Daniel, </w:t>
      </w:r>
      <w:hyperlink r:id="rId1374" w:history="1">
        <w:r w:rsidRPr="00B00DE2">
          <w:rPr>
            <w:rFonts w:ascii="Arial" w:eastAsia="Times New Roman" w:hAnsi="Arial" w:cs="Arial"/>
            <w:i/>
            <w:iCs/>
            <w:color w:val="3366CC"/>
            <w:sz w:val="19"/>
            <w:szCs w:val="19"/>
            <w:lang w:eastAsia="es-PE"/>
          </w:rPr>
          <w:t>Bio de juristes: Ripert</w:t>
        </w:r>
      </w:hyperlink>
      <w:r w:rsidRPr="00B00DE2">
        <w:rPr>
          <w:rFonts w:ascii="Arial" w:eastAsia="Times New Roman" w:hAnsi="Arial" w:cs="Arial"/>
          <w:i/>
          <w:iCs/>
          <w:color w:val="202122"/>
          <w:sz w:val="19"/>
          <w:szCs w:val="19"/>
          <w:lang w:eastAsia="es-PE"/>
        </w:rPr>
        <w:t> (en francés) , consultado el 22 de agosto de 2017</w:t>
      </w:r>
    </w:p>
    <w:p w14:paraId="580A3087" w14:textId="77777777" w:rsidR="00B00DE2" w:rsidRPr="00B00DE2" w:rsidRDefault="00B00DE2">
      <w:pPr>
        <w:numPr>
          <w:ilvl w:val="0"/>
          <w:numId w:val="46"/>
        </w:numPr>
        <w:shd w:val="clear" w:color="auto" w:fill="FFFFFF"/>
        <w:spacing w:before="100" w:beforeAutospacing="1" w:after="24"/>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Solus, Henry (1958), </w:t>
      </w:r>
      <w:hyperlink r:id="rId1375" w:history="1">
        <w:r w:rsidRPr="00B00DE2">
          <w:rPr>
            <w:rFonts w:ascii="Arial" w:eastAsia="Times New Roman" w:hAnsi="Arial" w:cs="Arial"/>
            <w:i/>
            <w:iCs/>
            <w:color w:val="3366CC"/>
            <w:sz w:val="19"/>
            <w:szCs w:val="19"/>
            <w:lang w:eastAsia="es-PE"/>
          </w:rPr>
          <w:t>"Le Doyen Georges Ripert"</w:t>
        </w:r>
      </w:hyperlink>
      <w:r w:rsidRPr="00B00DE2">
        <w:rPr>
          <w:rFonts w:ascii="Arial" w:eastAsia="Times New Roman" w:hAnsi="Arial" w:cs="Arial"/>
          <w:i/>
          <w:iCs/>
          <w:color w:val="202122"/>
          <w:sz w:val="19"/>
          <w:szCs w:val="19"/>
          <w:lang w:eastAsia="es-PE"/>
        </w:rPr>
        <w:t> , Revue internationale de droit comparé (en francés), </w:t>
      </w:r>
      <w:r w:rsidRPr="00B00DE2">
        <w:rPr>
          <w:rFonts w:ascii="Arial" w:eastAsia="Times New Roman" w:hAnsi="Arial" w:cs="Arial"/>
          <w:b/>
          <w:bCs/>
          <w:i/>
          <w:iCs/>
          <w:color w:val="202122"/>
          <w:sz w:val="19"/>
          <w:szCs w:val="19"/>
          <w:lang w:eastAsia="es-PE"/>
        </w:rPr>
        <w:t>10</w:t>
      </w:r>
      <w:r w:rsidRPr="00B00DE2">
        <w:rPr>
          <w:rFonts w:ascii="Arial" w:eastAsia="Times New Roman" w:hAnsi="Arial" w:cs="Arial"/>
          <w:i/>
          <w:iCs/>
          <w:color w:val="202122"/>
          <w:sz w:val="19"/>
          <w:szCs w:val="19"/>
          <w:lang w:eastAsia="es-PE"/>
        </w:rPr>
        <w:t> (4) , consultado el 22 de agosto de 2017</w:t>
      </w:r>
    </w:p>
    <w:p w14:paraId="19F48376" w14:textId="77777777" w:rsidR="00B00DE2" w:rsidRPr="00B00DE2" w:rsidRDefault="00B00DE2">
      <w:pPr>
        <w:numPr>
          <w:ilvl w:val="0"/>
          <w:numId w:val="46"/>
        </w:numPr>
        <w:shd w:val="clear" w:color="auto" w:fill="FFFFFF"/>
        <w:spacing w:before="100" w:beforeAutospacing="1"/>
        <w:ind w:left="1104"/>
        <w:rPr>
          <w:rFonts w:ascii="Arial" w:eastAsia="Times New Roman" w:hAnsi="Arial" w:cs="Arial"/>
          <w:color w:val="202122"/>
          <w:sz w:val="19"/>
          <w:szCs w:val="19"/>
          <w:lang w:eastAsia="es-PE"/>
        </w:rPr>
      </w:pPr>
      <w:r w:rsidRPr="00B00DE2">
        <w:rPr>
          <w:rFonts w:ascii="Arial" w:eastAsia="Times New Roman" w:hAnsi="Arial" w:cs="Arial"/>
          <w:i/>
          <w:iCs/>
          <w:color w:val="202122"/>
          <w:sz w:val="19"/>
          <w:szCs w:val="19"/>
          <w:lang w:eastAsia="es-PE"/>
        </w:rPr>
        <w:t>Warner, Geoffrey (1968), Pierre Laval y el eclipse de Francia , Nueva York: The Macmillan Company</w:t>
      </w:r>
    </w:p>
    <w:p w14:paraId="0F0F315C" w14:textId="77777777" w:rsidR="00B00DE2" w:rsidRDefault="00B00DE2">
      <w:pPr>
        <w:rPr>
          <w:lang w:val="es-ES"/>
        </w:rPr>
      </w:pPr>
    </w:p>
    <w:p w14:paraId="2FBBE73A" w14:textId="56A257C9" w:rsidR="00CE6DA2" w:rsidRDefault="00CE6DA2">
      <w:pPr>
        <w:rPr>
          <w:lang w:val="es-ES"/>
        </w:rPr>
      </w:pPr>
    </w:p>
    <w:p w14:paraId="2D0EB14F" w14:textId="33D247BA" w:rsidR="00B00DE2" w:rsidRDefault="00B00DE2">
      <w:pPr>
        <w:rPr>
          <w:lang w:val="es-ES"/>
        </w:rPr>
      </w:pPr>
      <w:r>
        <w:rPr>
          <w:lang w:val="es-ES"/>
        </w:rPr>
        <w:br w:type="page"/>
      </w:r>
    </w:p>
    <w:p w14:paraId="251681DD" w14:textId="6B80C636" w:rsidR="00CE6DA2" w:rsidRDefault="00CE6DA2">
      <w:pPr>
        <w:rPr>
          <w:lang w:val="es-ES"/>
        </w:rPr>
      </w:pPr>
    </w:p>
    <w:p w14:paraId="457832D5" w14:textId="77777777" w:rsidR="00B00DE2" w:rsidRPr="001275E9" w:rsidRDefault="00B00DE2" w:rsidP="00B00DE2">
      <w:pPr>
        <w:ind w:firstLine="360"/>
        <w:rPr>
          <w:b/>
          <w:bCs/>
        </w:rPr>
      </w:pPr>
      <w:r>
        <w:rPr>
          <w:b/>
          <w:bCs/>
          <w:lang w:val="es-ES"/>
        </w:rPr>
        <w:t>DERECHO PENAL:</w:t>
      </w:r>
    </w:p>
    <w:p w14:paraId="2F42ECBF" w14:textId="39D8B537" w:rsidR="00B00DE2" w:rsidRPr="007B1762" w:rsidRDefault="00B00DE2" w:rsidP="00B00DE2">
      <w:pPr>
        <w:numPr>
          <w:ilvl w:val="0"/>
          <w:numId w:val="1"/>
        </w:numPr>
        <w:rPr>
          <w:b/>
          <w:bCs/>
        </w:rPr>
      </w:pPr>
      <w:r w:rsidRPr="0018003B">
        <w:rPr>
          <w:b/>
          <w:bCs/>
          <w:lang w:val="es-ES"/>
        </w:rPr>
        <w:t>Cesare BECCARIA – De los Delitos y las Penas</w:t>
      </w:r>
    </w:p>
    <w:p w14:paraId="49ACD8AB" w14:textId="348B7B92" w:rsidR="007B1762" w:rsidRDefault="007B1762" w:rsidP="007B1762">
      <w:pPr>
        <w:rPr>
          <w:b/>
          <w:bCs/>
          <w:lang w:val="es-ES"/>
        </w:rPr>
      </w:pPr>
      <w:r>
        <w:rPr>
          <w:noProof/>
        </w:rPr>
        <w:drawing>
          <wp:inline distT="0" distB="0" distL="0" distR="0" wp14:anchorId="60497D11" wp14:editId="549AD89E">
            <wp:extent cx="5313872" cy="7072814"/>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5321779" cy="7083339"/>
                    </a:xfrm>
                    <a:prstGeom prst="rect">
                      <a:avLst/>
                    </a:prstGeom>
                    <a:noFill/>
                    <a:ln>
                      <a:noFill/>
                    </a:ln>
                  </pic:spPr>
                </pic:pic>
              </a:graphicData>
            </a:graphic>
          </wp:inline>
        </w:drawing>
      </w:r>
    </w:p>
    <w:p w14:paraId="4CBEFFFA" w14:textId="5374FD10" w:rsidR="007B1762" w:rsidRDefault="007B1762">
      <w:pPr>
        <w:rPr>
          <w:b/>
          <w:bCs/>
          <w:lang w:val="es-ES"/>
        </w:rPr>
      </w:pPr>
      <w:r>
        <w:rPr>
          <w:b/>
          <w:bCs/>
          <w:lang w:val="es-ES"/>
        </w:rPr>
        <w:br w:type="page"/>
      </w:r>
    </w:p>
    <w:p w14:paraId="4A1D3C95" w14:textId="5EA9FDF0" w:rsidR="007B1762" w:rsidRDefault="007B1762">
      <w:pPr>
        <w:rPr>
          <w:b/>
          <w:bCs/>
          <w:lang w:val="es-ES"/>
        </w:rPr>
      </w:pPr>
    </w:p>
    <w:p w14:paraId="3A7FC9E9" w14:textId="109CE019" w:rsidR="007B1762" w:rsidRDefault="007B1762">
      <w:pPr>
        <w:rPr>
          <w:b/>
          <w:bCs/>
          <w:lang w:val="es-ES"/>
        </w:rPr>
      </w:pPr>
      <w:hyperlink r:id="rId1377" w:history="1">
        <w:r w:rsidRPr="00955D96">
          <w:rPr>
            <w:rStyle w:val="Hipervnculo"/>
            <w:b/>
            <w:bCs/>
            <w:lang w:val="es-ES"/>
          </w:rPr>
          <w:t>https://www.google.com/search?q=biografia+de+cesar+beccaria&amp;rlz=1C1CHBF_esPE1067PE1067&amp;oq=biografia+de+cesar+beccaria&amp;gs_lcrp=EgZjaHJvbWUyBggAEEUYOTILCAEQABgNGBMYgAQyDAgCEAAYCBgNGBMYHtIBCDQyNzhqMGo0qAIAsAIA&amp;sourceid=chrome&amp;ie=UTF-8</w:t>
        </w:r>
      </w:hyperlink>
    </w:p>
    <w:p w14:paraId="7E282770" w14:textId="77777777" w:rsidR="007B1762" w:rsidRDefault="007B1762">
      <w:pPr>
        <w:rPr>
          <w:b/>
          <w:bCs/>
          <w:lang w:val="es-ES"/>
        </w:rPr>
      </w:pPr>
    </w:p>
    <w:p w14:paraId="594179AD" w14:textId="77777777" w:rsidR="007B1762" w:rsidRPr="007B1762" w:rsidRDefault="007B1762" w:rsidP="007B1762">
      <w:pPr>
        <w:shd w:val="clear" w:color="auto" w:fill="FFFFFF"/>
        <w:spacing w:before="120"/>
        <w:rPr>
          <w:rFonts w:ascii="Arial" w:eastAsia="Times New Roman" w:hAnsi="Arial" w:cs="Arial"/>
          <w:color w:val="202122"/>
          <w:sz w:val="21"/>
          <w:szCs w:val="21"/>
          <w:lang w:eastAsia="es-PE"/>
        </w:rPr>
      </w:pPr>
      <w:r w:rsidRPr="007B1762">
        <w:rPr>
          <w:rFonts w:ascii="Arial" w:eastAsia="Times New Roman" w:hAnsi="Arial" w:cs="Arial"/>
          <w:b/>
          <w:bCs/>
          <w:color w:val="202122"/>
          <w:sz w:val="21"/>
          <w:szCs w:val="21"/>
          <w:lang w:eastAsia="es-PE"/>
        </w:rPr>
        <w:t>Cesare Beccaria</w:t>
      </w:r>
      <w:r w:rsidRPr="007B1762">
        <w:rPr>
          <w:rFonts w:ascii="Arial" w:eastAsia="Times New Roman" w:hAnsi="Arial" w:cs="Arial"/>
          <w:color w:val="202122"/>
          <w:sz w:val="21"/>
          <w:szCs w:val="21"/>
          <w:lang w:eastAsia="es-PE"/>
        </w:rPr>
        <w:t>, marqués de Beccaria (</w:t>
      </w:r>
      <w:hyperlink r:id="rId1378" w:tooltip="Milán" w:history="1">
        <w:r w:rsidRPr="007B1762">
          <w:rPr>
            <w:rFonts w:ascii="Arial" w:eastAsia="Times New Roman" w:hAnsi="Arial" w:cs="Arial"/>
            <w:color w:val="3366CC"/>
            <w:sz w:val="21"/>
            <w:szCs w:val="21"/>
            <w:lang w:eastAsia="es-PE"/>
          </w:rPr>
          <w:t>Milán</w:t>
        </w:r>
      </w:hyperlink>
      <w:r w:rsidRPr="007B1762">
        <w:rPr>
          <w:rFonts w:ascii="Arial" w:eastAsia="Times New Roman" w:hAnsi="Arial" w:cs="Arial"/>
          <w:color w:val="202122"/>
          <w:sz w:val="21"/>
          <w:szCs w:val="21"/>
          <w:lang w:eastAsia="es-PE"/>
        </w:rPr>
        <w:t>, 15 de marzo de 1738 - </w:t>
      </w:r>
      <w:hyperlink r:id="rId1379" w:tooltip="Ibídem" w:history="1">
        <w:r w:rsidRPr="007B1762">
          <w:rPr>
            <w:rFonts w:ascii="Arial" w:eastAsia="Times New Roman" w:hAnsi="Arial" w:cs="Arial"/>
            <w:color w:val="3366CC"/>
            <w:sz w:val="21"/>
            <w:szCs w:val="21"/>
            <w:lang w:eastAsia="es-PE"/>
          </w:rPr>
          <w:t>ibídem</w:t>
        </w:r>
      </w:hyperlink>
      <w:r w:rsidRPr="007B1762">
        <w:rPr>
          <w:rFonts w:ascii="Arial" w:eastAsia="Times New Roman" w:hAnsi="Arial" w:cs="Arial"/>
          <w:color w:val="202122"/>
          <w:sz w:val="21"/>
          <w:szCs w:val="21"/>
          <w:lang w:eastAsia="es-PE"/>
        </w:rPr>
        <w:t>, 20 de noviembre de 1794), fue un literato, filósofo, jurista y economista </w:t>
      </w:r>
      <w:hyperlink r:id="rId1380" w:tooltip="Italia" w:history="1">
        <w:r w:rsidRPr="007B1762">
          <w:rPr>
            <w:rFonts w:ascii="Arial" w:eastAsia="Times New Roman" w:hAnsi="Arial" w:cs="Arial"/>
            <w:color w:val="3366CC"/>
            <w:sz w:val="21"/>
            <w:szCs w:val="21"/>
            <w:lang w:eastAsia="es-PE"/>
          </w:rPr>
          <w:t>italiano</w:t>
        </w:r>
      </w:hyperlink>
      <w:r w:rsidRPr="007B1762">
        <w:rPr>
          <w:rFonts w:ascii="Arial" w:eastAsia="Times New Roman" w:hAnsi="Arial" w:cs="Arial"/>
          <w:color w:val="202122"/>
          <w:sz w:val="21"/>
          <w:szCs w:val="21"/>
          <w:lang w:eastAsia="es-PE"/>
        </w:rPr>
        <w:t>, y padre de Giulia Beccaria, quien a su vez fue madre de </w:t>
      </w:r>
      <w:hyperlink r:id="rId1381" w:tooltip="Alessandro Manzoni" w:history="1">
        <w:r w:rsidRPr="007B1762">
          <w:rPr>
            <w:rFonts w:ascii="Arial" w:eastAsia="Times New Roman" w:hAnsi="Arial" w:cs="Arial"/>
            <w:color w:val="3366CC"/>
            <w:sz w:val="21"/>
            <w:szCs w:val="21"/>
            <w:lang w:eastAsia="es-PE"/>
          </w:rPr>
          <w:t>Alessandro Manzoni</w:t>
        </w:r>
      </w:hyperlink>
      <w:r w:rsidRPr="007B1762">
        <w:rPr>
          <w:rFonts w:ascii="Arial" w:eastAsia="Times New Roman" w:hAnsi="Arial" w:cs="Arial"/>
          <w:color w:val="202122"/>
          <w:sz w:val="21"/>
          <w:szCs w:val="21"/>
          <w:lang w:eastAsia="es-PE"/>
        </w:rPr>
        <w:t>.</w:t>
      </w:r>
    </w:p>
    <w:p w14:paraId="3FE5D6F6" w14:textId="77777777" w:rsidR="007B1762" w:rsidRPr="007B1762" w:rsidRDefault="007B1762" w:rsidP="007B1762">
      <w:pPr>
        <w:shd w:val="clear" w:color="auto" w:fill="FFFFFF"/>
        <w:spacing w:before="120"/>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Ligado a los ambientes ilustrados milaneses, formó parte del círculo de los hermanos </w:t>
      </w:r>
      <w:hyperlink r:id="rId1382" w:tooltip="Pietro Verri" w:history="1">
        <w:r w:rsidRPr="007B1762">
          <w:rPr>
            <w:rFonts w:ascii="Arial" w:eastAsia="Times New Roman" w:hAnsi="Arial" w:cs="Arial"/>
            <w:color w:val="3366CC"/>
            <w:sz w:val="21"/>
            <w:szCs w:val="21"/>
            <w:lang w:eastAsia="es-PE"/>
          </w:rPr>
          <w:t>Pietro</w:t>
        </w:r>
      </w:hyperlink>
      <w:r w:rsidRPr="007B1762">
        <w:rPr>
          <w:rFonts w:ascii="Arial" w:eastAsia="Times New Roman" w:hAnsi="Arial" w:cs="Arial"/>
          <w:color w:val="202122"/>
          <w:sz w:val="21"/>
          <w:szCs w:val="21"/>
          <w:lang w:eastAsia="es-PE"/>
        </w:rPr>
        <w:t> y </w:t>
      </w:r>
      <w:hyperlink r:id="rId1383" w:tooltip="Alessandro Verri (aún no redactado)" w:history="1">
        <w:r w:rsidRPr="007B1762">
          <w:rPr>
            <w:rFonts w:ascii="Arial" w:eastAsia="Times New Roman" w:hAnsi="Arial" w:cs="Arial"/>
            <w:color w:val="D73333"/>
            <w:sz w:val="21"/>
            <w:szCs w:val="21"/>
            <w:lang w:eastAsia="es-PE"/>
          </w:rPr>
          <w:t>Alessandro Verri</w:t>
        </w:r>
      </w:hyperlink>
      <w:r w:rsidRPr="007B1762">
        <w:rPr>
          <w:rFonts w:ascii="Arial" w:eastAsia="Times New Roman" w:hAnsi="Arial" w:cs="Arial"/>
          <w:color w:val="202122"/>
          <w:sz w:val="21"/>
          <w:szCs w:val="21"/>
          <w:lang w:eastAsia="es-PE"/>
        </w:rPr>
        <w:t>, colaboró con la revista </w:t>
      </w:r>
      <w:r w:rsidRPr="007B1762">
        <w:rPr>
          <w:rFonts w:ascii="Arial" w:eastAsia="Times New Roman" w:hAnsi="Arial" w:cs="Arial"/>
          <w:i/>
          <w:iCs/>
          <w:color w:val="202122"/>
          <w:sz w:val="21"/>
          <w:szCs w:val="21"/>
          <w:lang w:eastAsia="es-PE"/>
        </w:rPr>
        <w:t>El Café</w:t>
      </w:r>
      <w:r w:rsidRPr="007B1762">
        <w:rPr>
          <w:rFonts w:ascii="Arial" w:eastAsia="Times New Roman" w:hAnsi="Arial" w:cs="Arial"/>
          <w:color w:val="202122"/>
          <w:sz w:val="21"/>
          <w:szCs w:val="21"/>
          <w:lang w:eastAsia="es-PE"/>
        </w:rPr>
        <w:t> y contribuyó a fundar la </w:t>
      </w:r>
      <w:r w:rsidRPr="007B1762">
        <w:rPr>
          <w:rFonts w:ascii="Arial" w:eastAsia="Times New Roman" w:hAnsi="Arial" w:cs="Arial"/>
          <w:i/>
          <w:iCs/>
          <w:color w:val="202122"/>
          <w:sz w:val="21"/>
          <w:szCs w:val="21"/>
          <w:lang w:eastAsia="es-PE"/>
        </w:rPr>
        <w:t>Academia de los Puños</w:t>
      </w:r>
      <w:r w:rsidRPr="007B1762">
        <w:rPr>
          <w:rFonts w:ascii="Arial" w:eastAsia="Times New Roman" w:hAnsi="Arial" w:cs="Arial"/>
          <w:color w:val="202122"/>
          <w:sz w:val="21"/>
          <w:szCs w:val="21"/>
          <w:lang w:eastAsia="es-PE"/>
        </w:rPr>
        <w:t> (</w:t>
      </w:r>
      <w:r w:rsidRPr="007B1762">
        <w:rPr>
          <w:rFonts w:ascii="Arial" w:eastAsia="Times New Roman" w:hAnsi="Arial" w:cs="Arial"/>
          <w:i/>
          <w:iCs/>
          <w:color w:val="202122"/>
          <w:sz w:val="21"/>
          <w:szCs w:val="21"/>
          <w:lang w:eastAsia="es-PE"/>
        </w:rPr>
        <w:t>Accademia dei Pugni</w:t>
      </w:r>
      <w:r w:rsidRPr="007B1762">
        <w:rPr>
          <w:rFonts w:ascii="Arial" w:eastAsia="Times New Roman" w:hAnsi="Arial" w:cs="Arial"/>
          <w:color w:val="202122"/>
          <w:sz w:val="21"/>
          <w:szCs w:val="21"/>
          <w:lang w:eastAsia="es-PE"/>
        </w:rPr>
        <w:t>). Estimulado por Alessandro Verri, protector de los encarcelados, se interesó por la situación de la justicia. Sus influencias principales fueron de </w:t>
      </w:r>
      <w:hyperlink r:id="rId1384" w:tooltip="John Locke" w:history="1">
        <w:r w:rsidRPr="007B1762">
          <w:rPr>
            <w:rFonts w:ascii="Arial" w:eastAsia="Times New Roman" w:hAnsi="Arial" w:cs="Arial"/>
            <w:color w:val="3366CC"/>
            <w:sz w:val="21"/>
            <w:szCs w:val="21"/>
            <w:lang w:eastAsia="es-PE"/>
          </w:rPr>
          <w:t>John Locke</w:t>
        </w:r>
      </w:hyperlink>
      <w:r w:rsidRPr="007B1762">
        <w:rPr>
          <w:rFonts w:ascii="Arial" w:eastAsia="Times New Roman" w:hAnsi="Arial" w:cs="Arial"/>
          <w:color w:val="202122"/>
          <w:sz w:val="21"/>
          <w:szCs w:val="21"/>
          <w:lang w:eastAsia="es-PE"/>
        </w:rPr>
        <w:t>, </w:t>
      </w:r>
      <w:hyperlink r:id="rId1385" w:tooltip="Montesquieu" w:history="1">
        <w:r w:rsidRPr="007B1762">
          <w:rPr>
            <w:rFonts w:ascii="Arial" w:eastAsia="Times New Roman" w:hAnsi="Arial" w:cs="Arial"/>
            <w:color w:val="3366CC"/>
            <w:sz w:val="21"/>
            <w:szCs w:val="21"/>
            <w:lang w:eastAsia="es-PE"/>
          </w:rPr>
          <w:t>Montesquieu</w:t>
        </w:r>
      </w:hyperlink>
      <w:r w:rsidRPr="007B1762">
        <w:rPr>
          <w:rFonts w:ascii="Arial" w:eastAsia="Times New Roman" w:hAnsi="Arial" w:cs="Arial"/>
          <w:color w:val="202122"/>
          <w:sz w:val="21"/>
          <w:szCs w:val="21"/>
          <w:lang w:eastAsia="es-PE"/>
        </w:rPr>
        <w:t>, </w:t>
      </w:r>
      <w:hyperlink r:id="rId1386" w:tooltip="Claude-Adrien Helvétius" w:history="1">
        <w:r w:rsidRPr="007B1762">
          <w:rPr>
            <w:rFonts w:ascii="Arial" w:eastAsia="Times New Roman" w:hAnsi="Arial" w:cs="Arial"/>
            <w:color w:val="3366CC"/>
            <w:sz w:val="21"/>
            <w:szCs w:val="21"/>
            <w:lang w:eastAsia="es-PE"/>
          </w:rPr>
          <w:t>Claude-Adrien Helvétius</w:t>
        </w:r>
      </w:hyperlink>
      <w:r w:rsidRPr="007B1762">
        <w:rPr>
          <w:rFonts w:ascii="Arial" w:eastAsia="Times New Roman" w:hAnsi="Arial" w:cs="Arial"/>
          <w:color w:val="202122"/>
          <w:sz w:val="21"/>
          <w:szCs w:val="21"/>
          <w:lang w:eastAsia="es-PE"/>
        </w:rPr>
        <w:t> y </w:t>
      </w:r>
      <w:hyperlink r:id="rId1387" w:tooltip="Étienne Bonnot de Condillac" w:history="1">
        <w:r w:rsidRPr="007B1762">
          <w:rPr>
            <w:rFonts w:ascii="Arial" w:eastAsia="Times New Roman" w:hAnsi="Arial" w:cs="Arial"/>
            <w:color w:val="3366CC"/>
            <w:sz w:val="21"/>
            <w:szCs w:val="21"/>
            <w:lang w:eastAsia="es-PE"/>
          </w:rPr>
          <w:t>Étienne Bonnot de Condillac</w:t>
        </w:r>
      </w:hyperlink>
      <w:r w:rsidRPr="007B1762">
        <w:rPr>
          <w:rFonts w:ascii="Arial" w:eastAsia="Times New Roman" w:hAnsi="Arial" w:cs="Arial"/>
          <w:color w:val="202122"/>
          <w:sz w:val="21"/>
          <w:szCs w:val="21"/>
          <w:lang w:eastAsia="es-PE"/>
        </w:rPr>
        <w:t>.</w:t>
      </w:r>
    </w:p>
    <w:p w14:paraId="6F747188" w14:textId="77777777" w:rsidR="007B1762" w:rsidRPr="007B1762" w:rsidRDefault="007B1762" w:rsidP="007B176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B1762">
        <w:rPr>
          <w:rFonts w:ascii="Georgia" w:eastAsia="Times New Roman" w:hAnsi="Georgia" w:cs="Times New Roman"/>
          <w:color w:val="000000"/>
          <w:sz w:val="36"/>
          <w:szCs w:val="36"/>
          <w:lang w:eastAsia="es-PE"/>
        </w:rPr>
        <w:t>Pensamiento</w:t>
      </w:r>
      <w:r w:rsidRPr="007B1762">
        <w:rPr>
          <w:rFonts w:ascii="Arial" w:eastAsia="Times New Roman" w:hAnsi="Arial" w:cs="Arial"/>
          <w:color w:val="54595D"/>
          <w:sz w:val="24"/>
          <w:szCs w:val="24"/>
          <w:lang w:eastAsia="es-PE"/>
        </w:rPr>
        <w:t>[</w:t>
      </w:r>
      <w:hyperlink r:id="rId1388" w:tooltip="Editar sección: Pensamiento" w:history="1">
        <w:r w:rsidRPr="007B1762">
          <w:rPr>
            <w:rFonts w:ascii="Arial" w:eastAsia="Times New Roman" w:hAnsi="Arial" w:cs="Arial"/>
            <w:color w:val="3366CC"/>
            <w:sz w:val="24"/>
            <w:szCs w:val="24"/>
            <w:lang w:eastAsia="es-PE"/>
          </w:rPr>
          <w:t>editar</w:t>
        </w:r>
      </w:hyperlink>
      <w:r w:rsidRPr="007B1762">
        <w:rPr>
          <w:rFonts w:ascii="Arial" w:eastAsia="Times New Roman" w:hAnsi="Arial" w:cs="Arial"/>
          <w:color w:val="54595D"/>
          <w:sz w:val="24"/>
          <w:szCs w:val="24"/>
          <w:lang w:eastAsia="es-PE"/>
        </w:rPr>
        <w:t>]</w:t>
      </w:r>
    </w:p>
    <w:p w14:paraId="61346A43" w14:textId="77777777" w:rsidR="007B1762" w:rsidRPr="007B1762" w:rsidRDefault="007B1762" w:rsidP="007B1762">
      <w:pPr>
        <w:shd w:val="clear" w:color="auto" w:fill="FFFFFF"/>
        <w:spacing w:before="120"/>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Después de publicar algunos ensayos de economía, publicó </w:t>
      </w:r>
      <w:hyperlink r:id="rId1389" w:tooltip="De los delitos y las penas" w:history="1">
        <w:r w:rsidRPr="007B1762">
          <w:rPr>
            <w:rFonts w:ascii="Arial" w:eastAsia="Times New Roman" w:hAnsi="Arial" w:cs="Arial"/>
            <w:i/>
            <w:iCs/>
            <w:color w:val="3366CC"/>
            <w:sz w:val="21"/>
            <w:szCs w:val="21"/>
            <w:lang w:eastAsia="es-PE"/>
          </w:rPr>
          <w:t>De los delitos y las penas</w:t>
        </w:r>
      </w:hyperlink>
      <w:r w:rsidRPr="007B1762">
        <w:rPr>
          <w:rFonts w:ascii="Arial" w:eastAsia="Times New Roman" w:hAnsi="Arial" w:cs="Arial"/>
          <w:color w:val="202122"/>
          <w:sz w:val="21"/>
          <w:szCs w:val="21"/>
          <w:lang w:eastAsia="es-PE"/>
        </w:rPr>
        <w:t> en 1764, un breve escrito que tuvo mucho éxito en toda Europa, particularmente en Francia, donde obtuvo el aprecio entusiasta de los </w:t>
      </w:r>
      <w:hyperlink r:id="rId1390" w:tooltip="Ilustración" w:history="1">
        <w:r w:rsidRPr="007B1762">
          <w:rPr>
            <w:rFonts w:ascii="Arial" w:eastAsia="Times New Roman" w:hAnsi="Arial" w:cs="Arial"/>
            <w:color w:val="3366CC"/>
            <w:sz w:val="21"/>
            <w:szCs w:val="21"/>
            <w:lang w:eastAsia="es-PE"/>
          </w:rPr>
          <w:t>filósofos enciclopedistas</w:t>
        </w:r>
      </w:hyperlink>
      <w:r w:rsidRPr="007B1762">
        <w:rPr>
          <w:rFonts w:ascii="Arial" w:eastAsia="Times New Roman" w:hAnsi="Arial" w:cs="Arial"/>
          <w:color w:val="202122"/>
          <w:sz w:val="21"/>
          <w:szCs w:val="21"/>
          <w:lang w:eastAsia="es-PE"/>
        </w:rPr>
        <w:t>.</w:t>
      </w:r>
    </w:p>
    <w:p w14:paraId="32DD6FEC" w14:textId="77777777" w:rsidR="007B1762" w:rsidRPr="007B1762" w:rsidRDefault="007B1762" w:rsidP="007B1762">
      <w:pPr>
        <w:shd w:val="clear" w:color="auto" w:fill="FFFFFF"/>
        <w:spacing w:before="120"/>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Partiendo de la teoría </w:t>
      </w:r>
      <w:hyperlink r:id="rId1391" w:tooltip="Contractualismo" w:history="1">
        <w:r w:rsidRPr="007B1762">
          <w:rPr>
            <w:rFonts w:ascii="Arial" w:eastAsia="Times New Roman" w:hAnsi="Arial" w:cs="Arial"/>
            <w:color w:val="3366CC"/>
            <w:sz w:val="21"/>
            <w:szCs w:val="21"/>
            <w:lang w:eastAsia="es-PE"/>
          </w:rPr>
          <w:t>contractualista</w:t>
        </w:r>
      </w:hyperlink>
      <w:r w:rsidRPr="007B1762">
        <w:rPr>
          <w:rFonts w:ascii="Arial" w:eastAsia="Times New Roman" w:hAnsi="Arial" w:cs="Arial"/>
          <w:color w:val="202122"/>
          <w:sz w:val="21"/>
          <w:szCs w:val="21"/>
          <w:lang w:eastAsia="es-PE"/>
        </w:rPr>
        <w:t>, que funda sustancialmente la sociedad sobre un contrato encaminado a salvaguardar los derechos de los individuos, garantizando el orden, Beccaria definió los delitos como violaciones de este contrato. La sociedad en conjunto goza por tanto del derecho a defenderse, el cual se debe ejercitar con medidas proporcionales a los delitos cometidos (principio de la proporcionalidad de la pena); en un segundo principio se establecería que ningún hombre puede disponer de la vida de otro.</w:t>
      </w:r>
    </w:p>
    <w:p w14:paraId="741B7391" w14:textId="4691711D" w:rsidR="007B1762" w:rsidRPr="007B1762" w:rsidRDefault="007B1762" w:rsidP="007B1762">
      <w:pPr>
        <w:rPr>
          <w:rFonts w:ascii="Times New Roman" w:eastAsia="Times New Roman" w:hAnsi="Times New Roman" w:cs="Times New Roman"/>
          <w:sz w:val="24"/>
          <w:szCs w:val="24"/>
          <w:lang w:eastAsia="es-PE"/>
        </w:rPr>
      </w:pPr>
      <w:r w:rsidRPr="007B1762">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4BECDF5B" wp14:editId="321ABB55">
            <wp:extent cx="1612900" cy="2475865"/>
            <wp:effectExtent l="0" t="0" r="6350" b="635"/>
            <wp:docPr id="53" name="Imagen 53">
              <a:hlinkClick xmlns:a="http://schemas.openxmlformats.org/drawingml/2006/main" r:id="rId1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a:hlinkClick r:id="rId1392"/>
                    </pic:cNvPr>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1612900" cy="2475865"/>
                    </a:xfrm>
                    <a:prstGeom prst="rect">
                      <a:avLst/>
                    </a:prstGeom>
                    <a:noFill/>
                    <a:ln>
                      <a:noFill/>
                    </a:ln>
                  </pic:spPr>
                </pic:pic>
              </a:graphicData>
            </a:graphic>
          </wp:inline>
        </w:drawing>
      </w:r>
      <w:hyperlink r:id="rId1394" w:tooltip="Frontispicio (parte del libro)" w:history="1">
        <w:r w:rsidRPr="007B1762">
          <w:rPr>
            <w:rFonts w:ascii="Times New Roman" w:eastAsia="Times New Roman" w:hAnsi="Times New Roman" w:cs="Times New Roman"/>
            <w:color w:val="3366CC"/>
            <w:sz w:val="24"/>
            <w:szCs w:val="24"/>
            <w:lang w:eastAsia="es-PE"/>
          </w:rPr>
          <w:t>Frontispicio</w:t>
        </w:r>
      </w:hyperlink>
      <w:r w:rsidRPr="007B1762">
        <w:rPr>
          <w:rFonts w:ascii="Times New Roman" w:eastAsia="Times New Roman" w:hAnsi="Times New Roman" w:cs="Times New Roman"/>
          <w:sz w:val="24"/>
          <w:szCs w:val="24"/>
          <w:lang w:eastAsia="es-PE"/>
        </w:rPr>
        <w:t> de la primera edición de </w:t>
      </w:r>
      <w:hyperlink r:id="rId1395" w:tooltip="De los delitos y las penas" w:history="1">
        <w:r w:rsidRPr="007B1762">
          <w:rPr>
            <w:rFonts w:ascii="Times New Roman" w:eastAsia="Times New Roman" w:hAnsi="Times New Roman" w:cs="Times New Roman"/>
            <w:i/>
            <w:iCs/>
            <w:color w:val="3366CC"/>
            <w:sz w:val="24"/>
            <w:szCs w:val="24"/>
            <w:lang w:eastAsia="es-PE"/>
          </w:rPr>
          <w:t>De los delitos y las penas</w:t>
        </w:r>
      </w:hyperlink>
      <w:r w:rsidRPr="007B1762">
        <w:rPr>
          <w:rFonts w:ascii="Times New Roman" w:eastAsia="Times New Roman" w:hAnsi="Times New Roman" w:cs="Times New Roman"/>
          <w:sz w:val="24"/>
          <w:szCs w:val="24"/>
          <w:lang w:eastAsia="es-PE"/>
        </w:rPr>
        <w:t> (1764)</w:t>
      </w:r>
    </w:p>
    <w:p w14:paraId="5C2D82C7" w14:textId="77777777" w:rsidR="007B1762" w:rsidRPr="007B1762" w:rsidRDefault="007B1762" w:rsidP="007B1762">
      <w:pPr>
        <w:shd w:val="clear" w:color="auto" w:fill="FFFFFF"/>
        <w:spacing w:before="120"/>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Beccaria sostenía por lo tanto la abolición de la </w:t>
      </w:r>
      <w:hyperlink r:id="rId1396" w:tooltip="Pena de muerte" w:history="1">
        <w:r w:rsidRPr="007B1762">
          <w:rPr>
            <w:rFonts w:ascii="Arial" w:eastAsia="Times New Roman" w:hAnsi="Arial" w:cs="Arial"/>
            <w:color w:val="3366CC"/>
            <w:sz w:val="21"/>
            <w:szCs w:val="21"/>
            <w:lang w:eastAsia="es-PE"/>
          </w:rPr>
          <w:t>pena de muerte</w:t>
        </w:r>
      </w:hyperlink>
      <w:r w:rsidRPr="007B1762">
        <w:rPr>
          <w:rFonts w:ascii="Arial" w:eastAsia="Times New Roman" w:hAnsi="Arial" w:cs="Arial"/>
          <w:color w:val="202122"/>
          <w:sz w:val="21"/>
          <w:szCs w:val="21"/>
          <w:lang w:eastAsia="es-PE"/>
        </w:rPr>
        <w:t>, la cual ni impide los crímenes ni tiene un eficaz efecto disuasorio; por ello se interesó en la prevención de los delitos, que según él se conseguía más por la certeza de la pena que por su severidad (principio elaborado por primera vez por el inglés </w:t>
      </w:r>
      <w:hyperlink r:id="rId1397" w:tooltip="Robert Peel" w:history="1">
        <w:r w:rsidRPr="007B1762">
          <w:rPr>
            <w:rFonts w:ascii="Arial" w:eastAsia="Times New Roman" w:hAnsi="Arial" w:cs="Arial"/>
            <w:color w:val="3366CC"/>
            <w:sz w:val="21"/>
            <w:szCs w:val="21"/>
            <w:lang w:eastAsia="es-PE"/>
          </w:rPr>
          <w:t>Robert Peel</w:t>
        </w:r>
      </w:hyperlink>
      <w:r w:rsidRPr="007B1762">
        <w:rPr>
          <w:rFonts w:ascii="Arial" w:eastAsia="Times New Roman" w:hAnsi="Arial" w:cs="Arial"/>
          <w:color w:val="202122"/>
          <w:sz w:val="21"/>
          <w:szCs w:val="21"/>
          <w:lang w:eastAsia="es-PE"/>
        </w:rPr>
        <w:t>). Beccaria afirmaba que para cualquier criminal pasar la vida en la cárcel con privación de libertad era peor que una condena a muerte, mientras que la ejecución no sirve como disuasorio para el criminal, dado que las personas tienden a olvidar y borrar completamente los recuerdos de un acto traumático y lleno de sangre; además, en la memoria colectiva la ejecución no se encontraba ligada a un recuerdo concreto de culpabilidad (al no haber estado siguiendo el proceso). También </w:t>
      </w:r>
      <w:hyperlink r:id="rId1398" w:tooltip="Ugo Foscolo" w:history="1">
        <w:r w:rsidRPr="007B1762">
          <w:rPr>
            <w:rFonts w:ascii="Arial" w:eastAsia="Times New Roman" w:hAnsi="Arial" w:cs="Arial"/>
            <w:color w:val="3366CC"/>
            <w:sz w:val="21"/>
            <w:szCs w:val="21"/>
            <w:lang w:eastAsia="es-PE"/>
          </w:rPr>
          <w:t>Ugo Foscolo</w:t>
        </w:r>
      </w:hyperlink>
      <w:r w:rsidRPr="007B1762">
        <w:rPr>
          <w:rFonts w:ascii="Arial" w:eastAsia="Times New Roman" w:hAnsi="Arial" w:cs="Arial"/>
          <w:color w:val="202122"/>
          <w:sz w:val="21"/>
          <w:szCs w:val="21"/>
          <w:lang w:eastAsia="es-PE"/>
        </w:rPr>
        <w:t> afirmará en </w:t>
      </w:r>
      <w:r w:rsidRPr="007B1762">
        <w:rPr>
          <w:rFonts w:ascii="Arial" w:eastAsia="Times New Roman" w:hAnsi="Arial" w:cs="Arial"/>
          <w:i/>
          <w:iCs/>
          <w:color w:val="202122"/>
          <w:sz w:val="21"/>
          <w:szCs w:val="21"/>
          <w:lang w:eastAsia="es-PE"/>
        </w:rPr>
        <w:t>Las últimas cartas de Jacobo Ortis</w:t>
      </w:r>
      <w:r w:rsidRPr="007B1762">
        <w:rPr>
          <w:rFonts w:ascii="Arial" w:eastAsia="Times New Roman" w:hAnsi="Arial" w:cs="Arial"/>
          <w:color w:val="202122"/>
          <w:sz w:val="21"/>
          <w:szCs w:val="21"/>
          <w:lang w:eastAsia="es-PE"/>
        </w:rPr>
        <w:t> que «</w:t>
      </w:r>
      <w:r w:rsidRPr="007B1762">
        <w:rPr>
          <w:rFonts w:ascii="Arial" w:eastAsia="Times New Roman" w:hAnsi="Arial" w:cs="Arial"/>
          <w:i/>
          <w:iCs/>
          <w:color w:val="202122"/>
          <w:sz w:val="21"/>
          <w:szCs w:val="21"/>
          <w:lang w:eastAsia="es-PE"/>
        </w:rPr>
        <w:t>las condenas crecen con los suplicios</w:t>
      </w:r>
      <w:r w:rsidRPr="007B1762">
        <w:rPr>
          <w:rFonts w:ascii="Arial" w:eastAsia="Times New Roman" w:hAnsi="Arial" w:cs="Arial"/>
          <w:color w:val="202122"/>
          <w:sz w:val="21"/>
          <w:szCs w:val="21"/>
          <w:lang w:eastAsia="es-PE"/>
        </w:rPr>
        <w:t>». Por otro lado, Beccaria propugnaba la abolición de la pena capital pensando que esta, es una violación del </w:t>
      </w:r>
      <w:hyperlink r:id="rId1399" w:tooltip="Principio de indisponibilidad (aún no redactado)" w:history="1">
        <w:r w:rsidRPr="007B1762">
          <w:rPr>
            <w:rFonts w:ascii="Arial" w:eastAsia="Times New Roman" w:hAnsi="Arial" w:cs="Arial"/>
            <w:color w:val="D73333"/>
            <w:sz w:val="21"/>
            <w:szCs w:val="21"/>
            <w:lang w:eastAsia="es-PE"/>
          </w:rPr>
          <w:t>principio de indisponibilidad</w:t>
        </w:r>
      </w:hyperlink>
      <w:r w:rsidRPr="007B1762">
        <w:rPr>
          <w:rFonts w:ascii="Arial" w:eastAsia="Times New Roman" w:hAnsi="Arial" w:cs="Arial"/>
          <w:color w:val="202122"/>
          <w:sz w:val="21"/>
          <w:szCs w:val="21"/>
          <w:lang w:eastAsia="es-PE"/>
        </w:rPr>
        <w:t xml:space="preserve"> de la </w:t>
      </w:r>
      <w:r w:rsidRPr="007B1762">
        <w:rPr>
          <w:rFonts w:ascii="Arial" w:eastAsia="Times New Roman" w:hAnsi="Arial" w:cs="Arial"/>
          <w:color w:val="202122"/>
          <w:sz w:val="21"/>
          <w:szCs w:val="21"/>
          <w:lang w:eastAsia="es-PE"/>
        </w:rPr>
        <w:lastRenderedPageBreak/>
        <w:t>vida humana (que sólo pertenecería a Dios, su creador) y una contravención en sí misma del contrato social, que tiene como fin la protección del ciudadano y no su destrucción.</w:t>
      </w:r>
    </w:p>
    <w:p w14:paraId="58FEE4EF" w14:textId="77777777" w:rsidR="007B1762" w:rsidRPr="007B1762" w:rsidRDefault="007B1762" w:rsidP="007B1762">
      <w:pPr>
        <w:shd w:val="clear" w:color="auto" w:fill="FFFFFF"/>
        <w:spacing w:before="120"/>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Respecto al antes mencionado principio de proporcionalidad de las penas, Beccaria sostenía que éstas tienen un carácter preventivo, en sentido general y en sentido especial. La prevención especial es la que se dirige al delincuente que ha cometido la falta, mientras que la general se refiere al conjunto de la sociedad. Sostenía también que tanto los delitos como las penas deben ajustarse al </w:t>
      </w:r>
      <w:hyperlink r:id="rId1400" w:tooltip="Principio de legalidad" w:history="1">
        <w:r w:rsidRPr="007B1762">
          <w:rPr>
            <w:rFonts w:ascii="Arial" w:eastAsia="Times New Roman" w:hAnsi="Arial" w:cs="Arial"/>
            <w:color w:val="3366CC"/>
            <w:sz w:val="21"/>
            <w:szCs w:val="21"/>
            <w:lang w:eastAsia="es-PE"/>
          </w:rPr>
          <w:t>principio de legalidad</w:t>
        </w:r>
      </w:hyperlink>
      <w:r w:rsidRPr="007B1762">
        <w:rPr>
          <w:rFonts w:ascii="Arial" w:eastAsia="Times New Roman" w:hAnsi="Arial" w:cs="Arial"/>
          <w:color w:val="202122"/>
          <w:sz w:val="21"/>
          <w:szCs w:val="21"/>
          <w:lang w:eastAsia="es-PE"/>
        </w:rPr>
        <w:t>, anticipando la formalización definitiva de este principio por parte de </w:t>
      </w:r>
      <w:hyperlink r:id="rId1401" w:tooltip="Paul Johann Anselm Von Feuerbach" w:history="1">
        <w:r w:rsidRPr="007B1762">
          <w:rPr>
            <w:rFonts w:ascii="Arial" w:eastAsia="Times New Roman" w:hAnsi="Arial" w:cs="Arial"/>
            <w:color w:val="3366CC"/>
            <w:sz w:val="21"/>
            <w:szCs w:val="21"/>
            <w:lang w:eastAsia="es-PE"/>
          </w:rPr>
          <w:t>Feuerbach</w:t>
        </w:r>
      </w:hyperlink>
      <w:r w:rsidRPr="007B1762">
        <w:rPr>
          <w:rFonts w:ascii="Arial" w:eastAsia="Times New Roman" w:hAnsi="Arial" w:cs="Arial"/>
          <w:color w:val="202122"/>
          <w:sz w:val="21"/>
          <w:szCs w:val="21"/>
          <w:lang w:eastAsia="es-PE"/>
        </w:rPr>
        <w:t>.</w:t>
      </w:r>
    </w:p>
    <w:p w14:paraId="45A17A18" w14:textId="77777777" w:rsidR="007B1762" w:rsidRPr="007B1762" w:rsidRDefault="007B1762" w:rsidP="007B1762">
      <w:pPr>
        <w:shd w:val="clear" w:color="auto" w:fill="FFFFFF"/>
        <w:spacing w:before="120"/>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Beccaria retoma el principio del valor educativo de la condena, según una idea típicamente italiana iniciada por </w:t>
      </w:r>
      <w:hyperlink r:id="rId1402" w:tooltip="Tommaso Campanella" w:history="1">
        <w:r w:rsidRPr="007B1762">
          <w:rPr>
            <w:rFonts w:ascii="Arial" w:eastAsia="Times New Roman" w:hAnsi="Arial" w:cs="Arial"/>
            <w:color w:val="3366CC"/>
            <w:sz w:val="21"/>
            <w:szCs w:val="21"/>
            <w:lang w:eastAsia="es-PE"/>
          </w:rPr>
          <w:t>Tommaso Campanella</w:t>
        </w:r>
      </w:hyperlink>
      <w:r w:rsidRPr="007B1762">
        <w:rPr>
          <w:rFonts w:ascii="Arial" w:eastAsia="Times New Roman" w:hAnsi="Arial" w:cs="Arial"/>
          <w:color w:val="202122"/>
          <w:sz w:val="21"/>
          <w:szCs w:val="21"/>
          <w:lang w:eastAsia="es-PE"/>
        </w:rPr>
        <w:t>, el cual había sufrido personalmente en la cárcel: descubre que como la pequeña delincuencia encuentra alojamiento y comida asegurado en la cárcel, se afana por cometer crímenes con tal de entrar. Por lo tanto, como es la duración de la condena y no la intensidad lo que impulsa a no cometer crímenes, lo que conviene es tener la certeza de la condena y que esta sea extensa en el tiempo. Si bien Beccaria es contrario a la pena de muerte, la justifica solo por dos motivos:</w:t>
      </w:r>
    </w:p>
    <w:p w14:paraId="5ED5B951" w14:textId="77777777" w:rsidR="007B1762" w:rsidRPr="007B1762" w:rsidRDefault="007B1762">
      <w:pPr>
        <w:numPr>
          <w:ilvl w:val="0"/>
          <w:numId w:val="47"/>
        </w:numPr>
        <w:shd w:val="clear" w:color="auto" w:fill="FFFFFF"/>
        <w:spacing w:before="100" w:beforeAutospacing="1" w:after="24"/>
        <w:ind w:left="1104"/>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Que el delincuente, aún privado de su libertad, tenga poder que interese a la nación ejecutarlo. Se refiere a delitos de rebelión y traición a la patria.</w:t>
      </w:r>
    </w:p>
    <w:p w14:paraId="48334705" w14:textId="77777777" w:rsidR="007B1762" w:rsidRPr="007B1762" w:rsidRDefault="007B1762">
      <w:pPr>
        <w:numPr>
          <w:ilvl w:val="0"/>
          <w:numId w:val="48"/>
        </w:numPr>
        <w:shd w:val="clear" w:color="auto" w:fill="FFFFFF"/>
        <w:spacing w:before="100" w:beforeAutospacing="1" w:after="24"/>
        <w:ind w:left="1104"/>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Que la ejecución del delincuente fuese «el verdadero y único freno», que contuviera a otros y los separase de cometer delitos.</w:t>
      </w:r>
    </w:p>
    <w:p w14:paraId="7238688D" w14:textId="77777777" w:rsidR="007B1762" w:rsidRPr="007B1762" w:rsidRDefault="007B1762" w:rsidP="007B1762">
      <w:pPr>
        <w:shd w:val="clear" w:color="auto" w:fill="FFFFFF"/>
        <w:spacing w:before="120"/>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Otras medidas planteadas por Beccaria para la reforma del derecho penal del </w:t>
      </w:r>
      <w:hyperlink r:id="rId1403" w:tooltip="Antiguo Régimen" w:history="1">
        <w:r w:rsidRPr="007B1762">
          <w:rPr>
            <w:rFonts w:ascii="Arial" w:eastAsia="Times New Roman" w:hAnsi="Arial" w:cs="Arial"/>
            <w:color w:val="3366CC"/>
            <w:sz w:val="21"/>
            <w:szCs w:val="21"/>
            <w:lang w:eastAsia="es-PE"/>
          </w:rPr>
          <w:t>Antiguo Régimen</w:t>
        </w:r>
      </w:hyperlink>
      <w:r w:rsidRPr="007B1762">
        <w:rPr>
          <w:rFonts w:ascii="Arial" w:eastAsia="Times New Roman" w:hAnsi="Arial" w:cs="Arial"/>
          <w:color w:val="202122"/>
          <w:sz w:val="21"/>
          <w:szCs w:val="21"/>
          <w:lang w:eastAsia="es-PE"/>
        </w:rPr>
        <w:t> fueron la abolición del </w:t>
      </w:r>
      <w:hyperlink r:id="rId1404" w:tooltip="Tortura" w:history="1">
        <w:r w:rsidRPr="007B1762">
          <w:rPr>
            <w:rFonts w:ascii="Arial" w:eastAsia="Times New Roman" w:hAnsi="Arial" w:cs="Arial"/>
            <w:color w:val="3366CC"/>
            <w:sz w:val="21"/>
            <w:szCs w:val="21"/>
            <w:lang w:eastAsia="es-PE"/>
          </w:rPr>
          <w:t>tormento</w:t>
        </w:r>
      </w:hyperlink>
      <w:r w:rsidRPr="007B1762">
        <w:rPr>
          <w:rFonts w:ascii="Arial" w:eastAsia="Times New Roman" w:hAnsi="Arial" w:cs="Arial"/>
          <w:color w:val="202122"/>
          <w:sz w:val="21"/>
          <w:szCs w:val="21"/>
          <w:lang w:eastAsia="es-PE"/>
        </w:rPr>
        <w:t> y la limitación del </w:t>
      </w:r>
      <w:hyperlink r:id="rId1405" w:tooltip="Arbitrio judicial (aún no redactado)" w:history="1">
        <w:r w:rsidRPr="007B1762">
          <w:rPr>
            <w:rFonts w:ascii="Arial" w:eastAsia="Times New Roman" w:hAnsi="Arial" w:cs="Arial"/>
            <w:color w:val="D73333"/>
            <w:sz w:val="21"/>
            <w:szCs w:val="21"/>
            <w:lang w:eastAsia="es-PE"/>
          </w:rPr>
          <w:t>arbitrio judicial</w:t>
        </w:r>
      </w:hyperlink>
      <w:r w:rsidRPr="007B1762">
        <w:rPr>
          <w:rFonts w:ascii="Arial" w:eastAsia="Times New Roman" w:hAnsi="Arial" w:cs="Arial"/>
          <w:color w:val="202122"/>
          <w:sz w:val="21"/>
          <w:szCs w:val="21"/>
          <w:lang w:eastAsia="es-PE"/>
        </w:rPr>
        <w:t>. El tormento público como procedimiento de prueba o como castigo fue ampliamente usados durante el Antiguo régimen, y en parte la obra de Beccaria es una reacción ante los suplicios y ejecuciones públicas de la época. La limitación del arbitrio judicial (es decir, que el juez esté atado al texto de la ley y no tenga capacidad para generar espontáneamente leyes penales) se explica desde el principio de separación de poderes y de la necesidad de aplicar penas prontas y seguras.</w:t>
      </w:r>
    </w:p>
    <w:p w14:paraId="790FCBFA" w14:textId="77777777" w:rsidR="007B1762" w:rsidRPr="007B1762" w:rsidRDefault="007B1762" w:rsidP="007B176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B1762">
        <w:rPr>
          <w:rFonts w:ascii="Georgia" w:eastAsia="Times New Roman" w:hAnsi="Georgia" w:cs="Times New Roman"/>
          <w:color w:val="000000"/>
          <w:sz w:val="36"/>
          <w:szCs w:val="36"/>
          <w:lang w:eastAsia="es-PE"/>
        </w:rPr>
        <w:t>Trascendencia</w:t>
      </w:r>
      <w:r w:rsidRPr="007B1762">
        <w:rPr>
          <w:rFonts w:ascii="Arial" w:eastAsia="Times New Roman" w:hAnsi="Arial" w:cs="Arial"/>
          <w:color w:val="54595D"/>
          <w:sz w:val="24"/>
          <w:szCs w:val="24"/>
          <w:lang w:eastAsia="es-PE"/>
        </w:rPr>
        <w:t>[</w:t>
      </w:r>
      <w:hyperlink r:id="rId1406" w:tooltip="Editar sección: Trascendencia" w:history="1">
        <w:r w:rsidRPr="007B1762">
          <w:rPr>
            <w:rFonts w:ascii="Arial" w:eastAsia="Times New Roman" w:hAnsi="Arial" w:cs="Arial"/>
            <w:color w:val="3366CC"/>
            <w:sz w:val="24"/>
            <w:szCs w:val="24"/>
            <w:lang w:eastAsia="es-PE"/>
          </w:rPr>
          <w:t>editar</w:t>
        </w:r>
      </w:hyperlink>
      <w:r w:rsidRPr="007B1762">
        <w:rPr>
          <w:rFonts w:ascii="Arial" w:eastAsia="Times New Roman" w:hAnsi="Arial" w:cs="Arial"/>
          <w:color w:val="54595D"/>
          <w:sz w:val="24"/>
          <w:szCs w:val="24"/>
          <w:lang w:eastAsia="es-PE"/>
        </w:rPr>
        <w:t>]</w:t>
      </w:r>
    </w:p>
    <w:p w14:paraId="6E111F3E" w14:textId="77777777" w:rsidR="007B1762" w:rsidRPr="007B1762" w:rsidRDefault="007B1762" w:rsidP="007B1762">
      <w:pPr>
        <w:shd w:val="clear" w:color="auto" w:fill="FFFFFF"/>
        <w:spacing w:before="120"/>
        <w:rPr>
          <w:rFonts w:ascii="Arial" w:eastAsia="Times New Roman" w:hAnsi="Arial" w:cs="Arial"/>
          <w:color w:val="202122"/>
          <w:sz w:val="21"/>
          <w:szCs w:val="21"/>
          <w:lang w:eastAsia="es-PE"/>
        </w:rPr>
      </w:pPr>
      <w:r w:rsidRPr="007B1762">
        <w:rPr>
          <w:rFonts w:ascii="Arial" w:eastAsia="Times New Roman" w:hAnsi="Arial" w:cs="Arial"/>
          <w:color w:val="202122"/>
          <w:sz w:val="21"/>
          <w:szCs w:val="21"/>
          <w:lang w:eastAsia="es-PE"/>
        </w:rPr>
        <w:t>Cesare Beccaria fue uno de los más importantes inspiradores del movimiento de reforma del antiguo </w:t>
      </w:r>
      <w:hyperlink r:id="rId1407" w:tooltip="Derecho penal" w:history="1">
        <w:r w:rsidRPr="007B1762">
          <w:rPr>
            <w:rFonts w:ascii="Arial" w:eastAsia="Times New Roman" w:hAnsi="Arial" w:cs="Arial"/>
            <w:color w:val="3366CC"/>
            <w:sz w:val="21"/>
            <w:szCs w:val="21"/>
            <w:lang w:eastAsia="es-PE"/>
          </w:rPr>
          <w:t>derecho penal</w:t>
        </w:r>
      </w:hyperlink>
      <w:r w:rsidRPr="007B1762">
        <w:rPr>
          <w:rFonts w:ascii="Arial" w:eastAsia="Times New Roman" w:hAnsi="Arial" w:cs="Arial"/>
          <w:color w:val="202122"/>
          <w:sz w:val="21"/>
          <w:szCs w:val="21"/>
          <w:lang w:eastAsia="es-PE"/>
        </w:rPr>
        <w:t> continental, un derecho caracterizado en toda Europa por su extrema crueldad, por su arbitrariedad y su falta de racionalidad. Es también un pilar imprescindible para la comprensión de la vasta </w:t>
      </w:r>
      <w:hyperlink r:id="rId1408" w:tooltip="Ilustración" w:history="1">
        <w:r w:rsidRPr="007B1762">
          <w:rPr>
            <w:rFonts w:ascii="Arial" w:eastAsia="Times New Roman" w:hAnsi="Arial" w:cs="Arial"/>
            <w:color w:val="3366CC"/>
            <w:sz w:val="21"/>
            <w:szCs w:val="21"/>
            <w:lang w:eastAsia="es-PE"/>
          </w:rPr>
          <w:t>reforma ilustrada</w:t>
        </w:r>
      </w:hyperlink>
      <w:r w:rsidRPr="007B1762">
        <w:rPr>
          <w:rFonts w:ascii="Arial" w:eastAsia="Times New Roman" w:hAnsi="Arial" w:cs="Arial"/>
          <w:color w:val="202122"/>
          <w:sz w:val="21"/>
          <w:szCs w:val="21"/>
          <w:lang w:eastAsia="es-PE"/>
        </w:rPr>
        <w:t> del siglo </w:t>
      </w:r>
      <w:r w:rsidRPr="007B1762">
        <w:rPr>
          <w:rFonts w:ascii="Arial" w:eastAsia="Times New Roman" w:hAnsi="Arial" w:cs="Arial"/>
          <w:smallCaps/>
          <w:color w:val="202122"/>
          <w:sz w:val="21"/>
          <w:szCs w:val="21"/>
          <w:lang w:eastAsia="es-PE"/>
        </w:rPr>
        <w:t>xviii</w:t>
      </w:r>
      <w:r w:rsidRPr="007B1762">
        <w:rPr>
          <w:rFonts w:ascii="Arial" w:eastAsia="Times New Roman" w:hAnsi="Arial" w:cs="Arial"/>
          <w:color w:val="202122"/>
          <w:sz w:val="21"/>
          <w:szCs w:val="21"/>
          <w:lang w:eastAsia="es-PE"/>
        </w:rPr>
        <w:t>, inspirada en las ideas de </w:t>
      </w:r>
      <w:hyperlink r:id="rId1409" w:tooltip="Autonomía (filosofía y psicología)" w:history="1">
        <w:r w:rsidRPr="007B1762">
          <w:rPr>
            <w:rFonts w:ascii="Arial" w:eastAsia="Times New Roman" w:hAnsi="Arial" w:cs="Arial"/>
            <w:color w:val="3366CC"/>
            <w:sz w:val="21"/>
            <w:szCs w:val="21"/>
            <w:lang w:eastAsia="es-PE"/>
          </w:rPr>
          <w:t>autonomía</w:t>
        </w:r>
      </w:hyperlink>
      <w:r w:rsidRPr="007B1762">
        <w:rPr>
          <w:rFonts w:ascii="Arial" w:eastAsia="Times New Roman" w:hAnsi="Arial" w:cs="Arial"/>
          <w:color w:val="202122"/>
          <w:sz w:val="21"/>
          <w:szCs w:val="21"/>
          <w:lang w:eastAsia="es-PE"/>
        </w:rPr>
        <w:t>, emancipación y lucha contra el despotismo.</w:t>
      </w:r>
      <w:hyperlink r:id="rId1410" w:anchor="cite_note-1" w:history="1">
        <w:r w:rsidRPr="007B1762">
          <w:rPr>
            <w:rFonts w:ascii="Arial" w:eastAsia="Times New Roman" w:hAnsi="Arial" w:cs="Arial"/>
            <w:color w:val="3366CC"/>
            <w:sz w:val="21"/>
            <w:szCs w:val="21"/>
            <w:vertAlign w:val="superscript"/>
            <w:lang w:eastAsia="es-PE"/>
          </w:rPr>
          <w:t>1</w:t>
        </w:r>
      </w:hyperlink>
      <w:r w:rsidRPr="007B1762">
        <w:rPr>
          <w:rFonts w:ascii="Arial" w:eastAsia="Times New Roman" w:hAnsi="Arial" w:cs="Arial"/>
          <w:color w:val="202122"/>
          <w:sz w:val="21"/>
          <w:szCs w:val="21"/>
          <w:lang w:eastAsia="es-PE"/>
        </w:rPr>
        <w:t>​</w:t>
      </w:r>
    </w:p>
    <w:p w14:paraId="21E87D3E" w14:textId="77777777" w:rsidR="007B1762" w:rsidRPr="007B1762" w:rsidRDefault="007B1762" w:rsidP="007B1762">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B1762">
        <w:rPr>
          <w:rFonts w:ascii="Georgia" w:eastAsia="Times New Roman" w:hAnsi="Georgia" w:cs="Times New Roman"/>
          <w:color w:val="000000"/>
          <w:sz w:val="36"/>
          <w:szCs w:val="36"/>
          <w:lang w:eastAsia="es-PE"/>
        </w:rPr>
        <w:t>Obras</w:t>
      </w:r>
      <w:r w:rsidRPr="007B1762">
        <w:rPr>
          <w:rFonts w:ascii="Arial" w:eastAsia="Times New Roman" w:hAnsi="Arial" w:cs="Arial"/>
          <w:color w:val="54595D"/>
          <w:sz w:val="24"/>
          <w:szCs w:val="24"/>
          <w:lang w:eastAsia="es-PE"/>
        </w:rPr>
        <w:t>[</w:t>
      </w:r>
      <w:hyperlink r:id="rId1411" w:tooltip="Editar sección: Obras" w:history="1">
        <w:r w:rsidRPr="007B1762">
          <w:rPr>
            <w:rFonts w:ascii="Arial" w:eastAsia="Times New Roman" w:hAnsi="Arial" w:cs="Arial"/>
            <w:color w:val="3366CC"/>
            <w:sz w:val="24"/>
            <w:szCs w:val="24"/>
            <w:lang w:eastAsia="es-PE"/>
          </w:rPr>
          <w:t>editar</w:t>
        </w:r>
      </w:hyperlink>
      <w:r w:rsidRPr="007B1762">
        <w:rPr>
          <w:rFonts w:ascii="Arial" w:eastAsia="Times New Roman" w:hAnsi="Arial" w:cs="Arial"/>
          <w:color w:val="54595D"/>
          <w:sz w:val="24"/>
          <w:szCs w:val="24"/>
          <w:lang w:eastAsia="es-PE"/>
        </w:rPr>
        <w:t>]</w:t>
      </w:r>
    </w:p>
    <w:p w14:paraId="6F1986C4" w14:textId="77777777" w:rsidR="007B1762" w:rsidRPr="007B1762" w:rsidRDefault="007B1762">
      <w:pPr>
        <w:numPr>
          <w:ilvl w:val="0"/>
          <w:numId w:val="49"/>
        </w:numPr>
        <w:shd w:val="clear" w:color="auto" w:fill="FFFFFF"/>
        <w:spacing w:before="100" w:beforeAutospacing="1" w:after="24"/>
        <w:ind w:left="1104"/>
        <w:rPr>
          <w:rFonts w:ascii="Arial" w:eastAsia="Times New Roman" w:hAnsi="Arial" w:cs="Arial"/>
          <w:color w:val="202122"/>
          <w:sz w:val="21"/>
          <w:szCs w:val="21"/>
          <w:lang w:eastAsia="es-PE"/>
        </w:rPr>
      </w:pPr>
      <w:r w:rsidRPr="007B1762">
        <w:rPr>
          <w:rFonts w:ascii="Arial" w:eastAsia="Times New Roman" w:hAnsi="Arial" w:cs="Arial"/>
          <w:i/>
          <w:iCs/>
          <w:color w:val="202122"/>
          <w:sz w:val="21"/>
          <w:szCs w:val="21"/>
          <w:lang w:eastAsia="es-PE"/>
        </w:rPr>
        <w:t>Sobre el desorden monetario y su remedio en los estados milaneses</w:t>
      </w:r>
      <w:r w:rsidRPr="007B1762">
        <w:rPr>
          <w:rFonts w:ascii="Arial" w:eastAsia="Times New Roman" w:hAnsi="Arial" w:cs="Arial"/>
          <w:color w:val="202122"/>
          <w:sz w:val="21"/>
          <w:szCs w:val="21"/>
          <w:lang w:eastAsia="es-PE"/>
        </w:rPr>
        <w:t> (1762).</w:t>
      </w:r>
    </w:p>
    <w:p w14:paraId="415405D7" w14:textId="77777777" w:rsidR="007B1762" w:rsidRPr="007B1762" w:rsidRDefault="007B1762">
      <w:pPr>
        <w:numPr>
          <w:ilvl w:val="0"/>
          <w:numId w:val="49"/>
        </w:numPr>
        <w:shd w:val="clear" w:color="auto" w:fill="FFFFFF"/>
        <w:spacing w:before="100" w:beforeAutospacing="1" w:after="24"/>
        <w:ind w:left="1104"/>
        <w:rPr>
          <w:rFonts w:ascii="Arial" w:eastAsia="Times New Roman" w:hAnsi="Arial" w:cs="Arial"/>
          <w:color w:val="202122"/>
          <w:sz w:val="21"/>
          <w:szCs w:val="21"/>
          <w:lang w:eastAsia="es-PE"/>
        </w:rPr>
      </w:pPr>
      <w:hyperlink r:id="rId1412" w:tooltip="De los delitos y las penas" w:history="1">
        <w:r w:rsidRPr="007B1762">
          <w:rPr>
            <w:rFonts w:ascii="Arial" w:eastAsia="Times New Roman" w:hAnsi="Arial" w:cs="Arial"/>
            <w:i/>
            <w:iCs/>
            <w:color w:val="3366CC"/>
            <w:sz w:val="21"/>
            <w:szCs w:val="21"/>
            <w:lang w:eastAsia="es-PE"/>
          </w:rPr>
          <w:t>De los delitos y las penas</w:t>
        </w:r>
      </w:hyperlink>
      <w:r w:rsidRPr="007B1762">
        <w:rPr>
          <w:rFonts w:ascii="Arial" w:eastAsia="Times New Roman" w:hAnsi="Arial" w:cs="Arial"/>
          <w:color w:val="202122"/>
          <w:sz w:val="21"/>
          <w:szCs w:val="21"/>
          <w:lang w:eastAsia="es-PE"/>
        </w:rPr>
        <w:t> (1764).</w:t>
      </w:r>
    </w:p>
    <w:p w14:paraId="4F70CDAA" w14:textId="77777777" w:rsidR="007B1762" w:rsidRPr="007B1762" w:rsidRDefault="007B1762">
      <w:pPr>
        <w:numPr>
          <w:ilvl w:val="0"/>
          <w:numId w:val="49"/>
        </w:numPr>
        <w:shd w:val="clear" w:color="auto" w:fill="FFFFFF"/>
        <w:spacing w:before="100" w:beforeAutospacing="1" w:after="24"/>
        <w:ind w:left="1104"/>
        <w:rPr>
          <w:rFonts w:ascii="Arial" w:eastAsia="Times New Roman" w:hAnsi="Arial" w:cs="Arial"/>
          <w:color w:val="202122"/>
          <w:sz w:val="21"/>
          <w:szCs w:val="21"/>
          <w:lang w:eastAsia="es-PE"/>
        </w:rPr>
      </w:pPr>
      <w:r w:rsidRPr="007B1762">
        <w:rPr>
          <w:rFonts w:ascii="Arial" w:eastAsia="Times New Roman" w:hAnsi="Arial" w:cs="Arial"/>
          <w:i/>
          <w:iCs/>
          <w:color w:val="202122"/>
          <w:sz w:val="21"/>
          <w:szCs w:val="21"/>
          <w:lang w:eastAsia="es-PE"/>
        </w:rPr>
        <w:t>Investigación sobre la naturaleza del estilo</w:t>
      </w:r>
      <w:r w:rsidRPr="007B1762">
        <w:rPr>
          <w:rFonts w:ascii="Arial" w:eastAsia="Times New Roman" w:hAnsi="Arial" w:cs="Arial"/>
          <w:color w:val="202122"/>
          <w:sz w:val="21"/>
          <w:szCs w:val="21"/>
          <w:lang w:eastAsia="es-PE"/>
        </w:rPr>
        <w:t> (1770).</w:t>
      </w:r>
    </w:p>
    <w:p w14:paraId="358ED451" w14:textId="77777777" w:rsidR="007B1762" w:rsidRPr="007B1762" w:rsidRDefault="007B1762">
      <w:pPr>
        <w:numPr>
          <w:ilvl w:val="0"/>
          <w:numId w:val="49"/>
        </w:numPr>
        <w:shd w:val="clear" w:color="auto" w:fill="FFFFFF"/>
        <w:spacing w:before="100" w:beforeAutospacing="1" w:after="24"/>
        <w:ind w:left="1104"/>
        <w:rPr>
          <w:rFonts w:ascii="Arial" w:eastAsia="Times New Roman" w:hAnsi="Arial" w:cs="Arial"/>
          <w:color w:val="202122"/>
          <w:sz w:val="21"/>
          <w:szCs w:val="21"/>
          <w:lang w:eastAsia="es-PE"/>
        </w:rPr>
      </w:pPr>
      <w:r w:rsidRPr="007B1762">
        <w:rPr>
          <w:rFonts w:ascii="Arial" w:eastAsia="Times New Roman" w:hAnsi="Arial" w:cs="Arial"/>
          <w:i/>
          <w:iCs/>
          <w:color w:val="202122"/>
          <w:sz w:val="21"/>
          <w:szCs w:val="21"/>
          <w:lang w:eastAsia="es-PE"/>
        </w:rPr>
        <w:t>Elementos de economía pública</w:t>
      </w:r>
      <w:r w:rsidRPr="007B1762">
        <w:rPr>
          <w:rFonts w:ascii="Arial" w:eastAsia="Times New Roman" w:hAnsi="Arial" w:cs="Arial"/>
          <w:color w:val="202122"/>
          <w:sz w:val="21"/>
          <w:szCs w:val="21"/>
          <w:lang w:eastAsia="es-PE"/>
        </w:rPr>
        <w:t> (edición póstuma en 1804).</w:t>
      </w:r>
    </w:p>
    <w:p w14:paraId="50FD7831" w14:textId="0FF3FC69" w:rsidR="007B1762" w:rsidRDefault="007B1762">
      <w:pPr>
        <w:rPr>
          <w:b/>
          <w:bCs/>
          <w:lang w:val="es-ES"/>
        </w:rPr>
      </w:pPr>
    </w:p>
    <w:p w14:paraId="1E271313" w14:textId="5C138BF4" w:rsidR="007B1762" w:rsidRDefault="007B1762">
      <w:pPr>
        <w:rPr>
          <w:b/>
          <w:bCs/>
          <w:lang w:val="es-ES"/>
        </w:rPr>
      </w:pPr>
    </w:p>
    <w:p w14:paraId="74ECF77D" w14:textId="6ABF9F95" w:rsidR="007B1762" w:rsidRDefault="007B1762">
      <w:pPr>
        <w:rPr>
          <w:b/>
          <w:bCs/>
          <w:lang w:val="es-ES"/>
        </w:rPr>
      </w:pPr>
    </w:p>
    <w:p w14:paraId="5459F982" w14:textId="77777777" w:rsidR="007B1762" w:rsidRDefault="007B1762">
      <w:pPr>
        <w:rPr>
          <w:b/>
          <w:bCs/>
          <w:lang w:val="es-ES"/>
        </w:rPr>
      </w:pPr>
    </w:p>
    <w:p w14:paraId="336C0714" w14:textId="525858CA" w:rsidR="007B1762" w:rsidRDefault="007B1762">
      <w:pPr>
        <w:rPr>
          <w:b/>
          <w:bCs/>
          <w:lang w:val="es-ES"/>
        </w:rPr>
      </w:pPr>
    </w:p>
    <w:p w14:paraId="22532503" w14:textId="77777777" w:rsidR="007B1762" w:rsidRDefault="007B1762">
      <w:pPr>
        <w:rPr>
          <w:b/>
          <w:bCs/>
          <w:lang w:val="es-ES"/>
        </w:rPr>
      </w:pPr>
    </w:p>
    <w:p w14:paraId="5F1A7808" w14:textId="157BB36F" w:rsidR="007B1762" w:rsidRDefault="007B1762">
      <w:pPr>
        <w:rPr>
          <w:b/>
          <w:bCs/>
          <w:lang w:val="es-ES"/>
        </w:rPr>
      </w:pPr>
      <w:r>
        <w:rPr>
          <w:b/>
          <w:bCs/>
          <w:lang w:val="es-ES"/>
        </w:rPr>
        <w:br w:type="page"/>
      </w:r>
    </w:p>
    <w:p w14:paraId="459F6BB6" w14:textId="77777777" w:rsidR="007B1762" w:rsidRDefault="007B1762">
      <w:pPr>
        <w:rPr>
          <w:b/>
          <w:bCs/>
          <w:lang w:val="es-ES"/>
        </w:rPr>
      </w:pPr>
    </w:p>
    <w:p w14:paraId="77AC2167" w14:textId="77777777" w:rsidR="007B1762" w:rsidRPr="0018003B" w:rsidRDefault="007B1762" w:rsidP="007B1762">
      <w:pPr>
        <w:rPr>
          <w:b/>
          <w:bCs/>
        </w:rPr>
      </w:pPr>
    </w:p>
    <w:p w14:paraId="78FB6375" w14:textId="77777777" w:rsidR="007D15F1" w:rsidRDefault="00B00DE2" w:rsidP="00B23F86">
      <w:pPr>
        <w:numPr>
          <w:ilvl w:val="0"/>
          <w:numId w:val="1"/>
        </w:numPr>
        <w:rPr>
          <w:b/>
          <w:bCs/>
        </w:rPr>
      </w:pPr>
      <w:r w:rsidRPr="007D15F1">
        <w:rPr>
          <w:b/>
          <w:bCs/>
          <w:lang w:val="es-ES"/>
        </w:rPr>
        <w:t>John HOWARD – El estado de las prisiones en Inglaterra</w:t>
      </w:r>
    </w:p>
    <w:p w14:paraId="702371B5" w14:textId="0268B451" w:rsidR="007D15F1" w:rsidRDefault="007D15F1" w:rsidP="007D15F1">
      <w:pPr>
        <w:ind w:left="360"/>
        <w:rPr>
          <w:b/>
          <w:bCs/>
        </w:rPr>
      </w:pPr>
    </w:p>
    <w:p w14:paraId="05DA3429" w14:textId="1F0FCD3C" w:rsidR="007D15F1" w:rsidRDefault="007D15F1" w:rsidP="007D15F1">
      <w:pPr>
        <w:ind w:left="360"/>
        <w:rPr>
          <w:b/>
          <w:bCs/>
        </w:rPr>
      </w:pPr>
    </w:p>
    <w:p w14:paraId="3C413414" w14:textId="2C77C430" w:rsidR="007D15F1" w:rsidRDefault="007D15F1" w:rsidP="007D15F1">
      <w:pPr>
        <w:ind w:left="360"/>
        <w:rPr>
          <w:b/>
          <w:bCs/>
        </w:rPr>
      </w:pPr>
    </w:p>
    <w:p w14:paraId="09AE2A3A" w14:textId="77777777" w:rsidR="007D15F1" w:rsidRDefault="007D15F1" w:rsidP="007D15F1">
      <w:pPr>
        <w:ind w:left="360"/>
        <w:rPr>
          <w:b/>
          <w:bCs/>
        </w:rPr>
      </w:pPr>
    </w:p>
    <w:p w14:paraId="7115B68A" w14:textId="77777777" w:rsidR="007D15F1" w:rsidRDefault="007D15F1" w:rsidP="00B23F86">
      <w:pPr>
        <w:numPr>
          <w:ilvl w:val="0"/>
          <w:numId w:val="1"/>
        </w:numPr>
        <w:rPr>
          <w:b/>
          <w:bCs/>
        </w:rPr>
      </w:pPr>
    </w:p>
    <w:p w14:paraId="11F86C8A" w14:textId="77777777" w:rsidR="007D15F1" w:rsidRDefault="007D15F1" w:rsidP="00B23F86">
      <w:pPr>
        <w:numPr>
          <w:ilvl w:val="0"/>
          <w:numId w:val="1"/>
        </w:numPr>
        <w:rPr>
          <w:b/>
          <w:bCs/>
        </w:rPr>
      </w:pPr>
    </w:p>
    <w:p w14:paraId="37B31174" w14:textId="778B7F26" w:rsidR="00B00DE2" w:rsidRPr="007D15F1" w:rsidRDefault="00B00DE2" w:rsidP="00B23F86">
      <w:pPr>
        <w:numPr>
          <w:ilvl w:val="0"/>
          <w:numId w:val="1"/>
        </w:numPr>
        <w:rPr>
          <w:b/>
          <w:bCs/>
        </w:rPr>
      </w:pPr>
      <w:r w:rsidRPr="007D15F1">
        <w:rPr>
          <w:b/>
          <w:bCs/>
        </w:rPr>
        <w:t xml:space="preserve">Jean-Paul MARAT- </w:t>
      </w:r>
      <w:r w:rsidRPr="007D15F1">
        <w:rPr>
          <w:b/>
          <w:bCs/>
          <w:lang w:val="es-ES"/>
        </w:rPr>
        <w:t>Plan de Legislación Criminal</w:t>
      </w:r>
    </w:p>
    <w:p w14:paraId="3D99DDA0" w14:textId="77777777" w:rsidR="007D15F1" w:rsidRPr="007D15F1" w:rsidRDefault="007D15F1" w:rsidP="007D15F1">
      <w:pPr>
        <w:rPr>
          <w:b/>
          <w:bCs/>
        </w:rPr>
      </w:pPr>
    </w:p>
    <w:p w14:paraId="090D77D7" w14:textId="08281025" w:rsidR="007D15F1" w:rsidRDefault="007D15F1" w:rsidP="007D15F1">
      <w:pPr>
        <w:rPr>
          <w:b/>
          <w:bCs/>
          <w:lang w:val="es-ES"/>
        </w:rPr>
      </w:pPr>
      <w:r>
        <w:rPr>
          <w:noProof/>
        </w:rPr>
        <w:drawing>
          <wp:inline distT="0" distB="0" distL="0" distR="0" wp14:anchorId="6780EAD2" wp14:editId="59ED16AB">
            <wp:extent cx="5132717" cy="6315994"/>
            <wp:effectExtent l="0" t="0" r="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5148086" cy="6334906"/>
                    </a:xfrm>
                    <a:prstGeom prst="rect">
                      <a:avLst/>
                    </a:prstGeom>
                    <a:noFill/>
                    <a:ln>
                      <a:noFill/>
                    </a:ln>
                  </pic:spPr>
                </pic:pic>
              </a:graphicData>
            </a:graphic>
          </wp:inline>
        </w:drawing>
      </w:r>
    </w:p>
    <w:p w14:paraId="7DCEF0C0" w14:textId="52D810AD" w:rsidR="007D15F1" w:rsidRDefault="007D15F1" w:rsidP="007D15F1">
      <w:pPr>
        <w:rPr>
          <w:b/>
          <w:bCs/>
          <w:lang w:val="es-ES"/>
        </w:rPr>
      </w:pPr>
    </w:p>
    <w:p w14:paraId="4604969D" w14:textId="3912CFBD" w:rsidR="007D15F1" w:rsidRDefault="007D15F1" w:rsidP="007D15F1">
      <w:pPr>
        <w:rPr>
          <w:b/>
          <w:bCs/>
          <w:lang w:val="es-ES"/>
        </w:rPr>
      </w:pPr>
    </w:p>
    <w:p w14:paraId="21B8632C" w14:textId="5A779F4C" w:rsidR="007D15F1" w:rsidRDefault="007D15F1" w:rsidP="007D15F1">
      <w:pPr>
        <w:rPr>
          <w:b/>
          <w:bCs/>
          <w:lang w:val="es-ES"/>
        </w:rPr>
      </w:pPr>
      <w:hyperlink r:id="rId1414" w:history="1">
        <w:r w:rsidRPr="00955D96">
          <w:rPr>
            <w:rStyle w:val="Hipervnculo"/>
            <w:b/>
            <w:bCs/>
            <w:lang w:val="es-ES"/>
          </w:rPr>
          <w:t>https://en.wikipedia.org/wiki/Jean-Paul_Marat</w:t>
        </w:r>
      </w:hyperlink>
    </w:p>
    <w:p w14:paraId="3FC12CEC" w14:textId="3A271DE5" w:rsidR="007D15F1" w:rsidRDefault="007D15F1" w:rsidP="007D15F1">
      <w:pPr>
        <w:rPr>
          <w:b/>
          <w:bCs/>
          <w:lang w:val="es-ES"/>
        </w:rPr>
      </w:pPr>
    </w:p>
    <w:p w14:paraId="15B32042"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b/>
          <w:bCs/>
          <w:color w:val="202122"/>
          <w:sz w:val="21"/>
          <w:szCs w:val="21"/>
          <w:lang w:eastAsia="es-PE"/>
        </w:rPr>
        <w:lastRenderedPageBreak/>
        <w:t>Jean-Paul Marat</w:t>
      </w:r>
      <w:r w:rsidRPr="007D15F1">
        <w:rPr>
          <w:rFonts w:ascii="Arial" w:eastAsia="Times New Roman" w:hAnsi="Arial" w:cs="Arial"/>
          <w:color w:val="202122"/>
          <w:sz w:val="21"/>
          <w:szCs w:val="21"/>
          <w:lang w:eastAsia="es-PE"/>
        </w:rPr>
        <w:t> (</w:t>
      </w:r>
      <w:hyperlink r:id="rId1415" w:tooltip="Boudry" w:history="1">
        <w:r w:rsidRPr="007D15F1">
          <w:rPr>
            <w:rFonts w:ascii="Arial" w:eastAsia="Times New Roman" w:hAnsi="Arial" w:cs="Arial"/>
            <w:color w:val="3366CC"/>
            <w:sz w:val="21"/>
            <w:szCs w:val="21"/>
            <w:lang w:eastAsia="es-PE"/>
          </w:rPr>
          <w:t>Boudry</w:t>
        </w:r>
      </w:hyperlink>
      <w:r w:rsidRPr="007D15F1">
        <w:rPr>
          <w:rFonts w:ascii="Arial" w:eastAsia="Times New Roman" w:hAnsi="Arial" w:cs="Arial"/>
          <w:color w:val="202122"/>
          <w:sz w:val="21"/>
          <w:szCs w:val="21"/>
          <w:lang w:eastAsia="es-PE"/>
        </w:rPr>
        <w:t>, </w:t>
      </w:r>
      <w:hyperlink r:id="rId1416" w:tooltip="Suiza" w:history="1">
        <w:r w:rsidRPr="007D15F1">
          <w:rPr>
            <w:rFonts w:ascii="Arial" w:eastAsia="Times New Roman" w:hAnsi="Arial" w:cs="Arial"/>
            <w:color w:val="3366CC"/>
            <w:sz w:val="21"/>
            <w:szCs w:val="21"/>
            <w:lang w:eastAsia="es-PE"/>
          </w:rPr>
          <w:t>Suiza</w:t>
        </w:r>
      </w:hyperlink>
      <w:r w:rsidRPr="007D15F1">
        <w:rPr>
          <w:rFonts w:ascii="Arial" w:eastAsia="Times New Roman" w:hAnsi="Arial" w:cs="Arial"/>
          <w:color w:val="202122"/>
          <w:sz w:val="21"/>
          <w:szCs w:val="21"/>
          <w:lang w:eastAsia="es-PE"/>
        </w:rPr>
        <w:t>, 24 de mayo de 1743-</w:t>
      </w:r>
      <w:hyperlink r:id="rId1417" w:tooltip="París" w:history="1">
        <w:r w:rsidRPr="007D15F1">
          <w:rPr>
            <w:rFonts w:ascii="Arial" w:eastAsia="Times New Roman" w:hAnsi="Arial" w:cs="Arial"/>
            <w:color w:val="3366CC"/>
            <w:sz w:val="21"/>
            <w:szCs w:val="21"/>
            <w:lang w:eastAsia="es-PE"/>
          </w:rPr>
          <w:t>París</w:t>
        </w:r>
      </w:hyperlink>
      <w:r w:rsidRPr="007D15F1">
        <w:rPr>
          <w:rFonts w:ascii="Arial" w:eastAsia="Times New Roman" w:hAnsi="Arial" w:cs="Arial"/>
          <w:color w:val="202122"/>
          <w:sz w:val="21"/>
          <w:szCs w:val="21"/>
          <w:lang w:eastAsia="es-PE"/>
        </w:rPr>
        <w:t>, </w:t>
      </w:r>
      <w:hyperlink r:id="rId1418" w:tooltip="Francia" w:history="1">
        <w:r w:rsidRPr="007D15F1">
          <w:rPr>
            <w:rFonts w:ascii="Arial" w:eastAsia="Times New Roman" w:hAnsi="Arial" w:cs="Arial"/>
            <w:color w:val="3366CC"/>
            <w:sz w:val="21"/>
            <w:szCs w:val="21"/>
            <w:lang w:eastAsia="es-PE"/>
          </w:rPr>
          <w:t>Francia</w:t>
        </w:r>
      </w:hyperlink>
      <w:r w:rsidRPr="007D15F1">
        <w:rPr>
          <w:rFonts w:ascii="Arial" w:eastAsia="Times New Roman" w:hAnsi="Arial" w:cs="Arial"/>
          <w:color w:val="202122"/>
          <w:sz w:val="21"/>
          <w:szCs w:val="21"/>
          <w:lang w:eastAsia="es-PE"/>
        </w:rPr>
        <w:t>, 13 de julio de 1793) fue un </w:t>
      </w:r>
      <w:hyperlink r:id="rId1419" w:tooltip="Científico" w:history="1">
        <w:r w:rsidRPr="007D15F1">
          <w:rPr>
            <w:rFonts w:ascii="Arial" w:eastAsia="Times New Roman" w:hAnsi="Arial" w:cs="Arial"/>
            <w:color w:val="3366CC"/>
            <w:sz w:val="21"/>
            <w:szCs w:val="21"/>
            <w:lang w:eastAsia="es-PE"/>
          </w:rPr>
          <w:t>científico</w:t>
        </w:r>
      </w:hyperlink>
      <w:r w:rsidRPr="007D15F1">
        <w:rPr>
          <w:rFonts w:ascii="Arial" w:eastAsia="Times New Roman" w:hAnsi="Arial" w:cs="Arial"/>
          <w:color w:val="202122"/>
          <w:sz w:val="21"/>
          <w:szCs w:val="21"/>
          <w:lang w:eastAsia="es-PE"/>
        </w:rPr>
        <w:t> y </w:t>
      </w:r>
      <w:hyperlink r:id="rId1420" w:tooltip="Médico" w:history="1">
        <w:r w:rsidRPr="007D15F1">
          <w:rPr>
            <w:rFonts w:ascii="Arial" w:eastAsia="Times New Roman" w:hAnsi="Arial" w:cs="Arial"/>
            <w:color w:val="3366CC"/>
            <w:sz w:val="21"/>
            <w:szCs w:val="21"/>
            <w:lang w:eastAsia="es-PE"/>
          </w:rPr>
          <w:t>médico</w:t>
        </w:r>
      </w:hyperlink>
      <w:r w:rsidRPr="007D15F1">
        <w:rPr>
          <w:rFonts w:ascii="Arial" w:eastAsia="Times New Roman" w:hAnsi="Arial" w:cs="Arial"/>
          <w:color w:val="202122"/>
          <w:sz w:val="21"/>
          <w:szCs w:val="21"/>
          <w:lang w:eastAsia="es-PE"/>
        </w:rPr>
        <w:t> </w:t>
      </w:r>
      <w:hyperlink r:id="rId1421" w:tooltip="Francia" w:history="1">
        <w:r w:rsidRPr="007D15F1">
          <w:rPr>
            <w:rFonts w:ascii="Arial" w:eastAsia="Times New Roman" w:hAnsi="Arial" w:cs="Arial"/>
            <w:color w:val="3366CC"/>
            <w:sz w:val="21"/>
            <w:szCs w:val="21"/>
            <w:lang w:eastAsia="es-PE"/>
          </w:rPr>
          <w:t>francés</w:t>
        </w:r>
      </w:hyperlink>
      <w:r w:rsidRPr="007D15F1">
        <w:rPr>
          <w:rFonts w:ascii="Arial" w:eastAsia="Times New Roman" w:hAnsi="Arial" w:cs="Arial"/>
          <w:color w:val="202122"/>
          <w:sz w:val="21"/>
          <w:szCs w:val="21"/>
          <w:lang w:eastAsia="es-PE"/>
        </w:rPr>
        <w:t> que realizó gran parte de su carrera en </w:t>
      </w:r>
      <w:hyperlink r:id="rId1422" w:tooltip="Reino de Gran Bretaña" w:history="1">
        <w:r w:rsidRPr="007D15F1">
          <w:rPr>
            <w:rFonts w:ascii="Arial" w:eastAsia="Times New Roman" w:hAnsi="Arial" w:cs="Arial"/>
            <w:color w:val="3366CC"/>
            <w:sz w:val="21"/>
            <w:szCs w:val="21"/>
            <w:lang w:eastAsia="es-PE"/>
          </w:rPr>
          <w:t>Gran Bretaña</w:t>
        </w:r>
      </w:hyperlink>
      <w:r w:rsidRPr="007D15F1">
        <w:rPr>
          <w:rFonts w:ascii="Arial" w:eastAsia="Times New Roman" w:hAnsi="Arial" w:cs="Arial"/>
          <w:color w:val="202122"/>
          <w:sz w:val="21"/>
          <w:szCs w:val="21"/>
          <w:lang w:eastAsia="es-PE"/>
        </w:rPr>
        <w:t>, pero sobresale y es más conocido como </w:t>
      </w:r>
      <w:hyperlink r:id="rId1423" w:tooltip="Periodista" w:history="1">
        <w:r w:rsidRPr="007D15F1">
          <w:rPr>
            <w:rFonts w:ascii="Arial" w:eastAsia="Times New Roman" w:hAnsi="Arial" w:cs="Arial"/>
            <w:color w:val="3366CC"/>
            <w:sz w:val="21"/>
            <w:szCs w:val="21"/>
            <w:lang w:eastAsia="es-PE"/>
          </w:rPr>
          <w:t>periodista</w:t>
        </w:r>
      </w:hyperlink>
      <w:r w:rsidRPr="007D15F1">
        <w:rPr>
          <w:rFonts w:ascii="Arial" w:eastAsia="Times New Roman" w:hAnsi="Arial" w:cs="Arial"/>
          <w:color w:val="202122"/>
          <w:sz w:val="21"/>
          <w:szCs w:val="21"/>
          <w:lang w:eastAsia="es-PE"/>
        </w:rPr>
        <w:t> y </w:t>
      </w:r>
      <w:hyperlink r:id="rId1424" w:tooltip="Político" w:history="1">
        <w:r w:rsidRPr="007D15F1">
          <w:rPr>
            <w:rFonts w:ascii="Arial" w:eastAsia="Times New Roman" w:hAnsi="Arial" w:cs="Arial"/>
            <w:color w:val="3366CC"/>
            <w:sz w:val="21"/>
            <w:szCs w:val="21"/>
            <w:lang w:eastAsia="es-PE"/>
          </w:rPr>
          <w:t>político</w:t>
        </w:r>
      </w:hyperlink>
      <w:r w:rsidRPr="007D15F1">
        <w:rPr>
          <w:rFonts w:ascii="Arial" w:eastAsia="Times New Roman" w:hAnsi="Arial" w:cs="Arial"/>
          <w:color w:val="202122"/>
          <w:sz w:val="21"/>
          <w:szCs w:val="21"/>
          <w:lang w:eastAsia="es-PE"/>
        </w:rPr>
        <w:t> durante la </w:t>
      </w:r>
      <w:hyperlink r:id="rId1425" w:tooltip="Revolución Francesa" w:history="1">
        <w:r w:rsidRPr="007D15F1">
          <w:rPr>
            <w:rFonts w:ascii="Arial" w:eastAsia="Times New Roman" w:hAnsi="Arial" w:cs="Arial"/>
            <w:color w:val="3366CC"/>
            <w:sz w:val="21"/>
            <w:szCs w:val="21"/>
            <w:lang w:eastAsia="es-PE"/>
          </w:rPr>
          <w:t>Revolución Francesa</w:t>
        </w:r>
      </w:hyperlink>
      <w:r w:rsidRPr="007D15F1">
        <w:rPr>
          <w:rFonts w:ascii="Arial" w:eastAsia="Times New Roman" w:hAnsi="Arial" w:cs="Arial"/>
          <w:color w:val="202122"/>
          <w:sz w:val="21"/>
          <w:szCs w:val="21"/>
          <w:lang w:eastAsia="es-PE"/>
        </w:rPr>
        <w:t>. Se le identificó con el ala </w:t>
      </w:r>
      <w:hyperlink r:id="rId1426" w:tooltip="Izquierda" w:history="1">
        <w:r w:rsidRPr="007D15F1">
          <w:rPr>
            <w:rFonts w:ascii="Arial" w:eastAsia="Times New Roman" w:hAnsi="Arial" w:cs="Arial"/>
            <w:color w:val="3366CC"/>
            <w:sz w:val="21"/>
            <w:szCs w:val="21"/>
            <w:lang w:eastAsia="es-PE"/>
          </w:rPr>
          <w:t>izquierdista</w:t>
        </w:r>
      </w:hyperlink>
      <w:r w:rsidRPr="007D15F1">
        <w:rPr>
          <w:rFonts w:ascii="Arial" w:eastAsia="Times New Roman" w:hAnsi="Arial" w:cs="Arial"/>
          <w:color w:val="202122"/>
          <w:sz w:val="21"/>
          <w:szCs w:val="21"/>
          <w:lang w:eastAsia="es-PE"/>
        </w:rPr>
        <w:t> de la Revolución, los </w:t>
      </w:r>
      <w:hyperlink r:id="rId1427" w:tooltip="Jacobinos" w:history="1">
        <w:r w:rsidRPr="007D15F1">
          <w:rPr>
            <w:rFonts w:ascii="Arial" w:eastAsia="Times New Roman" w:hAnsi="Arial" w:cs="Arial"/>
            <w:color w:val="3366CC"/>
            <w:sz w:val="21"/>
            <w:szCs w:val="21"/>
            <w:lang w:eastAsia="es-PE"/>
          </w:rPr>
          <w:t>jacobinos</w:t>
        </w:r>
      </w:hyperlink>
      <w:r w:rsidRPr="007D15F1">
        <w:rPr>
          <w:rFonts w:ascii="Arial" w:eastAsia="Times New Roman" w:hAnsi="Arial" w:cs="Arial"/>
          <w:color w:val="202122"/>
          <w:sz w:val="21"/>
          <w:szCs w:val="21"/>
          <w:lang w:eastAsia="es-PE"/>
        </w:rPr>
        <w:t>, y su apasionada defensa del </w:t>
      </w:r>
      <w:hyperlink r:id="rId1428" w:tooltip="Reinado del Terror" w:history="1">
        <w:r w:rsidRPr="007D15F1">
          <w:rPr>
            <w:rFonts w:ascii="Arial" w:eastAsia="Times New Roman" w:hAnsi="Arial" w:cs="Arial"/>
            <w:color w:val="3366CC"/>
            <w:sz w:val="21"/>
            <w:szCs w:val="21"/>
            <w:lang w:eastAsia="es-PE"/>
          </w:rPr>
          <w:t>Terror</w:t>
        </w:r>
      </w:hyperlink>
      <w:r w:rsidRPr="007D15F1">
        <w:rPr>
          <w:rFonts w:ascii="Arial" w:eastAsia="Times New Roman" w:hAnsi="Arial" w:cs="Arial"/>
          <w:color w:val="202122"/>
          <w:sz w:val="21"/>
          <w:szCs w:val="21"/>
          <w:lang w:eastAsia="es-PE"/>
        </w:rPr>
        <w:t> le llevó a ser asesinado por </w:t>
      </w:r>
      <w:hyperlink r:id="rId1429" w:tooltip="Charlotte Corday" w:history="1">
        <w:r w:rsidRPr="007D15F1">
          <w:rPr>
            <w:rFonts w:ascii="Arial" w:eastAsia="Times New Roman" w:hAnsi="Arial" w:cs="Arial"/>
            <w:color w:val="3366CC"/>
            <w:sz w:val="21"/>
            <w:szCs w:val="21"/>
            <w:lang w:eastAsia="es-PE"/>
          </w:rPr>
          <w:t>Charlotte Corday</w:t>
        </w:r>
      </w:hyperlink>
      <w:r w:rsidRPr="007D15F1">
        <w:rPr>
          <w:rFonts w:ascii="Arial" w:eastAsia="Times New Roman" w:hAnsi="Arial" w:cs="Arial"/>
          <w:color w:val="202122"/>
          <w:sz w:val="21"/>
          <w:szCs w:val="21"/>
          <w:lang w:eastAsia="es-PE"/>
        </w:rPr>
        <w:t>, una joven </w:t>
      </w:r>
      <w:hyperlink r:id="rId1430" w:tooltip="Girondinos" w:history="1">
        <w:r w:rsidRPr="007D15F1">
          <w:rPr>
            <w:rFonts w:ascii="Arial" w:eastAsia="Times New Roman" w:hAnsi="Arial" w:cs="Arial"/>
            <w:color w:val="3366CC"/>
            <w:sz w:val="21"/>
            <w:szCs w:val="21"/>
            <w:lang w:eastAsia="es-PE"/>
          </w:rPr>
          <w:t>girondina</w:t>
        </w:r>
      </w:hyperlink>
      <w:r w:rsidRPr="007D15F1">
        <w:rPr>
          <w:rFonts w:ascii="Arial" w:eastAsia="Times New Roman" w:hAnsi="Arial" w:cs="Arial"/>
          <w:color w:val="202122"/>
          <w:sz w:val="21"/>
          <w:szCs w:val="21"/>
          <w:lang w:eastAsia="es-PE"/>
        </w:rPr>
        <w:t>.</w:t>
      </w:r>
    </w:p>
    <w:p w14:paraId="13E935F5" w14:textId="77777777" w:rsidR="007D15F1" w:rsidRPr="007D15F1" w:rsidRDefault="007D15F1" w:rsidP="007D15F1">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D15F1">
        <w:rPr>
          <w:rFonts w:ascii="Georgia" w:eastAsia="Times New Roman" w:hAnsi="Georgia" w:cs="Times New Roman"/>
          <w:color w:val="000000"/>
          <w:sz w:val="36"/>
          <w:szCs w:val="36"/>
          <w:lang w:eastAsia="es-PE"/>
        </w:rPr>
        <w:t>Científico y médico</w:t>
      </w:r>
      <w:r w:rsidRPr="007D15F1">
        <w:rPr>
          <w:rFonts w:ascii="Arial" w:eastAsia="Times New Roman" w:hAnsi="Arial" w:cs="Arial"/>
          <w:color w:val="54595D"/>
          <w:sz w:val="24"/>
          <w:szCs w:val="24"/>
          <w:lang w:eastAsia="es-PE"/>
        </w:rPr>
        <w:t>[</w:t>
      </w:r>
      <w:hyperlink r:id="rId1431" w:tooltip="Editar sección: Científico y médico" w:history="1">
        <w:r w:rsidRPr="007D15F1">
          <w:rPr>
            <w:rFonts w:ascii="Arial" w:eastAsia="Times New Roman" w:hAnsi="Arial" w:cs="Arial"/>
            <w:color w:val="3366CC"/>
            <w:sz w:val="24"/>
            <w:szCs w:val="24"/>
            <w:lang w:eastAsia="es-PE"/>
          </w:rPr>
          <w:t>editar</w:t>
        </w:r>
      </w:hyperlink>
      <w:r w:rsidRPr="007D15F1">
        <w:rPr>
          <w:rFonts w:ascii="Arial" w:eastAsia="Times New Roman" w:hAnsi="Arial" w:cs="Arial"/>
          <w:color w:val="54595D"/>
          <w:sz w:val="24"/>
          <w:szCs w:val="24"/>
          <w:lang w:eastAsia="es-PE"/>
        </w:rPr>
        <w:t>]</w:t>
      </w:r>
    </w:p>
    <w:p w14:paraId="74C7B165"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Jean-Paul Marat nació el 24 de mayo de 1743 en Boudry, una localidad en el </w:t>
      </w:r>
      <w:hyperlink r:id="rId1432" w:tooltip="Principado de Neuchâtel" w:history="1">
        <w:r w:rsidRPr="007D15F1">
          <w:rPr>
            <w:rFonts w:ascii="Arial" w:eastAsia="Times New Roman" w:hAnsi="Arial" w:cs="Arial"/>
            <w:color w:val="3366CC"/>
            <w:sz w:val="21"/>
            <w:szCs w:val="21"/>
            <w:lang w:eastAsia="es-PE"/>
          </w:rPr>
          <w:t>principado de Neuchâtel</w:t>
        </w:r>
      </w:hyperlink>
      <w:r w:rsidRPr="007D15F1">
        <w:rPr>
          <w:rFonts w:ascii="Arial" w:eastAsia="Times New Roman" w:hAnsi="Arial" w:cs="Arial"/>
          <w:color w:val="202122"/>
          <w:sz w:val="21"/>
          <w:szCs w:val="21"/>
          <w:lang w:eastAsia="es-PE"/>
        </w:rPr>
        <w:t>, posesión del </w:t>
      </w:r>
      <w:hyperlink r:id="rId1433" w:tooltip="Rey de Prusia" w:history="1">
        <w:r w:rsidRPr="007D15F1">
          <w:rPr>
            <w:rFonts w:ascii="Arial" w:eastAsia="Times New Roman" w:hAnsi="Arial" w:cs="Arial"/>
            <w:color w:val="3366CC"/>
            <w:sz w:val="21"/>
            <w:szCs w:val="21"/>
            <w:lang w:eastAsia="es-PE"/>
          </w:rPr>
          <w:t>rey de Prusia</w:t>
        </w:r>
      </w:hyperlink>
      <w:r w:rsidRPr="007D15F1">
        <w:rPr>
          <w:rFonts w:ascii="Arial" w:eastAsia="Times New Roman" w:hAnsi="Arial" w:cs="Arial"/>
          <w:color w:val="202122"/>
          <w:sz w:val="21"/>
          <w:szCs w:val="21"/>
          <w:lang w:eastAsia="es-PE"/>
        </w:rPr>
        <w:t> aunque afiliada a la </w:t>
      </w:r>
      <w:hyperlink r:id="rId1434" w:tooltip="Antigua Confederación Suiza" w:history="1">
        <w:r w:rsidRPr="007D15F1">
          <w:rPr>
            <w:rFonts w:ascii="Arial" w:eastAsia="Times New Roman" w:hAnsi="Arial" w:cs="Arial"/>
            <w:color w:val="3366CC"/>
            <w:sz w:val="21"/>
            <w:szCs w:val="21"/>
            <w:lang w:eastAsia="es-PE"/>
          </w:rPr>
          <w:t>antigua Confederación Suiza</w:t>
        </w:r>
      </w:hyperlink>
      <w:r w:rsidRPr="007D15F1">
        <w:rPr>
          <w:rFonts w:ascii="Arial" w:eastAsia="Times New Roman" w:hAnsi="Arial" w:cs="Arial"/>
          <w:color w:val="202122"/>
          <w:sz w:val="21"/>
          <w:szCs w:val="21"/>
          <w:lang w:eastAsia="es-PE"/>
        </w:rPr>
        <w:t>. Fue el hijo mayor de Jean Marat (</w:t>
      </w:r>
      <w:r w:rsidRPr="007D15F1">
        <w:rPr>
          <w:rFonts w:ascii="Arial" w:eastAsia="Times New Roman" w:hAnsi="Arial" w:cs="Arial"/>
          <w:i/>
          <w:iCs/>
          <w:color w:val="202122"/>
          <w:sz w:val="21"/>
          <w:szCs w:val="21"/>
          <w:lang w:eastAsia="es-PE"/>
        </w:rPr>
        <w:t>Giovanni Mara</w:t>
      </w:r>
      <w:r w:rsidRPr="007D15F1">
        <w:rPr>
          <w:rFonts w:ascii="Arial" w:eastAsia="Times New Roman" w:hAnsi="Arial" w:cs="Arial"/>
          <w:color w:val="202122"/>
          <w:sz w:val="21"/>
          <w:szCs w:val="21"/>
          <w:lang w:eastAsia="es-PE"/>
        </w:rPr>
        <w:t>), nativo de </w:t>
      </w:r>
      <w:hyperlink r:id="rId1435" w:tooltip="Cagliari" w:history="1">
        <w:r w:rsidRPr="007D15F1">
          <w:rPr>
            <w:rFonts w:ascii="Arial" w:eastAsia="Times New Roman" w:hAnsi="Arial" w:cs="Arial"/>
            <w:color w:val="3366CC"/>
            <w:sz w:val="21"/>
            <w:szCs w:val="21"/>
            <w:lang w:eastAsia="es-PE"/>
          </w:rPr>
          <w:t>Cagliari</w:t>
        </w:r>
      </w:hyperlink>
      <w:r w:rsidRPr="007D15F1">
        <w:rPr>
          <w:rFonts w:ascii="Arial" w:eastAsia="Times New Roman" w:hAnsi="Arial" w:cs="Arial"/>
          <w:color w:val="202122"/>
          <w:sz w:val="21"/>
          <w:szCs w:val="21"/>
          <w:lang w:eastAsia="es-PE"/>
        </w:rPr>
        <w:t> (</w:t>
      </w:r>
      <w:hyperlink r:id="rId1436" w:tooltip="Cerdeña" w:history="1">
        <w:r w:rsidRPr="007D15F1">
          <w:rPr>
            <w:rFonts w:ascii="Arial" w:eastAsia="Times New Roman" w:hAnsi="Arial" w:cs="Arial"/>
            <w:color w:val="3366CC"/>
            <w:sz w:val="21"/>
            <w:szCs w:val="21"/>
            <w:lang w:eastAsia="es-PE"/>
          </w:rPr>
          <w:t>Cerdeña</w:t>
        </w:r>
      </w:hyperlink>
      <w:r w:rsidRPr="007D15F1">
        <w:rPr>
          <w:rFonts w:ascii="Arial" w:eastAsia="Times New Roman" w:hAnsi="Arial" w:cs="Arial"/>
          <w:color w:val="202122"/>
          <w:sz w:val="21"/>
          <w:szCs w:val="21"/>
          <w:lang w:eastAsia="es-PE"/>
        </w:rPr>
        <w:t>), y Louise Cabriol, de </w:t>
      </w:r>
      <w:hyperlink r:id="rId1437" w:tooltip="Ginebra (ciudad)" w:history="1">
        <w:r w:rsidRPr="007D15F1">
          <w:rPr>
            <w:rFonts w:ascii="Arial" w:eastAsia="Times New Roman" w:hAnsi="Arial" w:cs="Arial"/>
            <w:color w:val="3366CC"/>
            <w:sz w:val="21"/>
            <w:szCs w:val="21"/>
            <w:lang w:eastAsia="es-PE"/>
          </w:rPr>
          <w:t>Ginebra</w:t>
        </w:r>
      </w:hyperlink>
      <w:r w:rsidRPr="007D15F1">
        <w:rPr>
          <w:rFonts w:ascii="Arial" w:eastAsia="Times New Roman" w:hAnsi="Arial" w:cs="Arial"/>
          <w:color w:val="202122"/>
          <w:sz w:val="21"/>
          <w:szCs w:val="21"/>
          <w:lang w:eastAsia="es-PE"/>
        </w:rPr>
        <w:t>; ambos eran </w:t>
      </w:r>
      <w:hyperlink r:id="rId1438" w:tooltip="Protestantismo" w:history="1">
        <w:r w:rsidRPr="007D15F1">
          <w:rPr>
            <w:rFonts w:ascii="Arial" w:eastAsia="Times New Roman" w:hAnsi="Arial" w:cs="Arial"/>
            <w:color w:val="3366CC"/>
            <w:sz w:val="21"/>
            <w:szCs w:val="21"/>
            <w:lang w:eastAsia="es-PE"/>
          </w:rPr>
          <w:t>protestantes</w:t>
        </w:r>
      </w:hyperlink>
      <w:r w:rsidRPr="007D15F1">
        <w:rPr>
          <w:rFonts w:ascii="Arial" w:eastAsia="Times New Roman" w:hAnsi="Arial" w:cs="Arial"/>
          <w:color w:val="202122"/>
          <w:sz w:val="21"/>
          <w:szCs w:val="21"/>
          <w:lang w:eastAsia="es-PE"/>
        </w:rPr>
        <w:t>. Su apellido original era Mara, pero posteriormente lo afrancesó agregándole una «t» final. Tras la muerte de su madre en 1759, Marat inició sus viajes y pasó dos años en </w:t>
      </w:r>
      <w:hyperlink r:id="rId1439" w:tooltip="Burdeos" w:history="1">
        <w:r w:rsidRPr="007D15F1">
          <w:rPr>
            <w:rFonts w:ascii="Arial" w:eastAsia="Times New Roman" w:hAnsi="Arial" w:cs="Arial"/>
            <w:color w:val="3366CC"/>
            <w:sz w:val="21"/>
            <w:szCs w:val="21"/>
            <w:lang w:eastAsia="es-PE"/>
          </w:rPr>
          <w:t>Burdeos</w:t>
        </w:r>
      </w:hyperlink>
      <w:r w:rsidRPr="007D15F1">
        <w:rPr>
          <w:rFonts w:ascii="Arial" w:eastAsia="Times New Roman" w:hAnsi="Arial" w:cs="Arial"/>
          <w:color w:val="202122"/>
          <w:sz w:val="21"/>
          <w:szCs w:val="21"/>
          <w:lang w:eastAsia="es-PE"/>
        </w:rPr>
        <w:t>, estudiando medicina. Finalmente se asentó en París, donde hizo uso del conocimiento que poseía sobre sus dos ciencias favoritas, la </w:t>
      </w:r>
      <w:hyperlink r:id="rId1440" w:tooltip="Óptica" w:history="1">
        <w:r w:rsidRPr="007D15F1">
          <w:rPr>
            <w:rFonts w:ascii="Arial" w:eastAsia="Times New Roman" w:hAnsi="Arial" w:cs="Arial"/>
            <w:color w:val="3366CC"/>
            <w:sz w:val="21"/>
            <w:szCs w:val="21"/>
            <w:lang w:eastAsia="es-PE"/>
          </w:rPr>
          <w:t>óptica</w:t>
        </w:r>
      </w:hyperlink>
      <w:r w:rsidRPr="007D15F1">
        <w:rPr>
          <w:rFonts w:ascii="Arial" w:eastAsia="Times New Roman" w:hAnsi="Arial" w:cs="Arial"/>
          <w:color w:val="202122"/>
          <w:sz w:val="21"/>
          <w:szCs w:val="21"/>
          <w:lang w:eastAsia="es-PE"/>
        </w:rPr>
        <w:t> y la </w:t>
      </w:r>
      <w:hyperlink r:id="rId1441" w:tooltip="Electricidad" w:history="1">
        <w:r w:rsidRPr="007D15F1">
          <w:rPr>
            <w:rFonts w:ascii="Arial" w:eastAsia="Times New Roman" w:hAnsi="Arial" w:cs="Arial"/>
            <w:color w:val="3366CC"/>
            <w:sz w:val="21"/>
            <w:szCs w:val="21"/>
            <w:lang w:eastAsia="es-PE"/>
          </w:rPr>
          <w:t>electricidad</w:t>
        </w:r>
      </w:hyperlink>
      <w:r w:rsidRPr="007D15F1">
        <w:rPr>
          <w:rFonts w:ascii="Arial" w:eastAsia="Times New Roman" w:hAnsi="Arial" w:cs="Arial"/>
          <w:color w:val="202122"/>
          <w:sz w:val="21"/>
          <w:szCs w:val="21"/>
          <w:lang w:eastAsia="es-PE"/>
        </w:rPr>
        <w:t>, para curar enfermedades oculares. Tras algunos años en París se trasladó a los </w:t>
      </w:r>
      <w:hyperlink r:id="rId1442" w:tooltip="Provincias Unidas de los Países Bajos" w:history="1">
        <w:r w:rsidRPr="007D15F1">
          <w:rPr>
            <w:rFonts w:ascii="Arial" w:eastAsia="Times New Roman" w:hAnsi="Arial" w:cs="Arial"/>
            <w:color w:val="3366CC"/>
            <w:sz w:val="21"/>
            <w:szCs w:val="21"/>
            <w:lang w:eastAsia="es-PE"/>
          </w:rPr>
          <w:t>Países Bajos</w:t>
        </w:r>
      </w:hyperlink>
      <w:r w:rsidRPr="007D15F1">
        <w:rPr>
          <w:rFonts w:ascii="Arial" w:eastAsia="Times New Roman" w:hAnsi="Arial" w:cs="Arial"/>
          <w:color w:val="202122"/>
          <w:sz w:val="21"/>
          <w:szCs w:val="21"/>
          <w:lang w:eastAsia="es-PE"/>
        </w:rPr>
        <w:t>, y posteriormente a </w:t>
      </w:r>
      <w:hyperlink r:id="rId1443" w:tooltip="Londres" w:history="1">
        <w:r w:rsidRPr="007D15F1">
          <w:rPr>
            <w:rFonts w:ascii="Arial" w:eastAsia="Times New Roman" w:hAnsi="Arial" w:cs="Arial"/>
            <w:color w:val="3366CC"/>
            <w:sz w:val="21"/>
            <w:szCs w:val="21"/>
            <w:lang w:eastAsia="es-PE"/>
          </w:rPr>
          <w:t>Londres</w:t>
        </w:r>
      </w:hyperlink>
      <w:r w:rsidRPr="007D15F1">
        <w:rPr>
          <w:rFonts w:ascii="Arial" w:eastAsia="Times New Roman" w:hAnsi="Arial" w:cs="Arial"/>
          <w:color w:val="202122"/>
          <w:sz w:val="21"/>
          <w:szCs w:val="21"/>
          <w:lang w:eastAsia="es-PE"/>
        </w:rPr>
        <w:t>, donde ejerció su profesión.</w:t>
      </w:r>
    </w:p>
    <w:p w14:paraId="2BED7524"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Su primera obra publicada, escrita en inglés y más tarde traducida y publicada en francés, su idioma nativo, fue </w:t>
      </w:r>
      <w:r w:rsidRPr="007D15F1">
        <w:rPr>
          <w:rFonts w:ascii="Arial" w:eastAsia="Times New Roman" w:hAnsi="Arial" w:cs="Arial"/>
          <w:i/>
          <w:iCs/>
          <w:color w:val="202122"/>
          <w:sz w:val="21"/>
          <w:szCs w:val="21"/>
          <w:lang w:eastAsia="es-PE"/>
        </w:rPr>
        <w:t>Philosophical Essay on Man</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Ensayo filosófico sobre el hombre</w:t>
      </w:r>
      <w:r w:rsidRPr="007D15F1">
        <w:rPr>
          <w:rFonts w:ascii="Arial" w:eastAsia="Times New Roman" w:hAnsi="Arial" w:cs="Arial"/>
          <w:color w:val="202122"/>
          <w:sz w:val="21"/>
          <w:szCs w:val="21"/>
          <w:lang w:eastAsia="es-PE"/>
        </w:rPr>
        <w:t>, 1773), donde demostraba atesorar un extenso conocimiento de los filósofos ingleses, franceses, alemanes, italianos y españoles. El ensayo ataca directamente a </w:t>
      </w:r>
      <w:hyperlink r:id="rId1444" w:tooltip="Claude-Adrien Helvétius" w:history="1">
        <w:r w:rsidRPr="007D15F1">
          <w:rPr>
            <w:rFonts w:ascii="Arial" w:eastAsia="Times New Roman" w:hAnsi="Arial" w:cs="Arial"/>
            <w:color w:val="3366CC"/>
            <w:sz w:val="21"/>
            <w:szCs w:val="21"/>
            <w:lang w:eastAsia="es-PE"/>
          </w:rPr>
          <w:t>Claude-Adrien Helvétius</w:t>
        </w:r>
      </w:hyperlink>
      <w:r w:rsidRPr="007D15F1">
        <w:rPr>
          <w:rFonts w:ascii="Arial" w:eastAsia="Times New Roman" w:hAnsi="Arial" w:cs="Arial"/>
          <w:color w:val="202122"/>
          <w:sz w:val="21"/>
          <w:szCs w:val="21"/>
          <w:lang w:eastAsia="es-PE"/>
        </w:rPr>
        <w:t>, quien, en su ensayo </w:t>
      </w:r>
      <w:r w:rsidRPr="007D15F1">
        <w:rPr>
          <w:rFonts w:ascii="Arial" w:eastAsia="Times New Roman" w:hAnsi="Arial" w:cs="Arial"/>
          <w:i/>
          <w:iCs/>
          <w:color w:val="202122"/>
          <w:sz w:val="21"/>
          <w:szCs w:val="21"/>
          <w:lang w:eastAsia="es-PE"/>
        </w:rPr>
        <w:t>De l'esprit</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Sobre el espíritu</w:t>
      </w:r>
      <w:r w:rsidRPr="007D15F1">
        <w:rPr>
          <w:rFonts w:ascii="Arial" w:eastAsia="Times New Roman" w:hAnsi="Arial" w:cs="Arial"/>
          <w:color w:val="202122"/>
          <w:sz w:val="21"/>
          <w:szCs w:val="21"/>
          <w:lang w:eastAsia="es-PE"/>
        </w:rPr>
        <w:t>), declaraba que el conocimiento de la ciencia era innecesario para un filósofo. Marat opinaba que solo la </w:t>
      </w:r>
      <w:hyperlink r:id="rId1445" w:tooltip="Fisiología" w:history="1">
        <w:r w:rsidRPr="007D15F1">
          <w:rPr>
            <w:rFonts w:ascii="Arial" w:eastAsia="Times New Roman" w:hAnsi="Arial" w:cs="Arial"/>
            <w:color w:val="3366CC"/>
            <w:sz w:val="21"/>
            <w:szCs w:val="21"/>
            <w:lang w:eastAsia="es-PE"/>
          </w:rPr>
          <w:t>fisiología</w:t>
        </w:r>
      </w:hyperlink>
      <w:r w:rsidRPr="007D15F1">
        <w:rPr>
          <w:rFonts w:ascii="Arial" w:eastAsia="Times New Roman" w:hAnsi="Arial" w:cs="Arial"/>
          <w:color w:val="202122"/>
          <w:sz w:val="21"/>
          <w:szCs w:val="21"/>
          <w:lang w:eastAsia="es-PE"/>
        </w:rPr>
        <w:t> podía solucionar los problemas de conexión entre el cuerpo y el alma. El duro ataque de </w:t>
      </w:r>
      <w:hyperlink r:id="rId1446" w:tooltip="Voltaire" w:history="1">
        <w:r w:rsidRPr="007D15F1">
          <w:rPr>
            <w:rFonts w:ascii="Arial" w:eastAsia="Times New Roman" w:hAnsi="Arial" w:cs="Arial"/>
            <w:color w:val="3366CC"/>
            <w:sz w:val="21"/>
            <w:szCs w:val="21"/>
            <w:lang w:eastAsia="es-PE"/>
          </w:rPr>
          <w:t>Voltaire</w:t>
        </w:r>
      </w:hyperlink>
      <w:r w:rsidRPr="007D15F1">
        <w:rPr>
          <w:rFonts w:ascii="Arial" w:eastAsia="Times New Roman" w:hAnsi="Arial" w:cs="Arial"/>
          <w:color w:val="202122"/>
          <w:sz w:val="21"/>
          <w:szCs w:val="21"/>
          <w:lang w:eastAsia="es-PE"/>
        </w:rPr>
        <w:t> al </w:t>
      </w:r>
      <w:r w:rsidRPr="007D15F1">
        <w:rPr>
          <w:rFonts w:ascii="Arial" w:eastAsia="Times New Roman" w:hAnsi="Arial" w:cs="Arial"/>
          <w:i/>
          <w:iCs/>
          <w:color w:val="202122"/>
          <w:sz w:val="21"/>
          <w:szCs w:val="21"/>
          <w:lang w:eastAsia="es-PE"/>
        </w:rPr>
        <w:t>Essay</w:t>
      </w:r>
      <w:r w:rsidRPr="007D15F1">
        <w:rPr>
          <w:rFonts w:ascii="Arial" w:eastAsia="Times New Roman" w:hAnsi="Arial" w:cs="Arial"/>
          <w:color w:val="202122"/>
          <w:sz w:val="21"/>
          <w:szCs w:val="21"/>
          <w:lang w:eastAsia="es-PE"/>
        </w:rPr>
        <w:t>, tras la impresión en </w:t>
      </w:r>
      <w:hyperlink r:id="rId1447" w:tooltip="Ámsterdam" w:history="1">
        <w:r w:rsidRPr="007D15F1">
          <w:rPr>
            <w:rFonts w:ascii="Arial" w:eastAsia="Times New Roman" w:hAnsi="Arial" w:cs="Arial"/>
            <w:color w:val="3366CC"/>
            <w:sz w:val="21"/>
            <w:szCs w:val="21"/>
            <w:lang w:eastAsia="es-PE"/>
          </w:rPr>
          <w:t>Ámsterdam</w:t>
        </w:r>
      </w:hyperlink>
      <w:r w:rsidRPr="007D15F1">
        <w:rPr>
          <w:rFonts w:ascii="Arial" w:eastAsia="Times New Roman" w:hAnsi="Arial" w:cs="Arial"/>
          <w:color w:val="202122"/>
          <w:sz w:val="21"/>
          <w:szCs w:val="21"/>
          <w:lang w:eastAsia="es-PE"/>
        </w:rPr>
        <w:t> de la versión francesa en 1775, solo sirvió para hacer más famoso al joven autor.</w:t>
      </w:r>
    </w:p>
    <w:p w14:paraId="4FB3ACE2"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En 1774 publicó </w:t>
      </w:r>
      <w:r w:rsidRPr="007D15F1">
        <w:rPr>
          <w:rFonts w:ascii="Arial" w:eastAsia="Times New Roman" w:hAnsi="Arial" w:cs="Arial"/>
          <w:i/>
          <w:iCs/>
          <w:color w:val="202122"/>
          <w:sz w:val="21"/>
          <w:szCs w:val="21"/>
          <w:lang w:eastAsia="es-PE"/>
        </w:rPr>
        <w:t>The Chains of Slavery</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Las cadenas de la esclavitud</w:t>
      </w:r>
      <w:r w:rsidRPr="007D15F1">
        <w:rPr>
          <w:rFonts w:ascii="Arial" w:eastAsia="Times New Roman" w:hAnsi="Arial" w:cs="Arial"/>
          <w:color w:val="202122"/>
          <w:sz w:val="21"/>
          <w:szCs w:val="21"/>
          <w:lang w:eastAsia="es-PE"/>
        </w:rPr>
        <w:t>), instando a los distritos electorales a rechazar a los amigos del Rey de Inglaterra como candidatos al </w:t>
      </w:r>
      <w:hyperlink r:id="rId1448" w:tooltip="Parlamento del Reino Unido" w:history="1">
        <w:r w:rsidRPr="007D15F1">
          <w:rPr>
            <w:rFonts w:ascii="Arial" w:eastAsia="Times New Roman" w:hAnsi="Arial" w:cs="Arial"/>
            <w:color w:val="3366CC"/>
            <w:sz w:val="21"/>
            <w:szCs w:val="21"/>
            <w:lang w:eastAsia="es-PE"/>
          </w:rPr>
          <w:t>Parlamento</w:t>
        </w:r>
      </w:hyperlink>
      <w:r w:rsidRPr="007D15F1">
        <w:rPr>
          <w:rFonts w:ascii="Arial" w:eastAsia="Times New Roman" w:hAnsi="Arial" w:cs="Arial"/>
          <w:color w:val="202122"/>
          <w:sz w:val="21"/>
          <w:szCs w:val="21"/>
          <w:lang w:eastAsia="es-PE"/>
        </w:rPr>
        <w:t>.</w:t>
      </w:r>
    </w:p>
    <w:p w14:paraId="3AFC4CE4"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Un ensayo de 1775 sobre la </w:t>
      </w:r>
      <w:hyperlink r:id="rId1449" w:tooltip="Gonorrea" w:history="1">
        <w:r w:rsidRPr="007D15F1">
          <w:rPr>
            <w:rFonts w:ascii="Arial" w:eastAsia="Times New Roman" w:hAnsi="Arial" w:cs="Arial"/>
            <w:color w:val="3366CC"/>
            <w:sz w:val="21"/>
            <w:szCs w:val="21"/>
            <w:lang w:eastAsia="es-PE"/>
          </w:rPr>
          <w:t>gonorrea</w:t>
        </w:r>
      </w:hyperlink>
      <w:r w:rsidRPr="007D15F1">
        <w:rPr>
          <w:rFonts w:ascii="Arial" w:eastAsia="Times New Roman" w:hAnsi="Arial" w:cs="Arial"/>
          <w:color w:val="202122"/>
          <w:sz w:val="21"/>
          <w:szCs w:val="21"/>
          <w:lang w:eastAsia="es-PE"/>
        </w:rPr>
        <w:t> le proporcionó el reconocimiento como doctor en medicina por la </w:t>
      </w:r>
      <w:hyperlink r:id="rId1450" w:tooltip="Universidad de Saint Andrews" w:history="1">
        <w:r w:rsidRPr="007D15F1">
          <w:rPr>
            <w:rFonts w:ascii="Arial" w:eastAsia="Times New Roman" w:hAnsi="Arial" w:cs="Arial"/>
            <w:color w:val="3366CC"/>
            <w:sz w:val="21"/>
            <w:szCs w:val="21"/>
            <w:lang w:eastAsia="es-PE"/>
          </w:rPr>
          <w:t>Universidad de Saint Andrews</w:t>
        </w:r>
      </w:hyperlink>
      <w:r w:rsidRPr="007D15F1">
        <w:rPr>
          <w:rFonts w:ascii="Arial" w:eastAsia="Times New Roman" w:hAnsi="Arial" w:cs="Arial"/>
          <w:color w:val="202122"/>
          <w:sz w:val="21"/>
          <w:szCs w:val="21"/>
          <w:lang w:eastAsia="es-PE"/>
        </w:rPr>
        <w:t>. Tras volver a Londres publicó </w:t>
      </w:r>
      <w:r w:rsidRPr="007D15F1">
        <w:rPr>
          <w:rFonts w:ascii="Arial" w:eastAsia="Times New Roman" w:hAnsi="Arial" w:cs="Arial"/>
          <w:i/>
          <w:iCs/>
          <w:color w:val="202122"/>
          <w:sz w:val="21"/>
          <w:szCs w:val="21"/>
          <w:lang w:eastAsia="es-PE"/>
        </w:rPr>
        <w:t>Enquiry into the Nature, Cause and Cure of a Singular Disease of the Eyes</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Investigación sobre la naturaleza, causa y cura de una enfermedad ocular singular</w:t>
      </w:r>
      <w:r w:rsidRPr="007D15F1">
        <w:rPr>
          <w:rFonts w:ascii="Arial" w:eastAsia="Times New Roman" w:hAnsi="Arial" w:cs="Arial"/>
          <w:color w:val="202122"/>
          <w:sz w:val="21"/>
          <w:szCs w:val="21"/>
          <w:lang w:eastAsia="es-PE"/>
        </w:rPr>
        <w:t>).</w:t>
      </w:r>
    </w:p>
    <w:p w14:paraId="7C1EAB27"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Rápidamente, Marat llegó a ser muy popular entre la aristocracia como médico de la corte, e incluso </w:t>
      </w:r>
      <w:hyperlink r:id="rId1451" w:tooltip="Jacques Pierre Brissot" w:history="1">
        <w:r w:rsidRPr="007D15F1">
          <w:rPr>
            <w:rFonts w:ascii="Arial" w:eastAsia="Times New Roman" w:hAnsi="Arial" w:cs="Arial"/>
            <w:color w:val="3366CC"/>
            <w:sz w:val="21"/>
            <w:szCs w:val="21"/>
            <w:lang w:eastAsia="es-PE"/>
          </w:rPr>
          <w:t>Jacques Pierre Brissot</w:t>
        </w:r>
      </w:hyperlink>
      <w:r w:rsidRPr="007D15F1">
        <w:rPr>
          <w:rFonts w:ascii="Arial" w:eastAsia="Times New Roman" w:hAnsi="Arial" w:cs="Arial"/>
          <w:color w:val="202122"/>
          <w:sz w:val="21"/>
          <w:szCs w:val="21"/>
          <w:lang w:eastAsia="es-PE"/>
        </w:rPr>
        <w:t>, en sus </w:t>
      </w:r>
      <w:r w:rsidRPr="007D15F1">
        <w:rPr>
          <w:rFonts w:ascii="Arial" w:eastAsia="Times New Roman" w:hAnsi="Arial" w:cs="Arial"/>
          <w:i/>
          <w:iCs/>
          <w:color w:val="202122"/>
          <w:sz w:val="21"/>
          <w:szCs w:val="21"/>
          <w:lang w:eastAsia="es-PE"/>
        </w:rPr>
        <w:t>Memorias</w:t>
      </w:r>
      <w:r w:rsidRPr="007D15F1">
        <w:rPr>
          <w:rFonts w:ascii="Arial" w:eastAsia="Times New Roman" w:hAnsi="Arial" w:cs="Arial"/>
          <w:color w:val="202122"/>
          <w:sz w:val="21"/>
          <w:szCs w:val="21"/>
          <w:lang w:eastAsia="es-PE"/>
        </w:rPr>
        <w:t>, admite su influencia en el mundo científico de París. Continuó con sus investigaciones médicas, centrándose en el calor, la luz y la electricidad, sobre los que presentó memorias en la </w:t>
      </w:r>
      <w:hyperlink r:id="rId1452" w:tooltip="Academia de Ciencias Francesa" w:history="1">
        <w:r w:rsidRPr="007D15F1">
          <w:rPr>
            <w:rFonts w:ascii="Arial" w:eastAsia="Times New Roman" w:hAnsi="Arial" w:cs="Arial"/>
            <w:color w:val="3366CC"/>
            <w:sz w:val="21"/>
            <w:szCs w:val="21"/>
            <w:lang w:eastAsia="es-PE"/>
          </w:rPr>
          <w:t>Academia de Ciencias Francesa</w:t>
        </w:r>
      </w:hyperlink>
      <w:r w:rsidRPr="007D15F1">
        <w:rPr>
          <w:rFonts w:ascii="Arial" w:eastAsia="Times New Roman" w:hAnsi="Arial" w:cs="Arial"/>
          <w:color w:val="202122"/>
          <w:sz w:val="21"/>
          <w:szCs w:val="21"/>
          <w:lang w:eastAsia="es-PE"/>
        </w:rPr>
        <w:t>, aunque no consiguió ser aceptado como miembro, pues los académicos estaban horrorizados por su osadía al disentir de </w:t>
      </w:r>
      <w:hyperlink r:id="rId1453" w:tooltip="Isaac Newton" w:history="1">
        <w:r w:rsidRPr="007D15F1">
          <w:rPr>
            <w:rFonts w:ascii="Arial" w:eastAsia="Times New Roman" w:hAnsi="Arial" w:cs="Arial"/>
            <w:color w:val="3366CC"/>
            <w:sz w:val="21"/>
            <w:szCs w:val="21"/>
            <w:lang w:eastAsia="es-PE"/>
          </w:rPr>
          <w:t>Isaac Newton</w:t>
        </w:r>
      </w:hyperlink>
      <w:r w:rsidRPr="007D15F1">
        <w:rPr>
          <w:rFonts w:ascii="Arial" w:eastAsia="Times New Roman" w:hAnsi="Arial" w:cs="Arial"/>
          <w:color w:val="202122"/>
          <w:sz w:val="21"/>
          <w:szCs w:val="21"/>
          <w:lang w:eastAsia="es-PE"/>
        </w:rPr>
        <w:t>. Sus experimentos interesaron sobremanera a </w:t>
      </w:r>
      <w:hyperlink r:id="rId1454" w:tooltip="Benjamin Franklin" w:history="1">
        <w:r w:rsidRPr="007D15F1">
          <w:rPr>
            <w:rFonts w:ascii="Arial" w:eastAsia="Times New Roman" w:hAnsi="Arial" w:cs="Arial"/>
            <w:color w:val="3366CC"/>
            <w:sz w:val="21"/>
            <w:szCs w:val="21"/>
            <w:lang w:eastAsia="es-PE"/>
          </w:rPr>
          <w:t>Benjamin Franklin</w:t>
        </w:r>
      </w:hyperlink>
      <w:r w:rsidRPr="007D15F1">
        <w:rPr>
          <w:rFonts w:ascii="Arial" w:eastAsia="Times New Roman" w:hAnsi="Arial" w:cs="Arial"/>
          <w:color w:val="202122"/>
          <w:sz w:val="21"/>
          <w:szCs w:val="21"/>
          <w:lang w:eastAsia="es-PE"/>
        </w:rPr>
        <w:t>, quien solía visitarle, y </w:t>
      </w:r>
      <w:hyperlink r:id="rId1455" w:tooltip="Johann Wolfgang von Goethe" w:history="1">
        <w:r w:rsidRPr="007D15F1">
          <w:rPr>
            <w:rFonts w:ascii="Arial" w:eastAsia="Times New Roman" w:hAnsi="Arial" w:cs="Arial"/>
            <w:color w:val="3366CC"/>
            <w:sz w:val="21"/>
            <w:szCs w:val="21"/>
            <w:lang w:eastAsia="es-PE"/>
          </w:rPr>
          <w:t>Goethe</w:t>
        </w:r>
      </w:hyperlink>
      <w:r w:rsidRPr="007D15F1">
        <w:rPr>
          <w:rFonts w:ascii="Arial" w:eastAsia="Times New Roman" w:hAnsi="Arial" w:cs="Arial"/>
          <w:color w:val="202122"/>
          <w:sz w:val="21"/>
          <w:szCs w:val="21"/>
          <w:lang w:eastAsia="es-PE"/>
        </w:rPr>
        <w:t> siempre consideró el rechazo de la academia como una clara muestra de </w:t>
      </w:r>
      <w:hyperlink r:id="rId1456" w:tooltip="Despotismo" w:history="1">
        <w:r w:rsidRPr="007D15F1">
          <w:rPr>
            <w:rFonts w:ascii="Arial" w:eastAsia="Times New Roman" w:hAnsi="Arial" w:cs="Arial"/>
            <w:color w:val="3366CC"/>
            <w:sz w:val="21"/>
            <w:szCs w:val="21"/>
            <w:lang w:eastAsia="es-PE"/>
          </w:rPr>
          <w:t>despotismo</w:t>
        </w:r>
      </w:hyperlink>
      <w:r w:rsidRPr="007D15F1">
        <w:rPr>
          <w:rFonts w:ascii="Arial" w:eastAsia="Times New Roman" w:hAnsi="Arial" w:cs="Arial"/>
          <w:color w:val="202122"/>
          <w:sz w:val="21"/>
          <w:szCs w:val="21"/>
          <w:lang w:eastAsia="es-PE"/>
        </w:rPr>
        <w:t> científico.</w:t>
      </w:r>
    </w:p>
    <w:p w14:paraId="3F98FFB0"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En 1780 publicó en Neuchâtel un </w:t>
      </w:r>
      <w:r w:rsidRPr="007D15F1">
        <w:rPr>
          <w:rFonts w:ascii="Arial" w:eastAsia="Times New Roman" w:hAnsi="Arial" w:cs="Arial"/>
          <w:i/>
          <w:iCs/>
          <w:color w:val="202122"/>
          <w:sz w:val="21"/>
          <w:szCs w:val="21"/>
          <w:lang w:eastAsia="es-PE"/>
        </w:rPr>
        <w:t>Plan de législation criminelle</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Plan de legislación criminal</w:t>
      </w:r>
      <w:r w:rsidRPr="007D15F1">
        <w:rPr>
          <w:rFonts w:ascii="Arial" w:eastAsia="Times New Roman" w:hAnsi="Arial" w:cs="Arial"/>
          <w:color w:val="202122"/>
          <w:sz w:val="21"/>
          <w:szCs w:val="21"/>
          <w:lang w:eastAsia="es-PE"/>
        </w:rPr>
        <w:t>), fundamentado en los principios del </w:t>
      </w:r>
      <w:hyperlink r:id="rId1457" w:tooltip="Cesare Beccaria" w:history="1">
        <w:r w:rsidRPr="007D15F1">
          <w:rPr>
            <w:rFonts w:ascii="Arial" w:eastAsia="Times New Roman" w:hAnsi="Arial" w:cs="Arial"/>
            <w:color w:val="3366CC"/>
            <w:sz w:val="21"/>
            <w:szCs w:val="21"/>
            <w:lang w:eastAsia="es-PE"/>
          </w:rPr>
          <w:t>marqués de Beccaria</w:t>
        </w:r>
      </w:hyperlink>
      <w:r w:rsidRPr="007D15F1">
        <w:rPr>
          <w:rFonts w:ascii="Arial" w:eastAsia="Times New Roman" w:hAnsi="Arial" w:cs="Arial"/>
          <w:color w:val="202122"/>
          <w:sz w:val="21"/>
          <w:szCs w:val="21"/>
          <w:lang w:eastAsia="es-PE"/>
        </w:rPr>
        <w:t>. En abril de 1786 dimitió de su trabajo en la corte y, tras unos pocos años, completó una nueva traducción de </w:t>
      </w:r>
      <w:hyperlink r:id="rId1458" w:tooltip="Opticks" w:history="1">
        <w:r w:rsidRPr="007D15F1">
          <w:rPr>
            <w:rFonts w:ascii="Arial" w:eastAsia="Times New Roman" w:hAnsi="Arial" w:cs="Arial"/>
            <w:i/>
            <w:iCs/>
            <w:color w:val="3366CC"/>
            <w:sz w:val="21"/>
            <w:szCs w:val="21"/>
            <w:lang w:eastAsia="es-PE"/>
          </w:rPr>
          <w:t>Opticks</w:t>
        </w:r>
      </w:hyperlink>
      <w:r w:rsidRPr="007D15F1">
        <w:rPr>
          <w:rFonts w:ascii="Arial" w:eastAsia="Times New Roman" w:hAnsi="Arial" w:cs="Arial"/>
          <w:color w:val="202122"/>
          <w:sz w:val="21"/>
          <w:szCs w:val="21"/>
          <w:lang w:eastAsia="es-PE"/>
        </w:rPr>
        <w:t>, de Newton (1787), y su libro </w:t>
      </w:r>
      <w:r w:rsidRPr="007D15F1">
        <w:rPr>
          <w:rFonts w:ascii="Arial" w:eastAsia="Times New Roman" w:hAnsi="Arial" w:cs="Arial"/>
          <w:i/>
          <w:iCs/>
          <w:color w:val="202122"/>
          <w:sz w:val="21"/>
          <w:szCs w:val="21"/>
          <w:lang w:eastAsia="es-PE"/>
        </w:rPr>
        <w:t>Mémoires académiques, ou nouvelles découvertes sur la lumière</w:t>
      </w:r>
      <w:r w:rsidRPr="007D15F1">
        <w:rPr>
          <w:rFonts w:ascii="Arial" w:eastAsia="Times New Roman" w:hAnsi="Arial" w:cs="Arial"/>
          <w:color w:val="202122"/>
          <w:sz w:val="21"/>
          <w:szCs w:val="21"/>
          <w:lang w:eastAsia="es-PE"/>
        </w:rPr>
        <w:t> (1788) (</w:t>
      </w:r>
      <w:r w:rsidRPr="007D15F1">
        <w:rPr>
          <w:rFonts w:ascii="Arial" w:eastAsia="Times New Roman" w:hAnsi="Arial" w:cs="Arial"/>
          <w:i/>
          <w:iCs/>
          <w:color w:val="202122"/>
          <w:sz w:val="21"/>
          <w:szCs w:val="21"/>
          <w:lang w:eastAsia="es-PE"/>
        </w:rPr>
        <w:t>Memorias académicas, o nuevos descubrimientos sobre la luz</w:t>
      </w:r>
      <w:r w:rsidRPr="007D15F1">
        <w:rPr>
          <w:rFonts w:ascii="Arial" w:eastAsia="Times New Roman" w:hAnsi="Arial" w:cs="Arial"/>
          <w:color w:val="202122"/>
          <w:sz w:val="21"/>
          <w:szCs w:val="21"/>
          <w:lang w:eastAsia="es-PE"/>
        </w:rPr>
        <w:t>).</w:t>
      </w:r>
    </w:p>
    <w:p w14:paraId="6B95DAFA" w14:textId="77777777" w:rsidR="007D15F1" w:rsidRPr="007D15F1" w:rsidRDefault="007D15F1" w:rsidP="007D15F1">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D15F1">
        <w:rPr>
          <w:rFonts w:ascii="Georgia" w:eastAsia="Times New Roman" w:hAnsi="Georgia" w:cs="Times New Roman"/>
          <w:color w:val="000000"/>
          <w:sz w:val="36"/>
          <w:szCs w:val="36"/>
          <w:lang w:eastAsia="es-PE"/>
        </w:rPr>
        <w:t>Abogado de la Revolución</w:t>
      </w:r>
      <w:r w:rsidRPr="007D15F1">
        <w:rPr>
          <w:rFonts w:ascii="Arial" w:eastAsia="Times New Roman" w:hAnsi="Arial" w:cs="Arial"/>
          <w:color w:val="54595D"/>
          <w:sz w:val="24"/>
          <w:szCs w:val="24"/>
          <w:lang w:eastAsia="es-PE"/>
        </w:rPr>
        <w:t>[</w:t>
      </w:r>
      <w:hyperlink r:id="rId1459" w:tooltip="Editar sección: Abogado de la Revolución" w:history="1">
        <w:r w:rsidRPr="007D15F1">
          <w:rPr>
            <w:rFonts w:ascii="Arial" w:eastAsia="Times New Roman" w:hAnsi="Arial" w:cs="Arial"/>
            <w:color w:val="3366CC"/>
            <w:sz w:val="24"/>
            <w:szCs w:val="24"/>
            <w:lang w:eastAsia="es-PE"/>
          </w:rPr>
          <w:t>editar</w:t>
        </w:r>
      </w:hyperlink>
      <w:r w:rsidRPr="007D15F1">
        <w:rPr>
          <w:rFonts w:ascii="Arial" w:eastAsia="Times New Roman" w:hAnsi="Arial" w:cs="Arial"/>
          <w:color w:val="54595D"/>
          <w:sz w:val="24"/>
          <w:szCs w:val="24"/>
          <w:lang w:eastAsia="es-PE"/>
        </w:rPr>
        <w:t>]</w:t>
      </w:r>
    </w:p>
    <w:p w14:paraId="6EFE9311"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En las vísperas de la Revolución francesa, Marat dejó completamente a un lado su carrera como científico y filósofo. Cuando en 1788 el </w:t>
      </w:r>
      <w:hyperlink r:id="rId1460" w:tooltip="Parlamento de París" w:history="1">
        <w:r w:rsidRPr="007D15F1">
          <w:rPr>
            <w:rFonts w:ascii="Arial" w:eastAsia="Times New Roman" w:hAnsi="Arial" w:cs="Arial"/>
            <w:color w:val="3366CC"/>
            <w:sz w:val="21"/>
            <w:szCs w:val="21"/>
            <w:lang w:eastAsia="es-PE"/>
          </w:rPr>
          <w:t>Parlamento de París</w:t>
        </w:r>
      </w:hyperlink>
      <w:r w:rsidRPr="007D15F1">
        <w:rPr>
          <w:rFonts w:ascii="Arial" w:eastAsia="Times New Roman" w:hAnsi="Arial" w:cs="Arial"/>
          <w:color w:val="202122"/>
          <w:sz w:val="21"/>
          <w:szCs w:val="21"/>
          <w:lang w:eastAsia="es-PE"/>
        </w:rPr>
        <w:t> y otros notables aconsejaron la reunión de los </w:t>
      </w:r>
      <w:hyperlink r:id="rId1461" w:tooltip="Estados Generales de Francia" w:history="1">
        <w:r w:rsidRPr="007D15F1">
          <w:rPr>
            <w:rFonts w:ascii="Arial" w:eastAsia="Times New Roman" w:hAnsi="Arial" w:cs="Arial"/>
            <w:color w:val="3366CC"/>
            <w:sz w:val="21"/>
            <w:szCs w:val="21"/>
            <w:lang w:eastAsia="es-PE"/>
          </w:rPr>
          <w:t>Estados Generales</w:t>
        </w:r>
      </w:hyperlink>
      <w:r w:rsidRPr="007D15F1">
        <w:rPr>
          <w:rFonts w:ascii="Arial" w:eastAsia="Times New Roman" w:hAnsi="Arial" w:cs="Arial"/>
          <w:color w:val="202122"/>
          <w:sz w:val="21"/>
          <w:szCs w:val="21"/>
          <w:lang w:eastAsia="es-PE"/>
        </w:rPr>
        <w:t> por primera vez en casi ciento cincuenta años, Marat decidió dedicarse enteramente a la política. Su panfleto </w:t>
      </w:r>
      <w:r w:rsidRPr="007D15F1">
        <w:rPr>
          <w:rFonts w:ascii="Arial" w:eastAsia="Times New Roman" w:hAnsi="Arial" w:cs="Arial"/>
          <w:i/>
          <w:iCs/>
          <w:color w:val="202122"/>
          <w:sz w:val="21"/>
          <w:szCs w:val="21"/>
          <w:lang w:eastAsia="es-PE"/>
        </w:rPr>
        <w:t xml:space="preserve">Offrande à la </w:t>
      </w:r>
      <w:r w:rsidRPr="007D15F1">
        <w:rPr>
          <w:rFonts w:ascii="Arial" w:eastAsia="Times New Roman" w:hAnsi="Arial" w:cs="Arial"/>
          <w:i/>
          <w:iCs/>
          <w:color w:val="202122"/>
          <w:sz w:val="21"/>
          <w:szCs w:val="21"/>
          <w:lang w:eastAsia="es-PE"/>
        </w:rPr>
        <w:lastRenderedPageBreak/>
        <w:t>patrie</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Ofrenda a la patria</w:t>
      </w:r>
      <w:r w:rsidRPr="007D15F1">
        <w:rPr>
          <w:rFonts w:ascii="Arial" w:eastAsia="Times New Roman" w:hAnsi="Arial" w:cs="Arial"/>
          <w:color w:val="202122"/>
          <w:sz w:val="21"/>
          <w:szCs w:val="21"/>
          <w:lang w:eastAsia="es-PE"/>
        </w:rPr>
        <w:t>) se centró en los mismos puntos que el famoso </w:t>
      </w:r>
      <w:r w:rsidRPr="007D15F1">
        <w:rPr>
          <w:rFonts w:ascii="Arial" w:eastAsia="Times New Roman" w:hAnsi="Arial" w:cs="Arial"/>
          <w:i/>
          <w:iCs/>
          <w:color w:val="202122"/>
          <w:sz w:val="21"/>
          <w:szCs w:val="21"/>
          <w:lang w:eastAsia="es-PE"/>
        </w:rPr>
        <w:t>Qu'est-ce que le Tiers État ?</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¿Qué es el Tercer Estado?</w:t>
      </w:r>
      <w:r w:rsidRPr="007D15F1">
        <w:rPr>
          <w:rFonts w:ascii="Arial" w:eastAsia="Times New Roman" w:hAnsi="Arial" w:cs="Arial"/>
          <w:color w:val="202122"/>
          <w:sz w:val="21"/>
          <w:szCs w:val="21"/>
          <w:lang w:eastAsia="es-PE"/>
        </w:rPr>
        <w:t>) del </w:t>
      </w:r>
      <w:hyperlink r:id="rId1462" w:tooltip="Abbé Sieyès" w:history="1">
        <w:r w:rsidRPr="007D15F1">
          <w:rPr>
            <w:rFonts w:ascii="Arial" w:eastAsia="Times New Roman" w:hAnsi="Arial" w:cs="Arial"/>
            <w:color w:val="3366CC"/>
            <w:sz w:val="21"/>
            <w:szCs w:val="21"/>
            <w:lang w:eastAsia="es-PE"/>
          </w:rPr>
          <w:t>Abbé Sieyès</w:t>
        </w:r>
      </w:hyperlink>
      <w:r w:rsidRPr="007D15F1">
        <w:rPr>
          <w:rFonts w:ascii="Arial" w:eastAsia="Times New Roman" w:hAnsi="Arial" w:cs="Arial"/>
          <w:color w:val="202122"/>
          <w:sz w:val="21"/>
          <w:szCs w:val="21"/>
          <w:lang w:eastAsia="es-PE"/>
        </w:rPr>
        <w:t>.</w:t>
      </w:r>
    </w:p>
    <w:p w14:paraId="375CE2E5"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Tras la reunión de los Estados Generales, Marat publicó un suplemento a la </w:t>
      </w:r>
      <w:r w:rsidRPr="007D15F1">
        <w:rPr>
          <w:rFonts w:ascii="Arial" w:eastAsia="Times New Roman" w:hAnsi="Arial" w:cs="Arial"/>
          <w:i/>
          <w:iCs/>
          <w:color w:val="202122"/>
          <w:sz w:val="21"/>
          <w:szCs w:val="21"/>
          <w:lang w:eastAsia="es-PE"/>
        </w:rPr>
        <w:t>Offrande</w:t>
      </w:r>
      <w:r w:rsidRPr="007D15F1">
        <w:rPr>
          <w:rFonts w:ascii="Arial" w:eastAsia="Times New Roman" w:hAnsi="Arial" w:cs="Arial"/>
          <w:color w:val="202122"/>
          <w:sz w:val="21"/>
          <w:szCs w:val="21"/>
          <w:lang w:eastAsia="es-PE"/>
        </w:rPr>
        <w:t>, fechado en junio de 1789, seguido en julio por </w:t>
      </w:r>
      <w:r w:rsidRPr="007D15F1">
        <w:rPr>
          <w:rFonts w:ascii="Arial" w:eastAsia="Times New Roman" w:hAnsi="Arial" w:cs="Arial"/>
          <w:i/>
          <w:iCs/>
          <w:color w:val="202122"/>
          <w:sz w:val="21"/>
          <w:szCs w:val="21"/>
          <w:lang w:eastAsia="es-PE"/>
        </w:rPr>
        <w:t>La Constitution</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La constitución</w:t>
      </w:r>
      <w:r w:rsidRPr="007D15F1">
        <w:rPr>
          <w:rFonts w:ascii="Arial" w:eastAsia="Times New Roman" w:hAnsi="Arial" w:cs="Arial"/>
          <w:color w:val="202122"/>
          <w:sz w:val="21"/>
          <w:szCs w:val="21"/>
          <w:lang w:eastAsia="es-PE"/>
        </w:rPr>
        <w:t>) y en septiembre por </w:t>
      </w:r>
      <w:r w:rsidRPr="007D15F1">
        <w:rPr>
          <w:rFonts w:ascii="Arial" w:eastAsia="Times New Roman" w:hAnsi="Arial" w:cs="Arial"/>
          <w:i/>
          <w:iCs/>
          <w:color w:val="202122"/>
          <w:sz w:val="21"/>
          <w:szCs w:val="21"/>
          <w:lang w:eastAsia="es-PE"/>
        </w:rPr>
        <w:t>Tableau des vices de la constitution d'Angleterre</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Cuadro de los vicios de la constitución de Inglaterra</w:t>
      </w:r>
      <w:r w:rsidRPr="007D15F1">
        <w:rPr>
          <w:rFonts w:ascii="Arial" w:eastAsia="Times New Roman" w:hAnsi="Arial" w:cs="Arial"/>
          <w:color w:val="202122"/>
          <w:sz w:val="21"/>
          <w:szCs w:val="21"/>
          <w:lang w:eastAsia="es-PE"/>
        </w:rPr>
        <w:t>), con el objetivo de influir sobre la estructura de una </w:t>
      </w:r>
      <w:hyperlink r:id="rId1463" w:tooltip="Constitución" w:history="1">
        <w:r w:rsidRPr="007D15F1">
          <w:rPr>
            <w:rFonts w:ascii="Arial" w:eastAsia="Times New Roman" w:hAnsi="Arial" w:cs="Arial"/>
            <w:color w:val="3366CC"/>
            <w:sz w:val="21"/>
            <w:szCs w:val="21"/>
            <w:lang w:eastAsia="es-PE"/>
          </w:rPr>
          <w:t>constitución</w:t>
        </w:r>
      </w:hyperlink>
      <w:r w:rsidRPr="007D15F1">
        <w:rPr>
          <w:rFonts w:ascii="Arial" w:eastAsia="Times New Roman" w:hAnsi="Arial" w:cs="Arial"/>
          <w:color w:val="202122"/>
          <w:sz w:val="21"/>
          <w:szCs w:val="21"/>
          <w:lang w:eastAsia="es-PE"/>
        </w:rPr>
        <w:t> para Francia. Este último escrito fue presentado a la </w:t>
      </w:r>
      <w:hyperlink r:id="rId1464" w:tooltip="Asamblea Nacional (Revolución francesa)" w:history="1">
        <w:r w:rsidRPr="007D15F1">
          <w:rPr>
            <w:rFonts w:ascii="Arial" w:eastAsia="Times New Roman" w:hAnsi="Arial" w:cs="Arial"/>
            <w:color w:val="3366CC"/>
            <w:sz w:val="21"/>
            <w:szCs w:val="21"/>
            <w:lang w:eastAsia="es-PE"/>
          </w:rPr>
          <w:t>Asamblea Nacional Constituyente</w:t>
        </w:r>
      </w:hyperlink>
      <w:r w:rsidRPr="007D15F1">
        <w:rPr>
          <w:rFonts w:ascii="Arial" w:eastAsia="Times New Roman" w:hAnsi="Arial" w:cs="Arial"/>
          <w:color w:val="202122"/>
          <w:sz w:val="21"/>
          <w:szCs w:val="21"/>
          <w:lang w:eastAsia="es-PE"/>
        </w:rPr>
        <w:t> y era una disensión anti</w:t>
      </w:r>
      <w:hyperlink r:id="rId1465" w:tooltip="Oligarquía" w:history="1">
        <w:r w:rsidRPr="007D15F1">
          <w:rPr>
            <w:rFonts w:ascii="Arial" w:eastAsia="Times New Roman" w:hAnsi="Arial" w:cs="Arial"/>
            <w:color w:val="3366CC"/>
            <w:sz w:val="21"/>
            <w:szCs w:val="21"/>
            <w:lang w:eastAsia="es-PE"/>
          </w:rPr>
          <w:t>oligárquica</w:t>
        </w:r>
      </w:hyperlink>
      <w:r w:rsidRPr="007D15F1">
        <w:rPr>
          <w:rFonts w:ascii="Arial" w:eastAsia="Times New Roman" w:hAnsi="Arial" w:cs="Arial"/>
          <w:color w:val="202122"/>
          <w:sz w:val="21"/>
          <w:szCs w:val="21"/>
          <w:lang w:eastAsia="es-PE"/>
        </w:rPr>
        <w:t> para enfrentarse a la anglomanía que dominaba la Asamblea.</w:t>
      </w:r>
    </w:p>
    <w:p w14:paraId="01793E71"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En septiembre de 1789, Marat inició su propio periódico, llamado al principio </w:t>
      </w:r>
      <w:r w:rsidRPr="007D15F1">
        <w:rPr>
          <w:rFonts w:ascii="Arial" w:eastAsia="Times New Roman" w:hAnsi="Arial" w:cs="Arial"/>
          <w:i/>
          <w:iCs/>
          <w:color w:val="202122"/>
          <w:sz w:val="21"/>
          <w:szCs w:val="21"/>
          <w:lang w:eastAsia="es-PE"/>
        </w:rPr>
        <w:t>Moniteur patriote</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Monitor patriótico</w:t>
      </w:r>
      <w:r w:rsidRPr="007D15F1">
        <w:rPr>
          <w:rFonts w:ascii="Arial" w:eastAsia="Times New Roman" w:hAnsi="Arial" w:cs="Arial"/>
          <w:color w:val="202122"/>
          <w:sz w:val="21"/>
          <w:szCs w:val="21"/>
          <w:lang w:eastAsia="es-PE"/>
        </w:rPr>
        <w:t>), cambiado cuatro días después a </w:t>
      </w:r>
      <w:r w:rsidRPr="007D15F1">
        <w:rPr>
          <w:rFonts w:ascii="Arial" w:eastAsia="Times New Roman" w:hAnsi="Arial" w:cs="Arial"/>
          <w:i/>
          <w:iCs/>
          <w:color w:val="202122"/>
          <w:sz w:val="21"/>
          <w:szCs w:val="21"/>
          <w:lang w:eastAsia="es-PE"/>
        </w:rPr>
        <w:t>Publiciste parisien</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Divulgador parisino</w:t>
      </w:r>
      <w:r w:rsidRPr="007D15F1">
        <w:rPr>
          <w:rFonts w:ascii="Arial" w:eastAsia="Times New Roman" w:hAnsi="Arial" w:cs="Arial"/>
          <w:color w:val="202122"/>
          <w:sz w:val="21"/>
          <w:szCs w:val="21"/>
          <w:lang w:eastAsia="es-PE"/>
        </w:rPr>
        <w:t>), y llamado finalmente </w:t>
      </w:r>
      <w:hyperlink r:id="rId1466" w:tooltip="L'Ami du peuple (1789)" w:history="1">
        <w:r w:rsidRPr="007D15F1">
          <w:rPr>
            <w:rFonts w:ascii="Arial" w:eastAsia="Times New Roman" w:hAnsi="Arial" w:cs="Arial"/>
            <w:i/>
            <w:iCs/>
            <w:color w:val="3366CC"/>
            <w:sz w:val="21"/>
            <w:szCs w:val="21"/>
            <w:lang w:eastAsia="es-PE"/>
          </w:rPr>
          <w:t>L'Ami du peuple</w:t>
        </w:r>
      </w:hyperlink>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El amigo del pueblo</w:t>
      </w:r>
      <w:r w:rsidRPr="007D15F1">
        <w:rPr>
          <w:rFonts w:ascii="Arial" w:eastAsia="Times New Roman" w:hAnsi="Arial" w:cs="Arial"/>
          <w:color w:val="202122"/>
          <w:sz w:val="21"/>
          <w:szCs w:val="21"/>
          <w:lang w:eastAsia="es-PE"/>
        </w:rPr>
        <w:t>). Desde esta posición, expresaba sus sospechas sobre todos los que ocupaban el poder, a los que llamaba «enemigos del pueblo». Aunque Marat nunca se unió a una facción específica durante la revolución, condenó a varios grupos desde </w:t>
      </w:r>
      <w:r w:rsidRPr="007D15F1">
        <w:rPr>
          <w:rFonts w:ascii="Arial" w:eastAsia="Times New Roman" w:hAnsi="Arial" w:cs="Arial"/>
          <w:i/>
          <w:iCs/>
          <w:color w:val="202122"/>
          <w:sz w:val="21"/>
          <w:szCs w:val="21"/>
          <w:lang w:eastAsia="es-PE"/>
        </w:rPr>
        <w:t>L'Ami du peuple</w:t>
      </w:r>
      <w:r w:rsidRPr="007D15F1">
        <w:rPr>
          <w:rFonts w:ascii="Arial" w:eastAsia="Times New Roman" w:hAnsi="Arial" w:cs="Arial"/>
          <w:color w:val="202122"/>
          <w:sz w:val="21"/>
          <w:szCs w:val="21"/>
          <w:lang w:eastAsia="es-PE"/>
        </w:rPr>
        <w:t>, e informaba de sus supuestas deslealtades (hasta que se demostraba su culpabilidad o inocencia). Tales declaraciones le ganaron el sobrenombre de </w:t>
      </w:r>
      <w:r w:rsidRPr="007D15F1">
        <w:rPr>
          <w:rFonts w:ascii="Arial" w:eastAsia="Times New Roman" w:hAnsi="Arial" w:cs="Arial"/>
          <w:i/>
          <w:iCs/>
          <w:color w:val="202122"/>
          <w:sz w:val="21"/>
          <w:szCs w:val="21"/>
          <w:lang w:eastAsia="es-PE"/>
        </w:rPr>
        <w:t>La ira del pueblo</w:t>
      </w:r>
      <w:r w:rsidRPr="007D15F1">
        <w:rPr>
          <w:rFonts w:ascii="Arial" w:eastAsia="Times New Roman" w:hAnsi="Arial" w:cs="Arial"/>
          <w:color w:val="202122"/>
          <w:sz w:val="21"/>
          <w:szCs w:val="21"/>
          <w:lang w:eastAsia="es-PE"/>
        </w:rPr>
        <w:t>.</w:t>
      </w:r>
    </w:p>
    <w:p w14:paraId="235D20F6"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Marat atacaba a menudo a los grupos más poderosos o influyentes de Francia, incluyendo al Cuerpo Municipal, la Asamblea constituyente, los ministros o la corte del </w:t>
      </w:r>
      <w:hyperlink r:id="rId1467" w:tooltip="Châtelet" w:history="1">
        <w:r w:rsidRPr="007D15F1">
          <w:rPr>
            <w:rFonts w:ascii="Arial" w:eastAsia="Times New Roman" w:hAnsi="Arial" w:cs="Arial"/>
            <w:color w:val="3366CC"/>
            <w:sz w:val="21"/>
            <w:szCs w:val="21"/>
            <w:lang w:eastAsia="es-PE"/>
          </w:rPr>
          <w:t>Châtelet</w:t>
        </w:r>
      </w:hyperlink>
      <w:r w:rsidRPr="007D15F1">
        <w:rPr>
          <w:rFonts w:ascii="Arial" w:eastAsia="Times New Roman" w:hAnsi="Arial" w:cs="Arial"/>
          <w:color w:val="202122"/>
          <w:sz w:val="21"/>
          <w:szCs w:val="21"/>
          <w:lang w:eastAsia="es-PE"/>
        </w:rPr>
        <w:t>. Esta manera de proceder dio como resultado su encarcelamiento desde el 8 de octubre al 5 de noviembre de 1789.</w:t>
      </w:r>
    </w:p>
    <w:p w14:paraId="46C641C7"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En enero de 1790 se le intentó arrestar de nuevo por su agresiva campaña contra el </w:t>
      </w:r>
      <w:hyperlink r:id="rId1468" w:tooltip="Marqués de La Fayette" w:history="1">
        <w:r w:rsidRPr="007D15F1">
          <w:rPr>
            <w:rFonts w:ascii="Arial" w:eastAsia="Times New Roman" w:hAnsi="Arial" w:cs="Arial"/>
            <w:color w:val="3366CC"/>
            <w:sz w:val="21"/>
            <w:szCs w:val="21"/>
            <w:lang w:eastAsia="es-PE"/>
          </w:rPr>
          <w:t>marqués de La Fayette</w:t>
        </w:r>
      </w:hyperlink>
      <w:r w:rsidRPr="007D15F1">
        <w:rPr>
          <w:rFonts w:ascii="Arial" w:eastAsia="Times New Roman" w:hAnsi="Arial" w:cs="Arial"/>
          <w:color w:val="202122"/>
          <w:sz w:val="21"/>
          <w:szCs w:val="21"/>
          <w:lang w:eastAsia="es-PE"/>
        </w:rPr>
        <w:t>, aunque huyó a Londres, donde escribió </w:t>
      </w:r>
      <w:r w:rsidRPr="007D15F1">
        <w:rPr>
          <w:rFonts w:ascii="Arial" w:eastAsia="Times New Roman" w:hAnsi="Arial" w:cs="Arial"/>
          <w:i/>
          <w:iCs/>
          <w:color w:val="202122"/>
          <w:sz w:val="21"/>
          <w:szCs w:val="21"/>
          <w:lang w:eastAsia="es-PE"/>
        </w:rPr>
        <w:t>Denonciation contre Necker</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Denuncia contra </w:t>
      </w:r>
      <w:hyperlink r:id="rId1469" w:tooltip="Jacques Necker" w:history="1">
        <w:r w:rsidRPr="007D15F1">
          <w:rPr>
            <w:rFonts w:ascii="Arial" w:eastAsia="Times New Roman" w:hAnsi="Arial" w:cs="Arial"/>
            <w:i/>
            <w:iCs/>
            <w:color w:val="3366CC"/>
            <w:sz w:val="21"/>
            <w:szCs w:val="21"/>
            <w:lang w:eastAsia="es-PE"/>
          </w:rPr>
          <w:t>Jacques Necker</w:t>
        </w:r>
      </w:hyperlink>
      <w:r w:rsidRPr="007D15F1">
        <w:rPr>
          <w:rFonts w:ascii="Arial" w:eastAsia="Times New Roman" w:hAnsi="Arial" w:cs="Arial"/>
          <w:color w:val="202122"/>
          <w:sz w:val="21"/>
          <w:szCs w:val="21"/>
          <w:lang w:eastAsia="es-PE"/>
        </w:rPr>
        <w:t>, ministro del rey </w:t>
      </w:r>
      <w:hyperlink r:id="rId1470" w:tooltip="Luis XVI de Francia" w:history="1">
        <w:r w:rsidRPr="007D15F1">
          <w:rPr>
            <w:rFonts w:ascii="Arial" w:eastAsia="Times New Roman" w:hAnsi="Arial" w:cs="Arial"/>
            <w:color w:val="3366CC"/>
            <w:sz w:val="21"/>
            <w:szCs w:val="21"/>
            <w:lang w:eastAsia="es-PE"/>
          </w:rPr>
          <w:t>Luis XVI</w:t>
        </w:r>
      </w:hyperlink>
      <w:r w:rsidRPr="007D15F1">
        <w:rPr>
          <w:rFonts w:ascii="Arial" w:eastAsia="Times New Roman" w:hAnsi="Arial" w:cs="Arial"/>
          <w:color w:val="202122"/>
          <w:sz w:val="21"/>
          <w:szCs w:val="21"/>
          <w:lang w:eastAsia="es-PE"/>
        </w:rPr>
        <w:t>). Volvió a París en mayo para continuar la publicación de </w:t>
      </w:r>
      <w:r w:rsidRPr="007D15F1">
        <w:rPr>
          <w:rFonts w:ascii="Arial" w:eastAsia="Times New Roman" w:hAnsi="Arial" w:cs="Arial"/>
          <w:i/>
          <w:iCs/>
          <w:color w:val="202122"/>
          <w:sz w:val="21"/>
          <w:szCs w:val="21"/>
          <w:lang w:eastAsia="es-PE"/>
        </w:rPr>
        <w:t>L'Ami du peuple</w:t>
      </w:r>
      <w:r w:rsidRPr="007D15F1">
        <w:rPr>
          <w:rFonts w:ascii="Arial" w:eastAsia="Times New Roman" w:hAnsi="Arial" w:cs="Arial"/>
          <w:color w:val="202122"/>
          <w:sz w:val="21"/>
          <w:szCs w:val="21"/>
          <w:lang w:eastAsia="es-PE"/>
        </w:rPr>
        <w:t>, atacando a muchos de los ciudadanos más poderosos de Francia. Temiendo las represalias, Marat se vio forzado a esconderse en las </w:t>
      </w:r>
      <w:hyperlink r:id="rId1471" w:tooltip="Catacumbas de París" w:history="1">
        <w:r w:rsidRPr="007D15F1">
          <w:rPr>
            <w:rFonts w:ascii="Arial" w:eastAsia="Times New Roman" w:hAnsi="Arial" w:cs="Arial"/>
            <w:color w:val="3366CC"/>
            <w:sz w:val="21"/>
            <w:szCs w:val="21"/>
            <w:lang w:eastAsia="es-PE"/>
          </w:rPr>
          <w:t>catacumbas de París</w:t>
        </w:r>
      </w:hyperlink>
      <w:r w:rsidRPr="007D15F1">
        <w:rPr>
          <w:rFonts w:ascii="Arial" w:eastAsia="Times New Roman" w:hAnsi="Arial" w:cs="Arial"/>
          <w:color w:val="202122"/>
          <w:sz w:val="21"/>
          <w:szCs w:val="21"/>
          <w:lang w:eastAsia="es-PE"/>
        </w:rPr>
        <w:t>. En esa época contrajo una enfermedad crónica de la piel, presumiblemente </w:t>
      </w:r>
      <w:hyperlink r:id="rId1472" w:tooltip="Dermatitis seborreica" w:history="1">
        <w:r w:rsidRPr="007D15F1">
          <w:rPr>
            <w:rFonts w:ascii="Arial" w:eastAsia="Times New Roman" w:hAnsi="Arial" w:cs="Arial"/>
            <w:color w:val="3366CC"/>
            <w:sz w:val="21"/>
            <w:szCs w:val="21"/>
            <w:lang w:eastAsia="es-PE"/>
          </w:rPr>
          <w:t>dermatitis seborreica</w:t>
        </w:r>
      </w:hyperlink>
      <w:r w:rsidRPr="007D15F1">
        <w:rPr>
          <w:rFonts w:ascii="Arial" w:eastAsia="Times New Roman" w:hAnsi="Arial" w:cs="Arial"/>
          <w:color w:val="202122"/>
          <w:sz w:val="21"/>
          <w:szCs w:val="21"/>
          <w:lang w:eastAsia="es-PE"/>
        </w:rPr>
        <w:t>.</w:t>
      </w:r>
      <w:hyperlink r:id="rId1473" w:anchor="cite_note-1" w:history="1">
        <w:r w:rsidRPr="007D15F1">
          <w:rPr>
            <w:rFonts w:ascii="Arial" w:eastAsia="Times New Roman" w:hAnsi="Arial" w:cs="Arial"/>
            <w:color w:val="3366CC"/>
            <w:sz w:val="21"/>
            <w:szCs w:val="21"/>
            <w:vertAlign w:val="superscript"/>
            <w:lang w:eastAsia="es-PE"/>
          </w:rPr>
          <w:t>1</w:t>
        </w:r>
      </w:hyperlink>
      <w:r w:rsidRPr="007D15F1">
        <w:rPr>
          <w:rFonts w:ascii="Arial" w:eastAsia="Times New Roman" w:hAnsi="Arial" w:cs="Arial"/>
          <w:color w:val="202122"/>
          <w:sz w:val="21"/>
          <w:szCs w:val="21"/>
          <w:lang w:eastAsia="es-PE"/>
        </w:rPr>
        <w:t>​ Entre sus aliados de aquella época se encontraba </w:t>
      </w:r>
      <w:hyperlink r:id="rId1474" w:tooltip="Simone Évrard (aún no redactado)" w:history="1">
        <w:r w:rsidRPr="007D15F1">
          <w:rPr>
            <w:rFonts w:ascii="Arial" w:eastAsia="Times New Roman" w:hAnsi="Arial" w:cs="Arial"/>
            <w:color w:val="D73333"/>
            <w:sz w:val="21"/>
            <w:szCs w:val="21"/>
            <w:lang w:eastAsia="es-PE"/>
          </w:rPr>
          <w:t>Simone Évrard</w:t>
        </w:r>
      </w:hyperlink>
      <w:r w:rsidRPr="007D15F1">
        <w:rPr>
          <w:rFonts w:ascii="Arial" w:eastAsia="Times New Roman" w:hAnsi="Arial" w:cs="Arial"/>
          <w:color w:val="202122"/>
          <w:sz w:val="21"/>
          <w:szCs w:val="21"/>
          <w:lang w:eastAsia="es-PE"/>
        </w:rPr>
        <w:t>.</w:t>
      </w:r>
    </w:p>
    <w:p w14:paraId="3ED64E6A"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Marat, ferviente partidario de la abolición de la </w:t>
      </w:r>
      <w:hyperlink r:id="rId1475" w:tooltip="Dinastía Borbón" w:history="1">
        <w:r w:rsidRPr="007D15F1">
          <w:rPr>
            <w:rFonts w:ascii="Arial" w:eastAsia="Times New Roman" w:hAnsi="Arial" w:cs="Arial"/>
            <w:color w:val="3366CC"/>
            <w:sz w:val="21"/>
            <w:szCs w:val="21"/>
            <w:lang w:eastAsia="es-PE"/>
          </w:rPr>
          <w:t>monarquía borbónica</w:t>
        </w:r>
      </w:hyperlink>
      <w:r w:rsidRPr="007D15F1">
        <w:rPr>
          <w:rFonts w:ascii="Arial" w:eastAsia="Times New Roman" w:hAnsi="Arial" w:cs="Arial"/>
          <w:color w:val="202122"/>
          <w:sz w:val="21"/>
          <w:szCs w:val="21"/>
          <w:lang w:eastAsia="es-PE"/>
        </w:rPr>
        <w:t>, atacó posteriormente a los líderes revolucionarios más moderados. En julio de 1790, escribió: «Quinientas o seiscientas cabezas cortadas habrían asegurado tu descanso, libertad y felicidad. Una humanidad falsa ha sostenido tus brazos y ha suspendido tus soplos; debido a esto, millones de tus hermanos perderán sus vidas».</w:t>
      </w:r>
    </w:p>
    <w:p w14:paraId="3E8B15DE" w14:textId="77777777" w:rsidR="007D15F1" w:rsidRPr="007D15F1" w:rsidRDefault="007D15F1" w:rsidP="007D15F1">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D15F1">
        <w:rPr>
          <w:rFonts w:ascii="Georgia" w:eastAsia="Times New Roman" w:hAnsi="Georgia" w:cs="Times New Roman"/>
          <w:color w:val="000000"/>
          <w:sz w:val="36"/>
          <w:szCs w:val="36"/>
          <w:lang w:eastAsia="es-PE"/>
        </w:rPr>
        <w:t>Insurrección</w:t>
      </w:r>
      <w:r w:rsidRPr="007D15F1">
        <w:rPr>
          <w:rFonts w:ascii="Arial" w:eastAsia="Times New Roman" w:hAnsi="Arial" w:cs="Arial"/>
          <w:color w:val="54595D"/>
          <w:sz w:val="24"/>
          <w:szCs w:val="24"/>
          <w:lang w:eastAsia="es-PE"/>
        </w:rPr>
        <w:t>[</w:t>
      </w:r>
      <w:hyperlink r:id="rId1476" w:tooltip="Editar sección: Insurrección" w:history="1">
        <w:r w:rsidRPr="007D15F1">
          <w:rPr>
            <w:rFonts w:ascii="Arial" w:eastAsia="Times New Roman" w:hAnsi="Arial" w:cs="Arial"/>
            <w:color w:val="3366CC"/>
            <w:sz w:val="24"/>
            <w:szCs w:val="24"/>
            <w:lang w:eastAsia="es-PE"/>
          </w:rPr>
          <w:t>editar</w:t>
        </w:r>
      </w:hyperlink>
      <w:r w:rsidRPr="007D15F1">
        <w:rPr>
          <w:rFonts w:ascii="Arial" w:eastAsia="Times New Roman" w:hAnsi="Arial" w:cs="Arial"/>
          <w:color w:val="54595D"/>
          <w:sz w:val="24"/>
          <w:szCs w:val="24"/>
          <w:lang w:eastAsia="es-PE"/>
        </w:rPr>
        <w:t>]</w:t>
      </w:r>
    </w:p>
    <w:p w14:paraId="78D2CBEC"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Marat depositó sus esperanzas en la </w:t>
      </w:r>
      <w:hyperlink r:id="rId1477" w:tooltip="Asamblea constituyente" w:history="1">
        <w:r w:rsidRPr="007D15F1">
          <w:rPr>
            <w:rFonts w:ascii="Arial" w:eastAsia="Times New Roman" w:hAnsi="Arial" w:cs="Arial"/>
            <w:color w:val="3366CC"/>
            <w:sz w:val="21"/>
            <w:szCs w:val="21"/>
            <w:lang w:eastAsia="es-PE"/>
          </w:rPr>
          <w:t>Asamblea constituyente</w:t>
        </w:r>
      </w:hyperlink>
      <w:r w:rsidRPr="007D15F1">
        <w:rPr>
          <w:rFonts w:ascii="Arial" w:eastAsia="Times New Roman" w:hAnsi="Arial" w:cs="Arial"/>
          <w:color w:val="202122"/>
          <w:sz w:val="21"/>
          <w:szCs w:val="21"/>
          <w:lang w:eastAsia="es-PE"/>
        </w:rPr>
        <w:t>, pero perdió la fe en las acciones de la </w:t>
      </w:r>
      <w:hyperlink r:id="rId1478" w:tooltip="Asamblea Nacional Constituyente" w:history="1">
        <w:r w:rsidRPr="007D15F1">
          <w:rPr>
            <w:rFonts w:ascii="Arial" w:eastAsia="Times New Roman" w:hAnsi="Arial" w:cs="Arial"/>
            <w:color w:val="3366CC"/>
            <w:sz w:val="21"/>
            <w:szCs w:val="21"/>
            <w:lang w:eastAsia="es-PE"/>
          </w:rPr>
          <w:t>Asamblea legislativa</w:t>
        </w:r>
      </w:hyperlink>
      <w:r w:rsidRPr="007D15F1">
        <w:rPr>
          <w:rFonts w:ascii="Arial" w:eastAsia="Times New Roman" w:hAnsi="Arial" w:cs="Arial"/>
          <w:color w:val="202122"/>
          <w:sz w:val="21"/>
          <w:szCs w:val="21"/>
          <w:lang w:eastAsia="es-PE"/>
        </w:rPr>
        <w:t>. En diciembre de 1791, huyó de nuevo a Londres, donde escribió su libro </w:t>
      </w:r>
      <w:r w:rsidRPr="007D15F1">
        <w:rPr>
          <w:rFonts w:ascii="Arial" w:eastAsia="Times New Roman" w:hAnsi="Arial" w:cs="Arial"/>
          <w:i/>
          <w:iCs/>
          <w:color w:val="202122"/>
          <w:sz w:val="21"/>
          <w:szCs w:val="21"/>
          <w:lang w:eastAsia="es-PE"/>
        </w:rPr>
        <w:t>École du citoyen</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Escuela del ciudadano</w:t>
      </w:r>
      <w:r w:rsidRPr="007D15F1">
        <w:rPr>
          <w:rFonts w:ascii="Arial" w:eastAsia="Times New Roman" w:hAnsi="Arial" w:cs="Arial"/>
          <w:color w:val="202122"/>
          <w:sz w:val="21"/>
          <w:szCs w:val="21"/>
          <w:lang w:eastAsia="es-PE"/>
        </w:rPr>
        <w:t>). En abril de 1792 volvió a París, tras ser llamado por el </w:t>
      </w:r>
      <w:hyperlink r:id="rId1479" w:tooltip="Club de los Cordeliers" w:history="1">
        <w:r w:rsidRPr="007D15F1">
          <w:rPr>
            <w:rFonts w:ascii="Arial" w:eastAsia="Times New Roman" w:hAnsi="Arial" w:cs="Arial"/>
            <w:color w:val="3366CC"/>
            <w:sz w:val="21"/>
            <w:szCs w:val="21"/>
            <w:lang w:eastAsia="es-PE"/>
          </w:rPr>
          <w:t>Club de los Cordeliers</w:t>
        </w:r>
      </w:hyperlink>
      <w:r w:rsidRPr="007D15F1">
        <w:rPr>
          <w:rFonts w:ascii="Arial" w:eastAsia="Times New Roman" w:hAnsi="Arial" w:cs="Arial"/>
          <w:color w:val="202122"/>
          <w:sz w:val="21"/>
          <w:szCs w:val="21"/>
          <w:lang w:eastAsia="es-PE"/>
        </w:rPr>
        <w:t>, que le dieron una base política sobre la que trabajar.</w:t>
      </w:r>
    </w:p>
    <w:p w14:paraId="49E61A9D"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Durante este periodo, Marat fue criticado con frecuencia, así que tuvo que esconderse hasta la insurrección del 10 de agosto, cuando el </w:t>
      </w:r>
      <w:hyperlink r:id="rId1480" w:tooltip="Palacio de las Tullerías" w:history="1">
        <w:r w:rsidRPr="007D15F1">
          <w:rPr>
            <w:rFonts w:ascii="Arial" w:eastAsia="Times New Roman" w:hAnsi="Arial" w:cs="Arial"/>
            <w:color w:val="3366CC"/>
            <w:sz w:val="21"/>
            <w:szCs w:val="21"/>
            <w:lang w:eastAsia="es-PE"/>
          </w:rPr>
          <w:t>Palacio de las Tullerías</w:t>
        </w:r>
      </w:hyperlink>
      <w:r w:rsidRPr="007D15F1">
        <w:rPr>
          <w:rFonts w:ascii="Arial" w:eastAsia="Times New Roman" w:hAnsi="Arial" w:cs="Arial"/>
          <w:color w:val="202122"/>
          <w:sz w:val="21"/>
          <w:szCs w:val="21"/>
          <w:lang w:eastAsia="es-PE"/>
        </w:rPr>
        <w:t> fue sitiado y la familia real fue protegida con la Asamblea legislativa. Esto provocó que </w:t>
      </w:r>
      <w:hyperlink r:id="rId1481" w:tooltip="Carlos Guillermo Fernando de Brunswick" w:history="1">
        <w:r w:rsidRPr="007D15F1">
          <w:rPr>
            <w:rFonts w:ascii="Arial" w:eastAsia="Times New Roman" w:hAnsi="Arial" w:cs="Arial"/>
            <w:color w:val="3366CC"/>
            <w:sz w:val="21"/>
            <w:szCs w:val="21"/>
            <w:lang w:eastAsia="es-PE"/>
          </w:rPr>
          <w:t>Carlos Guillermo Fernando</w:t>
        </w:r>
      </w:hyperlink>
      <w:r w:rsidRPr="007D15F1">
        <w:rPr>
          <w:rFonts w:ascii="Arial" w:eastAsia="Times New Roman" w:hAnsi="Arial" w:cs="Arial"/>
          <w:color w:val="202122"/>
          <w:sz w:val="21"/>
          <w:szCs w:val="21"/>
          <w:lang w:eastAsia="es-PE"/>
        </w:rPr>
        <w:t>, </w:t>
      </w:r>
      <w:hyperlink r:id="rId1482" w:tooltip="Ducado de Brunswick" w:history="1">
        <w:r w:rsidRPr="007D15F1">
          <w:rPr>
            <w:rFonts w:ascii="Arial" w:eastAsia="Times New Roman" w:hAnsi="Arial" w:cs="Arial"/>
            <w:color w:val="3366CC"/>
            <w:sz w:val="21"/>
            <w:szCs w:val="21"/>
            <w:lang w:eastAsia="es-PE"/>
          </w:rPr>
          <w:t>duque de Brunswick</w:t>
        </w:r>
      </w:hyperlink>
      <w:r w:rsidRPr="007D15F1">
        <w:rPr>
          <w:rFonts w:ascii="Arial" w:eastAsia="Times New Roman" w:hAnsi="Arial" w:cs="Arial"/>
          <w:color w:val="202122"/>
          <w:sz w:val="21"/>
          <w:szCs w:val="21"/>
          <w:lang w:eastAsia="es-PE"/>
        </w:rPr>
        <w:t>, llamara al aplastamiento de la Revolución, lo que sirvió para inflamar los sentimientos en París.</w:t>
      </w:r>
    </w:p>
    <w:p w14:paraId="1B97D8DF"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Posteriormente, Marat tomó su asiento en la </w:t>
      </w:r>
      <w:hyperlink r:id="rId1483" w:tooltip="Comuna de París (Revolución francesa)" w:history="1">
        <w:r w:rsidRPr="007D15F1">
          <w:rPr>
            <w:rFonts w:ascii="Arial" w:eastAsia="Times New Roman" w:hAnsi="Arial" w:cs="Arial"/>
            <w:color w:val="3366CC"/>
            <w:sz w:val="21"/>
            <w:szCs w:val="21"/>
            <w:lang w:eastAsia="es-PE"/>
          </w:rPr>
          <w:t>Comuna de París</w:t>
        </w:r>
      </w:hyperlink>
      <w:r w:rsidRPr="007D15F1">
        <w:rPr>
          <w:rFonts w:ascii="Arial" w:eastAsia="Times New Roman" w:hAnsi="Arial" w:cs="Arial"/>
          <w:color w:val="202122"/>
          <w:sz w:val="21"/>
          <w:szCs w:val="21"/>
          <w:lang w:eastAsia="es-PE"/>
        </w:rPr>
        <w:t> (1792), y solicitó que se juzgara a los monárquicos encarcelados. Al no realizarse ningún juicio, apoyó las </w:t>
      </w:r>
      <w:hyperlink r:id="rId1484" w:tooltip="Masacres de septiembre" w:history="1">
        <w:r w:rsidRPr="007D15F1">
          <w:rPr>
            <w:rFonts w:ascii="Arial" w:eastAsia="Times New Roman" w:hAnsi="Arial" w:cs="Arial"/>
            <w:color w:val="3366CC"/>
            <w:sz w:val="21"/>
            <w:szCs w:val="21"/>
            <w:lang w:eastAsia="es-PE"/>
          </w:rPr>
          <w:t>masacres de septiembre</w:t>
        </w:r>
      </w:hyperlink>
      <w:r w:rsidRPr="007D15F1">
        <w:rPr>
          <w:rFonts w:ascii="Arial" w:eastAsia="Times New Roman" w:hAnsi="Arial" w:cs="Arial"/>
          <w:color w:val="202122"/>
          <w:sz w:val="21"/>
          <w:szCs w:val="21"/>
          <w:lang w:eastAsia="es-PE"/>
        </w:rPr>
        <w:t>, en las que cientos de prisioneros políticos fueron asesinados, y estableció el </w:t>
      </w:r>
      <w:hyperlink r:id="rId1485" w:tooltip="Comité de Seguridad Pública" w:history="1">
        <w:r w:rsidRPr="007D15F1">
          <w:rPr>
            <w:rFonts w:ascii="Arial" w:eastAsia="Times New Roman" w:hAnsi="Arial" w:cs="Arial"/>
            <w:color w:val="3366CC"/>
            <w:sz w:val="21"/>
            <w:szCs w:val="21"/>
            <w:lang w:eastAsia="es-PE"/>
          </w:rPr>
          <w:t>Comité de Vigilancia</w:t>
        </w:r>
      </w:hyperlink>
      <w:r w:rsidRPr="007D15F1">
        <w:rPr>
          <w:rFonts w:ascii="Arial" w:eastAsia="Times New Roman" w:hAnsi="Arial" w:cs="Arial"/>
          <w:color w:val="202122"/>
          <w:sz w:val="21"/>
          <w:szCs w:val="21"/>
          <w:lang w:eastAsia="es-PE"/>
        </w:rPr>
        <w:t>, cuyo papel declarado era eliminar de raíz a los contrarrevolucionarios.</w:t>
      </w:r>
    </w:p>
    <w:p w14:paraId="2B67A2B4" w14:textId="77777777" w:rsidR="007D15F1" w:rsidRPr="007D15F1" w:rsidRDefault="007D15F1" w:rsidP="007D15F1">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D15F1">
        <w:rPr>
          <w:rFonts w:ascii="Georgia" w:eastAsia="Times New Roman" w:hAnsi="Georgia" w:cs="Times New Roman"/>
          <w:color w:val="000000"/>
          <w:sz w:val="36"/>
          <w:szCs w:val="36"/>
          <w:lang w:eastAsia="es-PE"/>
        </w:rPr>
        <w:t>Convención Nacional</w:t>
      </w:r>
      <w:r w:rsidRPr="007D15F1">
        <w:rPr>
          <w:rFonts w:ascii="Arial" w:eastAsia="Times New Roman" w:hAnsi="Arial" w:cs="Arial"/>
          <w:color w:val="54595D"/>
          <w:sz w:val="24"/>
          <w:szCs w:val="24"/>
          <w:lang w:eastAsia="es-PE"/>
        </w:rPr>
        <w:t>[</w:t>
      </w:r>
      <w:hyperlink r:id="rId1486" w:tooltip="Editar sección: Convención Nacional" w:history="1">
        <w:r w:rsidRPr="007D15F1">
          <w:rPr>
            <w:rFonts w:ascii="Arial" w:eastAsia="Times New Roman" w:hAnsi="Arial" w:cs="Arial"/>
            <w:color w:val="3366CC"/>
            <w:sz w:val="24"/>
            <w:szCs w:val="24"/>
            <w:lang w:eastAsia="es-PE"/>
          </w:rPr>
          <w:t>editar</w:t>
        </w:r>
      </w:hyperlink>
      <w:r w:rsidRPr="007D15F1">
        <w:rPr>
          <w:rFonts w:ascii="Arial" w:eastAsia="Times New Roman" w:hAnsi="Arial" w:cs="Arial"/>
          <w:color w:val="54595D"/>
          <w:sz w:val="24"/>
          <w:szCs w:val="24"/>
          <w:lang w:eastAsia="es-PE"/>
        </w:rPr>
        <w:t>]</w:t>
      </w:r>
    </w:p>
    <w:p w14:paraId="41D99601" w14:textId="17424FB0" w:rsidR="007D15F1" w:rsidRPr="007D15F1" w:rsidRDefault="007D15F1" w:rsidP="007D15F1">
      <w:pPr>
        <w:rPr>
          <w:rFonts w:ascii="Times New Roman" w:eastAsia="Times New Roman" w:hAnsi="Times New Roman" w:cs="Times New Roman"/>
          <w:sz w:val="24"/>
          <w:szCs w:val="24"/>
          <w:lang w:eastAsia="es-PE"/>
        </w:rPr>
      </w:pPr>
      <w:r w:rsidRPr="007D15F1">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68F19BD8" wp14:editId="0E4C115A">
            <wp:extent cx="1906270" cy="2717165"/>
            <wp:effectExtent l="0" t="0" r="0" b="6985"/>
            <wp:docPr id="58" name="Imagen 58">
              <a:hlinkClick xmlns:a="http://schemas.openxmlformats.org/drawingml/2006/main" r:id="rId1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a:hlinkClick r:id="rId1487"/>
                    </pic:cNvPr>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1906270" cy="2717165"/>
                    </a:xfrm>
                    <a:prstGeom prst="rect">
                      <a:avLst/>
                    </a:prstGeom>
                    <a:noFill/>
                    <a:ln>
                      <a:noFill/>
                    </a:ln>
                  </pic:spPr>
                </pic:pic>
              </a:graphicData>
            </a:graphic>
          </wp:inline>
        </w:drawing>
      </w:r>
      <w:r w:rsidRPr="007D15F1">
        <w:rPr>
          <w:rFonts w:ascii="Times New Roman" w:eastAsia="Times New Roman" w:hAnsi="Times New Roman" w:cs="Times New Roman"/>
          <w:sz w:val="24"/>
          <w:szCs w:val="24"/>
          <w:lang w:eastAsia="es-PE"/>
        </w:rPr>
        <w:t>Jean-Paul Marat, en un grabado de E. Viollat.</w:t>
      </w:r>
    </w:p>
    <w:p w14:paraId="535C6A32"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Aunque aún no estaba afiliado a ningún partido, Marat fue elegido para representar al pueblo francés en la </w:t>
      </w:r>
      <w:hyperlink r:id="rId1489" w:tooltip="Convención Nacional (Revolución Francesa)" w:history="1">
        <w:r w:rsidRPr="007D15F1">
          <w:rPr>
            <w:rFonts w:ascii="Arial" w:eastAsia="Times New Roman" w:hAnsi="Arial" w:cs="Arial"/>
            <w:color w:val="3366CC"/>
            <w:sz w:val="21"/>
            <w:szCs w:val="21"/>
            <w:lang w:eastAsia="es-PE"/>
          </w:rPr>
          <w:t>Convención Nacional</w:t>
        </w:r>
      </w:hyperlink>
      <w:r w:rsidRPr="007D15F1">
        <w:rPr>
          <w:rFonts w:ascii="Arial" w:eastAsia="Times New Roman" w:hAnsi="Arial" w:cs="Arial"/>
          <w:color w:val="202122"/>
          <w:sz w:val="21"/>
          <w:szCs w:val="21"/>
          <w:lang w:eastAsia="es-PE"/>
        </w:rPr>
        <w:t> en septiembre de 1792. Cuando Francia fue declarada una </w:t>
      </w:r>
      <w:hyperlink r:id="rId1490" w:tooltip="República Francesa" w:history="1">
        <w:r w:rsidRPr="007D15F1">
          <w:rPr>
            <w:rFonts w:ascii="Arial" w:eastAsia="Times New Roman" w:hAnsi="Arial" w:cs="Arial"/>
            <w:color w:val="3366CC"/>
            <w:sz w:val="21"/>
            <w:szCs w:val="21"/>
            <w:lang w:eastAsia="es-PE"/>
          </w:rPr>
          <w:t>república</w:t>
        </w:r>
      </w:hyperlink>
      <w:r w:rsidRPr="007D15F1">
        <w:rPr>
          <w:rFonts w:ascii="Arial" w:eastAsia="Times New Roman" w:hAnsi="Arial" w:cs="Arial"/>
          <w:color w:val="202122"/>
          <w:sz w:val="21"/>
          <w:szCs w:val="21"/>
          <w:lang w:eastAsia="es-PE"/>
        </w:rPr>
        <w:t>, el 22 de septiembre, Marat dejó de publicar </w:t>
      </w:r>
      <w:r w:rsidRPr="007D15F1">
        <w:rPr>
          <w:rFonts w:ascii="Arial" w:eastAsia="Times New Roman" w:hAnsi="Arial" w:cs="Arial"/>
          <w:i/>
          <w:iCs/>
          <w:color w:val="202122"/>
          <w:sz w:val="21"/>
          <w:szCs w:val="21"/>
          <w:lang w:eastAsia="es-PE"/>
        </w:rPr>
        <w:t>L'Ami du peuple</w:t>
      </w:r>
      <w:r w:rsidRPr="007D15F1">
        <w:rPr>
          <w:rFonts w:ascii="Arial" w:eastAsia="Times New Roman" w:hAnsi="Arial" w:cs="Arial"/>
          <w:color w:val="202122"/>
          <w:sz w:val="21"/>
          <w:szCs w:val="21"/>
          <w:lang w:eastAsia="es-PE"/>
        </w:rPr>
        <w:t> y, tres días más tarde, empezó el </w:t>
      </w:r>
      <w:r w:rsidRPr="007D15F1">
        <w:rPr>
          <w:rFonts w:ascii="Arial" w:eastAsia="Times New Roman" w:hAnsi="Arial" w:cs="Arial"/>
          <w:i/>
          <w:iCs/>
          <w:color w:val="202122"/>
          <w:sz w:val="21"/>
          <w:szCs w:val="21"/>
          <w:lang w:eastAsia="es-PE"/>
        </w:rPr>
        <w:t>Journal de la République française</w:t>
      </w:r>
      <w:r w:rsidRPr="007D15F1">
        <w:rPr>
          <w:rFonts w:ascii="Arial" w:eastAsia="Times New Roman" w:hAnsi="Arial" w:cs="Arial"/>
          <w:color w:val="202122"/>
          <w:sz w:val="21"/>
          <w:szCs w:val="21"/>
          <w:lang w:eastAsia="es-PE"/>
        </w:rPr>
        <w:t> (</w:t>
      </w:r>
      <w:r w:rsidRPr="007D15F1">
        <w:rPr>
          <w:rFonts w:ascii="Arial" w:eastAsia="Times New Roman" w:hAnsi="Arial" w:cs="Arial"/>
          <w:i/>
          <w:iCs/>
          <w:color w:val="202122"/>
          <w:sz w:val="21"/>
          <w:szCs w:val="21"/>
          <w:lang w:eastAsia="es-PE"/>
        </w:rPr>
        <w:t>Diario de la República francesa</w:t>
      </w:r>
      <w:r w:rsidRPr="007D15F1">
        <w:rPr>
          <w:rFonts w:ascii="Arial" w:eastAsia="Times New Roman" w:hAnsi="Arial" w:cs="Arial"/>
          <w:color w:val="202122"/>
          <w:sz w:val="21"/>
          <w:szCs w:val="21"/>
          <w:lang w:eastAsia="es-PE"/>
        </w:rPr>
        <w:t>). Muy en línea con </w:t>
      </w:r>
      <w:r w:rsidRPr="007D15F1">
        <w:rPr>
          <w:rFonts w:ascii="Arial" w:eastAsia="Times New Roman" w:hAnsi="Arial" w:cs="Arial"/>
          <w:i/>
          <w:iCs/>
          <w:color w:val="202122"/>
          <w:sz w:val="21"/>
          <w:szCs w:val="21"/>
          <w:lang w:eastAsia="es-PE"/>
        </w:rPr>
        <w:t>L'Ami du peuple</w:t>
      </w:r>
      <w:r w:rsidRPr="007D15F1">
        <w:rPr>
          <w:rFonts w:ascii="Arial" w:eastAsia="Times New Roman" w:hAnsi="Arial" w:cs="Arial"/>
          <w:color w:val="202122"/>
          <w:sz w:val="21"/>
          <w:szCs w:val="21"/>
          <w:lang w:eastAsia="es-PE"/>
        </w:rPr>
        <w:t>, criticaba a muchas de las figuras políticas de Francia, e hizo de Marat alguien muy impopular entre sus compañeros de la Convención.</w:t>
      </w:r>
    </w:p>
    <w:p w14:paraId="1B62E518"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Su postura durante el juicio del depuesto rey </w:t>
      </w:r>
      <w:hyperlink r:id="rId1491" w:tooltip="Luis XVI de Francia" w:history="1">
        <w:r w:rsidRPr="007D15F1">
          <w:rPr>
            <w:rFonts w:ascii="Arial" w:eastAsia="Times New Roman" w:hAnsi="Arial" w:cs="Arial"/>
            <w:color w:val="3366CC"/>
            <w:sz w:val="21"/>
            <w:szCs w:val="21"/>
            <w:lang w:eastAsia="es-PE"/>
          </w:rPr>
          <w:t>Luis XVI</w:t>
        </w:r>
      </w:hyperlink>
      <w:r w:rsidRPr="007D15F1">
        <w:rPr>
          <w:rFonts w:ascii="Arial" w:eastAsia="Times New Roman" w:hAnsi="Arial" w:cs="Arial"/>
          <w:color w:val="202122"/>
          <w:sz w:val="21"/>
          <w:szCs w:val="21"/>
          <w:lang w:eastAsia="es-PE"/>
        </w:rPr>
        <w:t> fue también sorprendente. Declaró que era injusto acusar al monarca de cualquier cosa anterior a su aceptación de la Constitución, y aunque solicitó implacablemente la ejecución del rey por el bien del pueblo, no permitió que </w:t>
      </w:r>
      <w:hyperlink r:id="rId1492" w:tooltip="Guillaume-Chrétien de Lamoignon de Malesherbes" w:history="1">
        <w:r w:rsidRPr="007D15F1">
          <w:rPr>
            <w:rFonts w:ascii="Arial" w:eastAsia="Times New Roman" w:hAnsi="Arial" w:cs="Arial"/>
            <w:color w:val="3366CC"/>
            <w:sz w:val="21"/>
            <w:szCs w:val="21"/>
            <w:lang w:eastAsia="es-PE"/>
          </w:rPr>
          <w:t>Malesherbes</w:t>
        </w:r>
      </w:hyperlink>
      <w:r w:rsidRPr="007D15F1">
        <w:rPr>
          <w:rFonts w:ascii="Arial" w:eastAsia="Times New Roman" w:hAnsi="Arial" w:cs="Arial"/>
          <w:color w:val="202122"/>
          <w:sz w:val="21"/>
          <w:szCs w:val="21"/>
          <w:lang w:eastAsia="es-PE"/>
        </w:rPr>
        <w:t>, consejero del rey, fuera atacado desde su periódico, llamándolo «</w:t>
      </w:r>
      <w:r w:rsidRPr="007D15F1">
        <w:rPr>
          <w:rFonts w:ascii="Arial" w:eastAsia="Times New Roman" w:hAnsi="Arial" w:cs="Arial"/>
          <w:i/>
          <w:iCs/>
          <w:color w:val="202122"/>
          <w:sz w:val="21"/>
          <w:szCs w:val="21"/>
          <w:lang w:eastAsia="es-PE"/>
        </w:rPr>
        <w:t>sage et respectable vieillard</w:t>
      </w:r>
      <w:r w:rsidRPr="007D15F1">
        <w:rPr>
          <w:rFonts w:ascii="Arial" w:eastAsia="Times New Roman" w:hAnsi="Arial" w:cs="Arial"/>
          <w:color w:val="202122"/>
          <w:sz w:val="21"/>
          <w:szCs w:val="21"/>
          <w:lang w:eastAsia="es-PE"/>
        </w:rPr>
        <w:t>» («anciano sabio y respetable»).</w:t>
      </w:r>
    </w:p>
    <w:p w14:paraId="3BFB96E5"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El 21 de enero de 1793 el rey Luis fue </w:t>
      </w:r>
      <w:hyperlink r:id="rId1493" w:tooltip="Guillotina" w:history="1">
        <w:r w:rsidRPr="007D15F1">
          <w:rPr>
            <w:rFonts w:ascii="Arial" w:eastAsia="Times New Roman" w:hAnsi="Arial" w:cs="Arial"/>
            <w:color w:val="3366CC"/>
            <w:sz w:val="21"/>
            <w:szCs w:val="21"/>
            <w:lang w:eastAsia="es-PE"/>
          </w:rPr>
          <w:t>guillotinado</w:t>
        </w:r>
      </w:hyperlink>
      <w:r w:rsidRPr="007D15F1">
        <w:rPr>
          <w:rFonts w:ascii="Arial" w:eastAsia="Times New Roman" w:hAnsi="Arial" w:cs="Arial"/>
          <w:color w:val="202122"/>
          <w:sz w:val="21"/>
          <w:szCs w:val="21"/>
          <w:lang w:eastAsia="es-PE"/>
        </w:rPr>
        <w:t>, lo que generó gran controversia política; de enero a mayo de ese año, Marat luchó agriamente con los </w:t>
      </w:r>
      <w:hyperlink r:id="rId1494" w:tooltip="Girondino" w:history="1">
        <w:r w:rsidRPr="007D15F1">
          <w:rPr>
            <w:rFonts w:ascii="Arial" w:eastAsia="Times New Roman" w:hAnsi="Arial" w:cs="Arial"/>
            <w:color w:val="3366CC"/>
            <w:sz w:val="21"/>
            <w:szCs w:val="21"/>
            <w:lang w:eastAsia="es-PE"/>
          </w:rPr>
          <w:t>girondinos</w:t>
        </w:r>
      </w:hyperlink>
      <w:r w:rsidRPr="007D15F1">
        <w:rPr>
          <w:rFonts w:ascii="Arial" w:eastAsia="Times New Roman" w:hAnsi="Arial" w:cs="Arial"/>
          <w:color w:val="202122"/>
          <w:sz w:val="21"/>
          <w:szCs w:val="21"/>
          <w:lang w:eastAsia="es-PE"/>
        </w:rPr>
        <w:t> moderados, asegurando que eran enemigos encubiertos del </w:t>
      </w:r>
      <w:hyperlink r:id="rId1495" w:tooltip="Republicanismo" w:history="1">
        <w:r w:rsidRPr="007D15F1">
          <w:rPr>
            <w:rFonts w:ascii="Arial" w:eastAsia="Times New Roman" w:hAnsi="Arial" w:cs="Arial"/>
            <w:color w:val="3366CC"/>
            <w:sz w:val="21"/>
            <w:szCs w:val="21"/>
            <w:lang w:eastAsia="es-PE"/>
          </w:rPr>
          <w:t>republicanismo</w:t>
        </w:r>
      </w:hyperlink>
      <w:r w:rsidRPr="007D15F1">
        <w:rPr>
          <w:rFonts w:ascii="Arial" w:eastAsia="Times New Roman" w:hAnsi="Arial" w:cs="Arial"/>
          <w:color w:val="202122"/>
          <w:sz w:val="21"/>
          <w:szCs w:val="21"/>
          <w:lang w:eastAsia="es-PE"/>
        </w:rPr>
        <w:t>, y llevó a su público a una violenta confrontación con ellos. Los girondinos ganaron cuando la Convención ordenó que Marat fuera juzgado ante el </w:t>
      </w:r>
      <w:hyperlink r:id="rId1496" w:tooltip="Tribunal Revolucionario" w:history="1">
        <w:r w:rsidRPr="007D15F1">
          <w:rPr>
            <w:rFonts w:ascii="Arial" w:eastAsia="Times New Roman" w:hAnsi="Arial" w:cs="Arial"/>
            <w:color w:val="3366CC"/>
            <w:sz w:val="21"/>
            <w:szCs w:val="21"/>
            <w:lang w:eastAsia="es-PE"/>
          </w:rPr>
          <w:t>Tribunal Revolucionario</w:t>
        </w:r>
      </w:hyperlink>
      <w:r w:rsidRPr="007D15F1">
        <w:rPr>
          <w:rFonts w:ascii="Arial" w:eastAsia="Times New Roman" w:hAnsi="Arial" w:cs="Arial"/>
          <w:color w:val="202122"/>
          <w:sz w:val="21"/>
          <w:szCs w:val="21"/>
          <w:lang w:eastAsia="es-PE"/>
        </w:rPr>
        <w:t>. Sin embargo, Marat fue absuelto y devuelto a la Convención con un renovado apoyo popular.</w:t>
      </w:r>
    </w:p>
    <w:p w14:paraId="3DD8AC7A" w14:textId="77777777" w:rsidR="007D15F1" w:rsidRPr="007D15F1" w:rsidRDefault="007D15F1" w:rsidP="007D15F1">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D15F1">
        <w:rPr>
          <w:rFonts w:ascii="Georgia" w:eastAsia="Times New Roman" w:hAnsi="Georgia" w:cs="Times New Roman"/>
          <w:color w:val="000000"/>
          <w:sz w:val="36"/>
          <w:szCs w:val="36"/>
          <w:lang w:eastAsia="es-PE"/>
        </w:rPr>
        <w:t>Muerte</w:t>
      </w:r>
      <w:r w:rsidRPr="007D15F1">
        <w:rPr>
          <w:rFonts w:ascii="Arial" w:eastAsia="Times New Roman" w:hAnsi="Arial" w:cs="Arial"/>
          <w:color w:val="54595D"/>
          <w:sz w:val="24"/>
          <w:szCs w:val="24"/>
          <w:lang w:eastAsia="es-PE"/>
        </w:rPr>
        <w:t>[</w:t>
      </w:r>
      <w:hyperlink r:id="rId1497" w:tooltip="Editar sección: Muerte" w:history="1">
        <w:r w:rsidRPr="007D15F1">
          <w:rPr>
            <w:rFonts w:ascii="Arial" w:eastAsia="Times New Roman" w:hAnsi="Arial" w:cs="Arial"/>
            <w:color w:val="3366CC"/>
            <w:sz w:val="24"/>
            <w:szCs w:val="24"/>
            <w:lang w:eastAsia="es-PE"/>
          </w:rPr>
          <w:t>editar</w:t>
        </w:r>
      </w:hyperlink>
      <w:r w:rsidRPr="007D15F1">
        <w:rPr>
          <w:rFonts w:ascii="Arial" w:eastAsia="Times New Roman" w:hAnsi="Arial" w:cs="Arial"/>
          <w:color w:val="54595D"/>
          <w:sz w:val="24"/>
          <w:szCs w:val="24"/>
          <w:lang w:eastAsia="es-PE"/>
        </w:rPr>
        <w:t>]</w:t>
      </w:r>
    </w:p>
    <w:p w14:paraId="3C5DA3A1" w14:textId="001362DE" w:rsidR="007D15F1" w:rsidRPr="007D15F1" w:rsidRDefault="007D15F1" w:rsidP="007D15F1">
      <w:pPr>
        <w:rPr>
          <w:rFonts w:ascii="Times New Roman" w:eastAsia="Times New Roman" w:hAnsi="Times New Roman" w:cs="Times New Roman"/>
          <w:sz w:val="24"/>
          <w:szCs w:val="24"/>
          <w:lang w:eastAsia="es-PE"/>
        </w:rPr>
      </w:pPr>
      <w:r w:rsidRPr="007D15F1">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17F48A4F" wp14:editId="4079147A">
            <wp:extent cx="2096135" cy="2493010"/>
            <wp:effectExtent l="0" t="0" r="0" b="2540"/>
            <wp:docPr id="57" name="Imagen 57">
              <a:hlinkClick xmlns:a="http://schemas.openxmlformats.org/drawingml/2006/main" r:id="rId1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a:hlinkClick r:id="rId1498"/>
                    </pic:cNvPr>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2096135" cy="2493010"/>
                    </a:xfrm>
                    <a:prstGeom prst="rect">
                      <a:avLst/>
                    </a:prstGeom>
                    <a:noFill/>
                    <a:ln>
                      <a:noFill/>
                    </a:ln>
                  </pic:spPr>
                </pic:pic>
              </a:graphicData>
            </a:graphic>
          </wp:inline>
        </w:drawing>
      </w:r>
      <w:hyperlink r:id="rId1500" w:tooltip="La muerte de Marat" w:history="1">
        <w:r w:rsidRPr="007D15F1">
          <w:rPr>
            <w:rFonts w:ascii="Times New Roman" w:eastAsia="Times New Roman" w:hAnsi="Times New Roman" w:cs="Times New Roman"/>
            <w:i/>
            <w:iCs/>
            <w:color w:val="3366CC"/>
            <w:sz w:val="24"/>
            <w:szCs w:val="24"/>
            <w:lang w:eastAsia="es-PE"/>
          </w:rPr>
          <w:t>La muerte de Marat</w:t>
        </w:r>
      </w:hyperlink>
      <w:r w:rsidRPr="007D15F1">
        <w:rPr>
          <w:rFonts w:ascii="Times New Roman" w:eastAsia="Times New Roman" w:hAnsi="Times New Roman" w:cs="Times New Roman"/>
          <w:sz w:val="24"/>
          <w:szCs w:val="24"/>
          <w:lang w:eastAsia="es-PE"/>
        </w:rPr>
        <w:t>, por </w:t>
      </w:r>
      <w:hyperlink r:id="rId1501" w:tooltip="Jacques-Louis David" w:history="1">
        <w:r w:rsidRPr="007D15F1">
          <w:rPr>
            <w:rFonts w:ascii="Times New Roman" w:eastAsia="Times New Roman" w:hAnsi="Times New Roman" w:cs="Times New Roman"/>
            <w:color w:val="3366CC"/>
            <w:sz w:val="24"/>
            <w:szCs w:val="24"/>
            <w:lang w:eastAsia="es-PE"/>
          </w:rPr>
          <w:t>Jacques-Louis David</w:t>
        </w:r>
      </w:hyperlink>
      <w:r w:rsidRPr="007D15F1">
        <w:rPr>
          <w:rFonts w:ascii="Times New Roman" w:eastAsia="Times New Roman" w:hAnsi="Times New Roman" w:cs="Times New Roman"/>
          <w:sz w:val="24"/>
          <w:szCs w:val="24"/>
          <w:lang w:eastAsia="es-PE"/>
        </w:rPr>
        <w:t> (1793).</w:t>
      </w:r>
    </w:p>
    <w:p w14:paraId="6F5B331F"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lastRenderedPageBreak/>
        <w:t>La caída de los girondinos el 31 de mayo, provocada por las acciones de </w:t>
      </w:r>
      <w:hyperlink r:id="rId1502" w:tooltip="François Hanriot" w:history="1">
        <w:r w:rsidRPr="007D15F1">
          <w:rPr>
            <w:rFonts w:ascii="Arial" w:eastAsia="Times New Roman" w:hAnsi="Arial" w:cs="Arial"/>
            <w:color w:val="3366CC"/>
            <w:sz w:val="21"/>
            <w:szCs w:val="21"/>
            <w:lang w:eastAsia="es-PE"/>
          </w:rPr>
          <w:t>François Hanriot</w:t>
        </w:r>
      </w:hyperlink>
      <w:r w:rsidRPr="007D15F1">
        <w:rPr>
          <w:rFonts w:ascii="Arial" w:eastAsia="Times New Roman" w:hAnsi="Arial" w:cs="Arial"/>
          <w:color w:val="202122"/>
          <w:sz w:val="21"/>
          <w:szCs w:val="21"/>
          <w:lang w:eastAsia="es-PE"/>
        </w:rPr>
        <w:t>, se convirtió en uno de los últimos logros de Marat. Su enfermedad de la piel estaba teniendo efectos negativos en su vida, y lo único que aliviaba las molestias que sufría eran los baños calientes en los que pasaba gran parte del día escribiendo las publicaciones siguientes de </w:t>
      </w:r>
      <w:r w:rsidRPr="007D15F1">
        <w:rPr>
          <w:rFonts w:ascii="Arial" w:eastAsia="Times New Roman" w:hAnsi="Arial" w:cs="Arial"/>
          <w:i/>
          <w:iCs/>
          <w:color w:val="202122"/>
          <w:sz w:val="21"/>
          <w:szCs w:val="21"/>
          <w:lang w:eastAsia="es-PE"/>
        </w:rPr>
        <w:t>L'Ami du peuple</w:t>
      </w:r>
      <w:r w:rsidRPr="007D15F1">
        <w:rPr>
          <w:rFonts w:ascii="Arial" w:eastAsia="Times New Roman" w:hAnsi="Arial" w:cs="Arial"/>
          <w:color w:val="202122"/>
          <w:sz w:val="21"/>
          <w:szCs w:val="21"/>
          <w:lang w:eastAsia="es-PE"/>
        </w:rPr>
        <w:t>.</w:t>
      </w:r>
      <w:hyperlink r:id="rId1503" w:anchor="cite_note-2" w:history="1">
        <w:r w:rsidRPr="007D15F1">
          <w:rPr>
            <w:rFonts w:ascii="Arial" w:eastAsia="Times New Roman" w:hAnsi="Arial" w:cs="Arial"/>
            <w:color w:val="3366CC"/>
            <w:sz w:val="21"/>
            <w:szCs w:val="21"/>
            <w:vertAlign w:val="superscript"/>
            <w:lang w:eastAsia="es-PE"/>
          </w:rPr>
          <w:t>2</w:t>
        </w:r>
      </w:hyperlink>
      <w:r w:rsidRPr="007D15F1">
        <w:rPr>
          <w:rFonts w:ascii="Arial" w:eastAsia="Times New Roman" w:hAnsi="Arial" w:cs="Arial"/>
          <w:color w:val="202122"/>
          <w:sz w:val="21"/>
          <w:szCs w:val="21"/>
          <w:lang w:eastAsia="es-PE"/>
        </w:rPr>
        <w:t>​ Marat estaba en su bañera el 13 de julio de 1793 cuando una mujer que afirmaba ser una mensajera proveniente de </w:t>
      </w:r>
      <w:hyperlink r:id="rId1504" w:tooltip="Caen" w:history="1">
        <w:r w:rsidRPr="007D15F1">
          <w:rPr>
            <w:rFonts w:ascii="Arial" w:eastAsia="Times New Roman" w:hAnsi="Arial" w:cs="Arial"/>
            <w:color w:val="3366CC"/>
            <w:sz w:val="21"/>
            <w:szCs w:val="21"/>
            <w:lang w:eastAsia="es-PE"/>
          </w:rPr>
          <w:t>Caen</w:t>
        </w:r>
      </w:hyperlink>
      <w:r w:rsidRPr="007D15F1">
        <w:rPr>
          <w:rFonts w:ascii="Arial" w:eastAsia="Times New Roman" w:hAnsi="Arial" w:cs="Arial"/>
          <w:color w:val="202122"/>
          <w:sz w:val="21"/>
          <w:szCs w:val="21"/>
          <w:lang w:eastAsia="es-PE"/>
        </w:rPr>
        <w:t> (donde los girondinos huidos intentaban ganar una base en </w:t>
      </w:r>
      <w:hyperlink r:id="rId1505" w:tooltip="Normandía" w:history="1">
        <w:r w:rsidRPr="007D15F1">
          <w:rPr>
            <w:rFonts w:ascii="Arial" w:eastAsia="Times New Roman" w:hAnsi="Arial" w:cs="Arial"/>
            <w:color w:val="3366CC"/>
            <w:sz w:val="21"/>
            <w:szCs w:val="21"/>
            <w:lang w:eastAsia="es-PE"/>
          </w:rPr>
          <w:t>Normandía</w:t>
        </w:r>
      </w:hyperlink>
      <w:r w:rsidRPr="007D15F1">
        <w:rPr>
          <w:rFonts w:ascii="Arial" w:eastAsia="Times New Roman" w:hAnsi="Arial" w:cs="Arial"/>
          <w:color w:val="202122"/>
          <w:sz w:val="21"/>
          <w:szCs w:val="21"/>
          <w:lang w:eastAsia="es-PE"/>
        </w:rPr>
        <w:t>) solicitó entrar en su cuarto.</w:t>
      </w:r>
    </w:p>
    <w:p w14:paraId="18C53216"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Marat dejó que entrara, le preguntó los nombres de quienes la enviaban y, tras apuntar sus nombres, presuntamente dijo: «Serán todos guillotinados». Otra versión cuenta que </w:t>
      </w:r>
      <w:hyperlink r:id="rId1506" w:tooltip="Charlotte Corday" w:history="1">
        <w:r w:rsidRPr="007D15F1">
          <w:rPr>
            <w:rFonts w:ascii="Arial" w:eastAsia="Times New Roman" w:hAnsi="Arial" w:cs="Arial"/>
            <w:color w:val="3366CC"/>
            <w:sz w:val="21"/>
            <w:szCs w:val="21"/>
            <w:lang w:eastAsia="es-PE"/>
          </w:rPr>
          <w:t>Charlotte Corday</w:t>
        </w:r>
      </w:hyperlink>
      <w:r w:rsidRPr="007D15F1">
        <w:rPr>
          <w:rFonts w:ascii="Arial" w:eastAsia="Times New Roman" w:hAnsi="Arial" w:cs="Arial"/>
          <w:color w:val="202122"/>
          <w:sz w:val="21"/>
          <w:szCs w:val="21"/>
          <w:lang w:eastAsia="es-PE"/>
        </w:rPr>
        <w:t> nunca le dio la lista y solo atinó a asesinarlo. Corday sacó un cuchillo comprado horas antes en una tienda, al otro lado de la calle, y le apuñaló en el pecho. Marat gritó: «</w:t>
      </w:r>
      <w:r w:rsidRPr="007D15F1">
        <w:rPr>
          <w:rFonts w:ascii="Arial" w:eastAsia="Times New Roman" w:hAnsi="Arial" w:cs="Arial"/>
          <w:i/>
          <w:iCs/>
          <w:color w:val="202122"/>
          <w:sz w:val="21"/>
          <w:szCs w:val="21"/>
          <w:lang w:eastAsia="es-PE"/>
        </w:rPr>
        <w:t>A moi, ma chère amie!</w:t>
      </w:r>
      <w:r w:rsidRPr="007D15F1">
        <w:rPr>
          <w:rFonts w:ascii="Arial" w:eastAsia="Times New Roman" w:hAnsi="Arial" w:cs="Arial"/>
          <w:color w:val="202122"/>
          <w:sz w:val="21"/>
          <w:szCs w:val="21"/>
          <w:lang w:eastAsia="es-PE"/>
        </w:rPr>
        <w:t>» («¡A mí, mi querida amiga!») y murió. Corday era girondina, y su acción provocó represalias, en las que cientos de adversarios de los jacobinos (tanto monárquicos como girondinos) fueron ejecutados bajo los cargos de traición. La misma Corday fue guillotinada el 17 de julio de 1793 por el asesinato de Marat.</w:t>
      </w:r>
    </w:p>
    <w:p w14:paraId="601F395A" w14:textId="3839BA4A" w:rsidR="007D15F1" w:rsidRPr="007D15F1" w:rsidRDefault="007D15F1" w:rsidP="007D15F1">
      <w:pPr>
        <w:rPr>
          <w:rFonts w:ascii="Times New Roman" w:eastAsia="Times New Roman" w:hAnsi="Times New Roman" w:cs="Times New Roman"/>
          <w:sz w:val="24"/>
          <w:szCs w:val="24"/>
          <w:lang w:eastAsia="es-PE"/>
        </w:rPr>
      </w:pPr>
      <w:r w:rsidRPr="007D15F1">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1B6AAE33" wp14:editId="3D35137F">
            <wp:extent cx="2096135" cy="1854835"/>
            <wp:effectExtent l="0" t="0" r="0" b="0"/>
            <wp:docPr id="56" name="Imagen 56">
              <a:hlinkClick xmlns:a="http://schemas.openxmlformats.org/drawingml/2006/main" r:id="rId1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a:hlinkClick r:id="rId1507"/>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6135" cy="1854835"/>
                    </a:xfrm>
                    <a:prstGeom prst="rect">
                      <a:avLst/>
                    </a:prstGeom>
                    <a:noFill/>
                    <a:ln>
                      <a:noFill/>
                    </a:ln>
                  </pic:spPr>
                </pic:pic>
              </a:graphicData>
            </a:graphic>
          </wp:inline>
        </w:drawing>
      </w:r>
      <w:r w:rsidRPr="007D15F1">
        <w:rPr>
          <w:rFonts w:ascii="Times New Roman" w:eastAsia="Times New Roman" w:hAnsi="Times New Roman" w:cs="Times New Roman"/>
          <w:i/>
          <w:iCs/>
          <w:sz w:val="24"/>
          <w:szCs w:val="24"/>
          <w:lang w:eastAsia="es-PE"/>
        </w:rPr>
        <w:t>La muerte de Marat</w:t>
      </w:r>
      <w:r w:rsidRPr="007D15F1">
        <w:rPr>
          <w:rFonts w:ascii="Times New Roman" w:eastAsia="Times New Roman" w:hAnsi="Times New Roman" w:cs="Times New Roman"/>
          <w:sz w:val="24"/>
          <w:szCs w:val="24"/>
          <w:lang w:eastAsia="es-PE"/>
        </w:rPr>
        <w:t>, por </w:t>
      </w:r>
      <w:hyperlink r:id="rId1509" w:tooltip="Santiago Rebull" w:history="1">
        <w:r w:rsidRPr="007D15F1">
          <w:rPr>
            <w:rFonts w:ascii="Times New Roman" w:eastAsia="Times New Roman" w:hAnsi="Times New Roman" w:cs="Times New Roman"/>
            <w:color w:val="3366CC"/>
            <w:sz w:val="24"/>
            <w:szCs w:val="24"/>
            <w:lang w:eastAsia="es-PE"/>
          </w:rPr>
          <w:t>Santiago Rebull</w:t>
        </w:r>
      </w:hyperlink>
      <w:r w:rsidRPr="007D15F1">
        <w:rPr>
          <w:rFonts w:ascii="Times New Roman" w:eastAsia="Times New Roman" w:hAnsi="Times New Roman" w:cs="Times New Roman"/>
          <w:sz w:val="24"/>
          <w:szCs w:val="24"/>
          <w:lang w:eastAsia="es-PE"/>
        </w:rPr>
        <w:t>, 1875.</w:t>
      </w:r>
    </w:p>
    <w:p w14:paraId="28E816DA"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Su asesinato sirvió para engrandecer su imagen entre las capas más pobres de la sociedad, que lo identificaron como a un mártir de la Revolución. Su cadáver cubierto con una sábana excepto la zona de la herida fue colocado en el </w:t>
      </w:r>
      <w:hyperlink r:id="rId1510" w:tooltip="Salón de los Espectáculos (aún no redactado)" w:history="1">
        <w:r w:rsidRPr="007D15F1">
          <w:rPr>
            <w:rFonts w:ascii="Arial" w:eastAsia="Times New Roman" w:hAnsi="Arial" w:cs="Arial"/>
            <w:color w:val="D73333"/>
            <w:sz w:val="21"/>
            <w:szCs w:val="21"/>
            <w:lang w:eastAsia="es-PE"/>
          </w:rPr>
          <w:t>Salón de los Espectáculos</w:t>
        </w:r>
      </w:hyperlink>
      <w:r w:rsidRPr="007D15F1">
        <w:rPr>
          <w:rFonts w:ascii="Arial" w:eastAsia="Times New Roman" w:hAnsi="Arial" w:cs="Arial"/>
          <w:color w:val="202122"/>
          <w:sz w:val="21"/>
          <w:szCs w:val="21"/>
          <w:lang w:eastAsia="es-PE"/>
        </w:rPr>
        <w:t>, donde tenían lugar las sesiones.</w:t>
      </w:r>
      <w:hyperlink r:id="rId1511" w:anchor="cite_note-3" w:history="1">
        <w:r w:rsidRPr="007D15F1">
          <w:rPr>
            <w:rFonts w:ascii="Arial" w:eastAsia="Times New Roman" w:hAnsi="Arial" w:cs="Arial"/>
            <w:color w:val="3366CC"/>
            <w:sz w:val="21"/>
            <w:szCs w:val="21"/>
            <w:vertAlign w:val="superscript"/>
            <w:lang w:eastAsia="es-PE"/>
          </w:rPr>
          <w:t>3</w:t>
        </w:r>
      </w:hyperlink>
      <w:r w:rsidRPr="007D15F1">
        <w:rPr>
          <w:rFonts w:ascii="Arial" w:eastAsia="Times New Roman" w:hAnsi="Arial" w:cs="Arial"/>
          <w:color w:val="202122"/>
          <w:sz w:val="21"/>
          <w:szCs w:val="21"/>
          <w:lang w:eastAsia="es-PE"/>
        </w:rPr>
        <w:t>​ Toda la Convención Nacional acudió al funeral y el pueblo en masa portando antorchas acompañó a la procesión hasta el cementerio. Durante las semanas siguientes, se hicieron cientos de tributos al «Amigo del Pueblo» por toda Francia y se inauguraron estatuas del mártir por todas partes. Cuando los jacobinos iniciaron sus campañas de descristianización </w:t>
      </w:r>
      <w:hyperlink r:id="rId1512" w:tooltip="Deísmo" w:history="1">
        <w:r w:rsidRPr="007D15F1">
          <w:rPr>
            <w:rFonts w:ascii="Arial" w:eastAsia="Times New Roman" w:hAnsi="Arial" w:cs="Arial"/>
            <w:color w:val="3366CC"/>
            <w:sz w:val="21"/>
            <w:szCs w:val="21"/>
            <w:lang w:eastAsia="es-PE"/>
          </w:rPr>
          <w:t>deísta</w:t>
        </w:r>
      </w:hyperlink>
      <w:r w:rsidRPr="007D15F1">
        <w:rPr>
          <w:rFonts w:ascii="Arial" w:eastAsia="Times New Roman" w:hAnsi="Arial" w:cs="Arial"/>
          <w:color w:val="202122"/>
          <w:sz w:val="21"/>
          <w:szCs w:val="21"/>
          <w:lang w:eastAsia="es-PE"/>
        </w:rPr>
        <w:t>, Marat fue casi santificado, y su busto sustituía a menudo a los </w:t>
      </w:r>
      <w:hyperlink r:id="rId1513" w:tooltip="Crucifijo" w:history="1">
        <w:r w:rsidRPr="007D15F1">
          <w:rPr>
            <w:rFonts w:ascii="Arial" w:eastAsia="Times New Roman" w:hAnsi="Arial" w:cs="Arial"/>
            <w:color w:val="3366CC"/>
            <w:sz w:val="21"/>
            <w:szCs w:val="21"/>
            <w:lang w:eastAsia="es-PE"/>
          </w:rPr>
          <w:t>crucifijos</w:t>
        </w:r>
      </w:hyperlink>
      <w:r w:rsidRPr="007D15F1">
        <w:rPr>
          <w:rFonts w:ascii="Arial" w:eastAsia="Times New Roman" w:hAnsi="Arial" w:cs="Arial"/>
          <w:color w:val="202122"/>
          <w:sz w:val="21"/>
          <w:szCs w:val="21"/>
          <w:lang w:eastAsia="es-PE"/>
        </w:rPr>
        <w:t> en las antiguas iglesias de París.</w:t>
      </w:r>
    </w:p>
    <w:p w14:paraId="6AC164E9"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La República jacobina lo elogió con el siguiente texto:</w:t>
      </w:r>
    </w:p>
    <w:p w14:paraId="184935EF" w14:textId="77777777" w:rsidR="007D15F1" w:rsidRPr="007D15F1" w:rsidRDefault="007D15F1" w:rsidP="007D15F1">
      <w:pPr>
        <w:shd w:val="clear" w:color="auto" w:fill="F9F9F9"/>
        <w:rPr>
          <w:rFonts w:ascii="Arial" w:eastAsia="Times New Roman" w:hAnsi="Arial" w:cs="Arial"/>
          <w:color w:val="202122"/>
          <w:sz w:val="19"/>
          <w:szCs w:val="19"/>
          <w:lang w:eastAsia="es-PE"/>
        </w:rPr>
      </w:pPr>
      <w:r w:rsidRPr="007D15F1">
        <w:rPr>
          <w:rFonts w:ascii="Arial" w:eastAsia="Times New Roman" w:hAnsi="Arial" w:cs="Arial"/>
          <w:color w:val="202122"/>
          <w:sz w:val="19"/>
          <w:szCs w:val="19"/>
          <w:lang w:eastAsia="es-PE"/>
        </w:rPr>
        <w:t>Como </w:t>
      </w:r>
      <w:hyperlink r:id="rId1514" w:tooltip="Jesús" w:history="1">
        <w:r w:rsidRPr="007D15F1">
          <w:rPr>
            <w:rFonts w:ascii="Arial" w:eastAsia="Times New Roman" w:hAnsi="Arial" w:cs="Arial"/>
            <w:color w:val="3366CC"/>
            <w:sz w:val="19"/>
            <w:szCs w:val="19"/>
            <w:lang w:eastAsia="es-PE"/>
          </w:rPr>
          <w:t>Jesús</w:t>
        </w:r>
      </w:hyperlink>
      <w:r w:rsidRPr="007D15F1">
        <w:rPr>
          <w:rFonts w:ascii="Arial" w:eastAsia="Times New Roman" w:hAnsi="Arial" w:cs="Arial"/>
          <w:color w:val="202122"/>
          <w:sz w:val="19"/>
          <w:szCs w:val="19"/>
          <w:lang w:eastAsia="es-PE"/>
        </w:rPr>
        <w:t>, Marat amó ardientemente al pueblo y nada más que a él. Como Jesús, Marat odió a los reyes, los nobles, los sacerdotes, los ricos, a los mediocres, y como Jesús, no dejó de combatir estas pestes de la sociedad.</w:t>
      </w:r>
    </w:p>
    <w:p w14:paraId="4BA6CBE5"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Fue objeto, por parte de los </w:t>
      </w:r>
      <w:hyperlink r:id="rId1515" w:tooltip="Sans-culottes" w:history="1">
        <w:r w:rsidRPr="007D15F1">
          <w:rPr>
            <w:rFonts w:ascii="Arial" w:eastAsia="Times New Roman" w:hAnsi="Arial" w:cs="Arial"/>
            <w:i/>
            <w:iCs/>
            <w:color w:val="3366CC"/>
            <w:sz w:val="21"/>
            <w:szCs w:val="21"/>
            <w:lang w:eastAsia="es-PE"/>
          </w:rPr>
          <w:t>sans-culottes</w:t>
        </w:r>
      </w:hyperlink>
      <w:r w:rsidRPr="007D15F1">
        <w:rPr>
          <w:rFonts w:ascii="Arial" w:eastAsia="Times New Roman" w:hAnsi="Arial" w:cs="Arial"/>
          <w:color w:val="202122"/>
          <w:sz w:val="21"/>
          <w:szCs w:val="21"/>
          <w:lang w:eastAsia="es-PE"/>
        </w:rPr>
        <w:t>, de un auténtico culto, que sobrevivió al Terror, simbolizado por el famoso cuadro </w:t>
      </w:r>
      <w:hyperlink r:id="rId1516" w:tooltip="La muerte de Marat" w:history="1">
        <w:r w:rsidRPr="007D15F1">
          <w:rPr>
            <w:rFonts w:ascii="Arial" w:eastAsia="Times New Roman" w:hAnsi="Arial" w:cs="Arial"/>
            <w:i/>
            <w:iCs/>
            <w:color w:val="3366CC"/>
            <w:sz w:val="21"/>
            <w:szCs w:val="21"/>
            <w:lang w:eastAsia="es-PE"/>
          </w:rPr>
          <w:t>La muerte de Marat</w:t>
        </w:r>
      </w:hyperlink>
      <w:r w:rsidRPr="007D15F1">
        <w:rPr>
          <w:rFonts w:ascii="Arial" w:eastAsia="Times New Roman" w:hAnsi="Arial" w:cs="Arial"/>
          <w:color w:val="202122"/>
          <w:sz w:val="21"/>
          <w:szCs w:val="21"/>
          <w:lang w:eastAsia="es-PE"/>
        </w:rPr>
        <w:t>, de </w:t>
      </w:r>
      <w:hyperlink r:id="rId1517" w:tooltip="Jacques-Louis David" w:history="1">
        <w:r w:rsidRPr="007D15F1">
          <w:rPr>
            <w:rFonts w:ascii="Arial" w:eastAsia="Times New Roman" w:hAnsi="Arial" w:cs="Arial"/>
            <w:color w:val="3366CC"/>
            <w:sz w:val="21"/>
            <w:szCs w:val="21"/>
            <w:lang w:eastAsia="es-PE"/>
          </w:rPr>
          <w:t>Jacques-Louis David</w:t>
        </w:r>
      </w:hyperlink>
      <w:r w:rsidRPr="007D15F1">
        <w:rPr>
          <w:rFonts w:ascii="Arial" w:eastAsia="Times New Roman" w:hAnsi="Arial" w:cs="Arial"/>
          <w:color w:val="202122"/>
          <w:sz w:val="21"/>
          <w:szCs w:val="21"/>
          <w:lang w:eastAsia="es-PE"/>
        </w:rPr>
        <w:t>, y consagrado por el traslado de su cuerpo al </w:t>
      </w:r>
      <w:hyperlink r:id="rId1518" w:tooltip="Panteón de París" w:history="1">
        <w:r w:rsidRPr="007D15F1">
          <w:rPr>
            <w:rFonts w:ascii="Arial" w:eastAsia="Times New Roman" w:hAnsi="Arial" w:cs="Arial"/>
            <w:color w:val="3366CC"/>
            <w:sz w:val="21"/>
            <w:szCs w:val="21"/>
            <w:lang w:eastAsia="es-PE"/>
          </w:rPr>
          <w:t>Panteón</w:t>
        </w:r>
      </w:hyperlink>
      <w:r w:rsidRPr="007D15F1">
        <w:rPr>
          <w:rFonts w:ascii="Arial" w:eastAsia="Times New Roman" w:hAnsi="Arial" w:cs="Arial"/>
          <w:color w:val="202122"/>
          <w:sz w:val="21"/>
          <w:szCs w:val="21"/>
          <w:lang w:eastAsia="es-PE"/>
        </w:rPr>
        <w:t> el 21 de septiembre de 1794. Pero la reacción termidoriana le convirtió en símbolo de los excesos revolucionarios: el 9 de enero de 1795 su busto fue retirado de la Convención y, en febrero del mismo año, su mausoleo fue destruido y sus restos abandonaban de nuevo el Panteón por el cementerio de Sainte-Geneviève mientras sus estatuas y bustos eran derribados.</w:t>
      </w:r>
      <w:hyperlink r:id="rId1519" w:anchor="cite_note-4" w:history="1">
        <w:r w:rsidRPr="007D15F1">
          <w:rPr>
            <w:rFonts w:ascii="Arial" w:eastAsia="Times New Roman" w:hAnsi="Arial" w:cs="Arial"/>
            <w:color w:val="3366CC"/>
            <w:sz w:val="21"/>
            <w:szCs w:val="21"/>
            <w:vertAlign w:val="superscript"/>
            <w:lang w:eastAsia="es-PE"/>
          </w:rPr>
          <w:t>4</w:t>
        </w:r>
      </w:hyperlink>
      <w:r w:rsidRPr="007D15F1">
        <w:rPr>
          <w:rFonts w:ascii="Arial" w:eastAsia="Times New Roman" w:hAnsi="Arial" w:cs="Arial"/>
          <w:color w:val="202122"/>
          <w:sz w:val="21"/>
          <w:szCs w:val="21"/>
          <w:lang w:eastAsia="es-PE"/>
        </w:rPr>
        <w:t>​</w:t>
      </w:r>
    </w:p>
    <w:p w14:paraId="58E8E143" w14:textId="77777777" w:rsidR="007D15F1" w:rsidRPr="007D15F1" w:rsidRDefault="007D15F1" w:rsidP="007D15F1">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7D15F1">
        <w:rPr>
          <w:rFonts w:ascii="Georgia" w:eastAsia="Times New Roman" w:hAnsi="Georgia" w:cs="Times New Roman"/>
          <w:color w:val="000000"/>
          <w:sz w:val="36"/>
          <w:szCs w:val="36"/>
          <w:lang w:eastAsia="es-PE"/>
        </w:rPr>
        <w:t>Obras</w:t>
      </w:r>
      <w:r w:rsidRPr="007D15F1">
        <w:rPr>
          <w:rFonts w:ascii="Arial" w:eastAsia="Times New Roman" w:hAnsi="Arial" w:cs="Arial"/>
          <w:color w:val="54595D"/>
          <w:sz w:val="24"/>
          <w:szCs w:val="24"/>
          <w:lang w:eastAsia="es-PE"/>
        </w:rPr>
        <w:t>[</w:t>
      </w:r>
      <w:hyperlink r:id="rId1520" w:tooltip="Editar sección: Obras" w:history="1">
        <w:r w:rsidRPr="007D15F1">
          <w:rPr>
            <w:rFonts w:ascii="Arial" w:eastAsia="Times New Roman" w:hAnsi="Arial" w:cs="Arial"/>
            <w:color w:val="3366CC"/>
            <w:sz w:val="24"/>
            <w:szCs w:val="24"/>
            <w:lang w:eastAsia="es-PE"/>
          </w:rPr>
          <w:t>editar</w:t>
        </w:r>
      </w:hyperlink>
      <w:r w:rsidRPr="007D15F1">
        <w:rPr>
          <w:rFonts w:ascii="Arial" w:eastAsia="Times New Roman" w:hAnsi="Arial" w:cs="Arial"/>
          <w:color w:val="54595D"/>
          <w:sz w:val="24"/>
          <w:szCs w:val="24"/>
          <w:lang w:eastAsia="es-PE"/>
        </w:rPr>
        <w:t>]</w:t>
      </w:r>
    </w:p>
    <w:p w14:paraId="7916B5B5" w14:textId="2BBA0243" w:rsidR="007D15F1" w:rsidRPr="007D15F1" w:rsidRDefault="007D15F1" w:rsidP="007D15F1">
      <w:pPr>
        <w:rPr>
          <w:rFonts w:ascii="Times New Roman" w:eastAsia="Times New Roman" w:hAnsi="Times New Roman" w:cs="Times New Roman"/>
          <w:sz w:val="24"/>
          <w:szCs w:val="24"/>
          <w:lang w:eastAsia="es-PE"/>
        </w:rPr>
      </w:pPr>
      <w:r w:rsidRPr="007D15F1">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66A9A887" wp14:editId="637F750B">
            <wp:extent cx="2096135" cy="2096135"/>
            <wp:effectExtent l="0" t="0" r="0" b="0"/>
            <wp:docPr id="55" name="Imagen 55">
              <a:hlinkClick xmlns:a="http://schemas.openxmlformats.org/drawingml/2006/main" r:id="rId1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a:hlinkClick r:id="rId1521"/>
                    </pic:cNvPr>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inline>
        </w:drawing>
      </w:r>
      <w:r w:rsidRPr="007D15F1">
        <w:rPr>
          <w:rFonts w:ascii="Times New Roman" w:eastAsia="Times New Roman" w:hAnsi="Times New Roman" w:cs="Times New Roman"/>
          <w:sz w:val="24"/>
          <w:szCs w:val="24"/>
          <w:lang w:eastAsia="es-PE"/>
        </w:rPr>
        <w:t>Escultura de Marat frente a la entrada del </w:t>
      </w:r>
      <w:hyperlink r:id="rId1523" w:tooltip="Museo de la Revolución francesa" w:history="1">
        <w:r w:rsidRPr="007D15F1">
          <w:rPr>
            <w:rFonts w:ascii="Times New Roman" w:eastAsia="Times New Roman" w:hAnsi="Times New Roman" w:cs="Times New Roman"/>
            <w:color w:val="3366CC"/>
            <w:sz w:val="24"/>
            <w:szCs w:val="24"/>
            <w:lang w:eastAsia="es-PE"/>
          </w:rPr>
          <w:t>museo de la Revolución francesa</w:t>
        </w:r>
      </w:hyperlink>
      <w:r w:rsidRPr="007D15F1">
        <w:rPr>
          <w:rFonts w:ascii="Times New Roman" w:eastAsia="Times New Roman" w:hAnsi="Times New Roman" w:cs="Times New Roman"/>
          <w:sz w:val="24"/>
          <w:szCs w:val="24"/>
          <w:lang w:eastAsia="es-PE"/>
        </w:rPr>
        <w:t>.</w:t>
      </w:r>
    </w:p>
    <w:p w14:paraId="7745CFF2" w14:textId="77777777" w:rsidR="007D15F1" w:rsidRPr="007D15F1" w:rsidRDefault="007D15F1" w:rsidP="007D15F1">
      <w:pPr>
        <w:shd w:val="clear" w:color="auto" w:fill="FFFFFF"/>
        <w:spacing w:before="120"/>
        <w:rPr>
          <w:rFonts w:ascii="Arial" w:eastAsia="Times New Roman" w:hAnsi="Arial" w:cs="Arial"/>
          <w:color w:val="202122"/>
          <w:sz w:val="21"/>
          <w:szCs w:val="21"/>
          <w:lang w:eastAsia="es-PE"/>
        </w:rPr>
      </w:pPr>
      <w:r w:rsidRPr="007D15F1">
        <w:rPr>
          <w:rFonts w:ascii="Arial" w:eastAsia="Times New Roman" w:hAnsi="Arial" w:cs="Arial"/>
          <w:color w:val="202122"/>
          <w:sz w:val="21"/>
          <w:szCs w:val="21"/>
          <w:lang w:eastAsia="es-PE"/>
        </w:rPr>
        <w:t>Aparte de las obras mencionadas anteriormente, Marat escribió:</w:t>
      </w:r>
    </w:p>
    <w:p w14:paraId="4C476608" w14:textId="77777777" w:rsidR="007D15F1" w:rsidRPr="007D15F1" w:rsidRDefault="007D15F1">
      <w:pPr>
        <w:numPr>
          <w:ilvl w:val="0"/>
          <w:numId w:val="50"/>
        </w:numPr>
        <w:shd w:val="clear" w:color="auto" w:fill="FFFFFF"/>
        <w:spacing w:before="100" w:beforeAutospacing="1" w:after="24"/>
        <w:ind w:left="1104"/>
        <w:rPr>
          <w:rFonts w:ascii="Arial" w:eastAsia="Times New Roman" w:hAnsi="Arial" w:cs="Arial"/>
          <w:color w:val="202122"/>
          <w:sz w:val="21"/>
          <w:szCs w:val="21"/>
          <w:lang w:eastAsia="es-PE"/>
        </w:rPr>
      </w:pPr>
      <w:r w:rsidRPr="007D15F1">
        <w:rPr>
          <w:rFonts w:ascii="Arial" w:eastAsia="Times New Roman" w:hAnsi="Arial" w:cs="Arial"/>
          <w:i/>
          <w:iCs/>
          <w:color w:val="202122"/>
          <w:sz w:val="21"/>
          <w:szCs w:val="21"/>
          <w:lang w:eastAsia="es-PE"/>
        </w:rPr>
        <w:t>Recherches physiques sur electricité</w:t>
      </w:r>
      <w:r w:rsidRPr="007D15F1">
        <w:rPr>
          <w:rFonts w:ascii="Arial" w:eastAsia="Times New Roman" w:hAnsi="Arial" w:cs="Arial"/>
          <w:color w:val="202122"/>
          <w:sz w:val="21"/>
          <w:szCs w:val="21"/>
          <w:lang w:eastAsia="es-PE"/>
        </w:rPr>
        <w:t> (1782)</w:t>
      </w:r>
    </w:p>
    <w:p w14:paraId="6A222921" w14:textId="77777777" w:rsidR="007D15F1" w:rsidRPr="007D15F1" w:rsidRDefault="007D15F1">
      <w:pPr>
        <w:numPr>
          <w:ilvl w:val="0"/>
          <w:numId w:val="50"/>
        </w:numPr>
        <w:shd w:val="clear" w:color="auto" w:fill="FFFFFF"/>
        <w:spacing w:before="100" w:beforeAutospacing="1" w:after="24"/>
        <w:ind w:left="1104"/>
        <w:rPr>
          <w:rFonts w:ascii="Arial" w:eastAsia="Times New Roman" w:hAnsi="Arial" w:cs="Arial"/>
          <w:color w:val="202122"/>
          <w:sz w:val="21"/>
          <w:szCs w:val="21"/>
          <w:lang w:eastAsia="es-PE"/>
        </w:rPr>
      </w:pPr>
      <w:r w:rsidRPr="007D15F1">
        <w:rPr>
          <w:rFonts w:ascii="Arial" w:eastAsia="Times New Roman" w:hAnsi="Arial" w:cs="Arial"/>
          <w:i/>
          <w:iCs/>
          <w:color w:val="202122"/>
          <w:sz w:val="21"/>
          <w:szCs w:val="21"/>
          <w:lang w:eastAsia="es-PE"/>
        </w:rPr>
        <w:t>Recherches sur electricité medicate</w:t>
      </w:r>
      <w:r w:rsidRPr="007D15F1">
        <w:rPr>
          <w:rFonts w:ascii="Arial" w:eastAsia="Times New Roman" w:hAnsi="Arial" w:cs="Arial"/>
          <w:color w:val="202122"/>
          <w:sz w:val="21"/>
          <w:szCs w:val="21"/>
          <w:lang w:eastAsia="es-PE"/>
        </w:rPr>
        <w:t> (1783)</w:t>
      </w:r>
    </w:p>
    <w:p w14:paraId="3B90CA3B" w14:textId="77777777" w:rsidR="007D15F1" w:rsidRPr="007D15F1" w:rsidRDefault="007D15F1">
      <w:pPr>
        <w:numPr>
          <w:ilvl w:val="0"/>
          <w:numId w:val="50"/>
        </w:numPr>
        <w:shd w:val="clear" w:color="auto" w:fill="FFFFFF"/>
        <w:spacing w:before="100" w:beforeAutospacing="1" w:after="24"/>
        <w:ind w:left="1104"/>
        <w:rPr>
          <w:rFonts w:ascii="Arial" w:eastAsia="Times New Roman" w:hAnsi="Arial" w:cs="Arial"/>
          <w:color w:val="202122"/>
          <w:sz w:val="21"/>
          <w:szCs w:val="21"/>
          <w:lang w:eastAsia="es-PE"/>
        </w:rPr>
      </w:pPr>
      <w:r w:rsidRPr="007D15F1">
        <w:rPr>
          <w:rFonts w:ascii="Arial" w:eastAsia="Times New Roman" w:hAnsi="Arial" w:cs="Arial"/>
          <w:i/>
          <w:iCs/>
          <w:color w:val="202122"/>
          <w:sz w:val="21"/>
          <w:szCs w:val="21"/>
          <w:lang w:eastAsia="es-PE"/>
        </w:rPr>
        <w:t>Notions elementaires d'optique</w:t>
      </w:r>
      <w:r w:rsidRPr="007D15F1">
        <w:rPr>
          <w:rFonts w:ascii="Arial" w:eastAsia="Times New Roman" w:hAnsi="Arial" w:cs="Arial"/>
          <w:color w:val="202122"/>
          <w:sz w:val="21"/>
          <w:szCs w:val="21"/>
          <w:lang w:eastAsia="es-PE"/>
        </w:rPr>
        <w:t> (1764)</w:t>
      </w:r>
    </w:p>
    <w:p w14:paraId="3CAAFAD9" w14:textId="77777777" w:rsidR="007D15F1" w:rsidRPr="007D15F1" w:rsidRDefault="007D15F1">
      <w:pPr>
        <w:numPr>
          <w:ilvl w:val="0"/>
          <w:numId w:val="50"/>
        </w:numPr>
        <w:shd w:val="clear" w:color="auto" w:fill="FFFFFF"/>
        <w:spacing w:before="100" w:beforeAutospacing="1" w:after="24"/>
        <w:ind w:left="1104"/>
        <w:rPr>
          <w:rFonts w:ascii="Arial" w:eastAsia="Times New Roman" w:hAnsi="Arial" w:cs="Arial"/>
          <w:color w:val="202122"/>
          <w:sz w:val="21"/>
          <w:szCs w:val="21"/>
          <w:lang w:eastAsia="es-PE"/>
        </w:rPr>
      </w:pPr>
      <w:r w:rsidRPr="007D15F1">
        <w:rPr>
          <w:rFonts w:ascii="Arial" w:eastAsia="Times New Roman" w:hAnsi="Arial" w:cs="Arial"/>
          <w:i/>
          <w:iCs/>
          <w:color w:val="202122"/>
          <w:sz w:val="21"/>
          <w:szCs w:val="21"/>
          <w:lang w:eastAsia="es-PE"/>
        </w:rPr>
        <w:t>Lettres de l'observateur Bon Sens a M. de M sur la fatale catastrophe des infortunes Pilatre de Rozier et Ronzain, les aeronautes et l'arostation</w:t>
      </w:r>
      <w:r w:rsidRPr="007D15F1">
        <w:rPr>
          <w:rFonts w:ascii="Arial" w:eastAsia="Times New Roman" w:hAnsi="Arial" w:cs="Arial"/>
          <w:color w:val="202122"/>
          <w:sz w:val="21"/>
          <w:szCs w:val="21"/>
          <w:lang w:eastAsia="es-PE"/>
        </w:rPr>
        <w:t> (1785)</w:t>
      </w:r>
    </w:p>
    <w:p w14:paraId="06662044" w14:textId="77777777" w:rsidR="007D15F1" w:rsidRPr="009C4D81" w:rsidRDefault="007D15F1">
      <w:pPr>
        <w:numPr>
          <w:ilvl w:val="0"/>
          <w:numId w:val="5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Observations de M. l'amateur Avec à M. l’abbé Sans</w:t>
      </w:r>
      <w:r w:rsidRPr="009C4D81">
        <w:rPr>
          <w:rFonts w:ascii="Arial" w:eastAsia="Times New Roman" w:hAnsi="Arial" w:cs="Arial"/>
          <w:color w:val="202122"/>
          <w:sz w:val="21"/>
          <w:szCs w:val="21"/>
          <w:lang w:val="en-US" w:eastAsia="es-PE"/>
        </w:rPr>
        <w:t> (1785)</w:t>
      </w:r>
    </w:p>
    <w:p w14:paraId="16F0847B" w14:textId="77777777" w:rsidR="007D15F1" w:rsidRPr="007D15F1" w:rsidRDefault="007D15F1">
      <w:pPr>
        <w:numPr>
          <w:ilvl w:val="0"/>
          <w:numId w:val="50"/>
        </w:numPr>
        <w:shd w:val="clear" w:color="auto" w:fill="FFFFFF"/>
        <w:spacing w:before="100" w:beforeAutospacing="1" w:after="24"/>
        <w:ind w:left="1104"/>
        <w:rPr>
          <w:rFonts w:ascii="Arial" w:eastAsia="Times New Roman" w:hAnsi="Arial" w:cs="Arial"/>
          <w:color w:val="202122"/>
          <w:sz w:val="21"/>
          <w:szCs w:val="21"/>
          <w:lang w:eastAsia="es-PE"/>
        </w:rPr>
      </w:pPr>
      <w:r w:rsidRPr="007D15F1">
        <w:rPr>
          <w:rFonts w:ascii="Arial" w:eastAsia="Times New Roman" w:hAnsi="Arial" w:cs="Arial"/>
          <w:i/>
          <w:iCs/>
          <w:color w:val="202122"/>
          <w:sz w:val="21"/>
          <w:szCs w:val="21"/>
          <w:lang w:eastAsia="es-PE"/>
        </w:rPr>
        <w:t>Eloge de </w:t>
      </w:r>
      <w:hyperlink r:id="rId1524" w:tooltip="Montesquieu" w:history="1">
        <w:r w:rsidRPr="007D15F1">
          <w:rPr>
            <w:rFonts w:ascii="Arial" w:eastAsia="Times New Roman" w:hAnsi="Arial" w:cs="Arial"/>
            <w:i/>
            <w:iCs/>
            <w:color w:val="3366CC"/>
            <w:sz w:val="21"/>
            <w:szCs w:val="21"/>
            <w:lang w:eastAsia="es-PE"/>
          </w:rPr>
          <w:t>Montesquieu</w:t>
        </w:r>
      </w:hyperlink>
      <w:r w:rsidRPr="007D15F1">
        <w:rPr>
          <w:rFonts w:ascii="Arial" w:eastAsia="Times New Roman" w:hAnsi="Arial" w:cs="Arial"/>
          <w:color w:val="202122"/>
          <w:sz w:val="21"/>
          <w:szCs w:val="21"/>
          <w:lang w:eastAsia="es-PE"/>
        </w:rPr>
        <w:t> (1785), publicado en 1883 por M. de Bresetz</w:t>
      </w:r>
    </w:p>
    <w:p w14:paraId="241729DE" w14:textId="77777777" w:rsidR="007D15F1" w:rsidRPr="007D15F1" w:rsidRDefault="007D15F1">
      <w:pPr>
        <w:numPr>
          <w:ilvl w:val="0"/>
          <w:numId w:val="50"/>
        </w:numPr>
        <w:shd w:val="clear" w:color="auto" w:fill="FFFFFF"/>
        <w:spacing w:before="100" w:beforeAutospacing="1" w:after="24"/>
        <w:ind w:left="1104"/>
        <w:rPr>
          <w:rFonts w:ascii="Arial" w:eastAsia="Times New Roman" w:hAnsi="Arial" w:cs="Arial"/>
          <w:color w:val="202122"/>
          <w:sz w:val="21"/>
          <w:szCs w:val="21"/>
          <w:lang w:eastAsia="es-PE"/>
        </w:rPr>
      </w:pPr>
      <w:r w:rsidRPr="007D15F1">
        <w:rPr>
          <w:rFonts w:ascii="Arial" w:eastAsia="Times New Roman" w:hAnsi="Arial" w:cs="Arial"/>
          <w:i/>
          <w:iCs/>
          <w:color w:val="202122"/>
          <w:sz w:val="21"/>
          <w:szCs w:val="21"/>
          <w:lang w:eastAsia="es-PE"/>
        </w:rPr>
        <w:t>Les Charlatans modernes, ou lettres sur le charlatanisme academique</w:t>
      </w:r>
      <w:r w:rsidRPr="007D15F1">
        <w:rPr>
          <w:rFonts w:ascii="Arial" w:eastAsia="Times New Roman" w:hAnsi="Arial" w:cs="Arial"/>
          <w:color w:val="202122"/>
          <w:sz w:val="21"/>
          <w:szCs w:val="21"/>
          <w:lang w:eastAsia="es-PE"/>
        </w:rPr>
        <w:t> (1791)</w:t>
      </w:r>
    </w:p>
    <w:p w14:paraId="27ADF28E" w14:textId="77777777" w:rsidR="007D15F1" w:rsidRPr="007D15F1" w:rsidRDefault="007D15F1">
      <w:pPr>
        <w:numPr>
          <w:ilvl w:val="0"/>
          <w:numId w:val="50"/>
        </w:numPr>
        <w:shd w:val="clear" w:color="auto" w:fill="FFFFFF"/>
        <w:spacing w:before="100" w:beforeAutospacing="1" w:after="24"/>
        <w:ind w:left="1104"/>
        <w:rPr>
          <w:rFonts w:ascii="Arial" w:eastAsia="Times New Roman" w:hAnsi="Arial" w:cs="Arial"/>
          <w:color w:val="202122"/>
          <w:sz w:val="21"/>
          <w:szCs w:val="21"/>
          <w:lang w:eastAsia="es-PE"/>
        </w:rPr>
      </w:pPr>
      <w:r w:rsidRPr="007D15F1">
        <w:rPr>
          <w:rFonts w:ascii="Arial" w:eastAsia="Times New Roman" w:hAnsi="Arial" w:cs="Arial"/>
          <w:i/>
          <w:iCs/>
          <w:color w:val="202122"/>
          <w:sz w:val="21"/>
          <w:szCs w:val="21"/>
          <w:lang w:eastAsia="es-PE"/>
        </w:rPr>
        <w:t>Les Aventures du comte Potowski</w:t>
      </w:r>
      <w:r w:rsidRPr="007D15F1">
        <w:rPr>
          <w:rFonts w:ascii="Arial" w:eastAsia="Times New Roman" w:hAnsi="Arial" w:cs="Arial"/>
          <w:color w:val="202122"/>
          <w:sz w:val="21"/>
          <w:szCs w:val="21"/>
          <w:lang w:eastAsia="es-PE"/>
        </w:rPr>
        <w:t> (publicado en 1847 por Paul Lacroix)</w:t>
      </w:r>
    </w:p>
    <w:p w14:paraId="573F014F" w14:textId="77777777" w:rsidR="007D15F1" w:rsidRPr="007D15F1" w:rsidRDefault="007D15F1">
      <w:pPr>
        <w:numPr>
          <w:ilvl w:val="0"/>
          <w:numId w:val="50"/>
        </w:numPr>
        <w:shd w:val="clear" w:color="auto" w:fill="FFFFFF"/>
        <w:spacing w:before="100" w:beforeAutospacing="1" w:after="24"/>
        <w:ind w:left="1104"/>
        <w:rPr>
          <w:rFonts w:ascii="Arial" w:eastAsia="Times New Roman" w:hAnsi="Arial" w:cs="Arial"/>
          <w:color w:val="202122"/>
          <w:sz w:val="21"/>
          <w:szCs w:val="21"/>
          <w:lang w:eastAsia="es-PE"/>
        </w:rPr>
      </w:pPr>
      <w:r w:rsidRPr="007D15F1">
        <w:rPr>
          <w:rFonts w:ascii="Arial" w:eastAsia="Times New Roman" w:hAnsi="Arial" w:cs="Arial"/>
          <w:i/>
          <w:iCs/>
          <w:color w:val="202122"/>
          <w:sz w:val="21"/>
          <w:szCs w:val="21"/>
          <w:lang w:eastAsia="es-PE"/>
        </w:rPr>
        <w:t>Lettres polonaises</w:t>
      </w:r>
      <w:r w:rsidRPr="007D15F1">
        <w:rPr>
          <w:rFonts w:ascii="Arial" w:eastAsia="Times New Roman" w:hAnsi="Arial" w:cs="Arial"/>
          <w:color w:val="202122"/>
          <w:sz w:val="21"/>
          <w:szCs w:val="21"/>
          <w:lang w:eastAsia="es-PE"/>
        </w:rPr>
        <w:t> (inédito).</w:t>
      </w:r>
    </w:p>
    <w:p w14:paraId="09B2BAA1" w14:textId="77777777" w:rsidR="007D15F1" w:rsidRDefault="007D15F1" w:rsidP="007D15F1">
      <w:pPr>
        <w:rPr>
          <w:b/>
          <w:bCs/>
          <w:lang w:val="es-ES"/>
        </w:rPr>
      </w:pPr>
    </w:p>
    <w:p w14:paraId="4A914B76" w14:textId="4308BE57" w:rsidR="007D15F1" w:rsidRDefault="007D15F1" w:rsidP="007D15F1">
      <w:pPr>
        <w:rPr>
          <w:b/>
          <w:bCs/>
          <w:lang w:val="es-ES"/>
        </w:rPr>
      </w:pPr>
    </w:p>
    <w:p w14:paraId="417AEC97" w14:textId="77777777" w:rsidR="007D15F1" w:rsidRPr="007D15F1" w:rsidRDefault="007D15F1" w:rsidP="007D15F1">
      <w:pPr>
        <w:rPr>
          <w:b/>
          <w:bCs/>
        </w:rPr>
      </w:pPr>
    </w:p>
    <w:p w14:paraId="6BB15100" w14:textId="6E081A32" w:rsidR="00B00DE2" w:rsidRPr="00CC13F9" w:rsidRDefault="00B00DE2" w:rsidP="00B00DE2">
      <w:pPr>
        <w:numPr>
          <w:ilvl w:val="0"/>
          <w:numId w:val="1"/>
        </w:numPr>
        <w:rPr>
          <w:b/>
          <w:bCs/>
        </w:rPr>
      </w:pPr>
      <w:r w:rsidRPr="0018003B">
        <w:rPr>
          <w:b/>
          <w:bCs/>
        </w:rPr>
        <w:t xml:space="preserve">F-M. A. </w:t>
      </w:r>
      <w:r w:rsidRPr="0018003B">
        <w:rPr>
          <w:b/>
          <w:bCs/>
          <w:lang w:val="es-ES"/>
        </w:rPr>
        <w:t>VOLTAIRE – Comentarios a De los Delitos y las Penas</w:t>
      </w:r>
    </w:p>
    <w:p w14:paraId="47E1F2C4" w14:textId="422B13C2" w:rsidR="00CC13F9" w:rsidRDefault="00CC13F9" w:rsidP="00CC13F9">
      <w:pPr>
        <w:rPr>
          <w:b/>
          <w:bCs/>
          <w:lang w:val="es-ES"/>
        </w:rPr>
      </w:pPr>
    </w:p>
    <w:p w14:paraId="09A1C90E" w14:textId="3DAB684B" w:rsidR="00CC13F9" w:rsidRDefault="00CC13F9" w:rsidP="00CC13F9">
      <w:pPr>
        <w:rPr>
          <w:b/>
          <w:bCs/>
          <w:lang w:val="es-ES"/>
        </w:rPr>
      </w:pPr>
      <w:r>
        <w:rPr>
          <w:noProof/>
        </w:rPr>
        <w:lastRenderedPageBreak/>
        <w:drawing>
          <wp:inline distT="0" distB="0" distL="0" distR="0" wp14:anchorId="61352E18" wp14:editId="1E54FE45">
            <wp:extent cx="5210355" cy="7805273"/>
            <wp:effectExtent l="0" t="0" r="0" b="571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5224040" cy="7825773"/>
                    </a:xfrm>
                    <a:prstGeom prst="rect">
                      <a:avLst/>
                    </a:prstGeom>
                    <a:noFill/>
                    <a:ln>
                      <a:noFill/>
                    </a:ln>
                  </pic:spPr>
                </pic:pic>
              </a:graphicData>
            </a:graphic>
          </wp:inline>
        </w:drawing>
      </w:r>
    </w:p>
    <w:p w14:paraId="73CCED2B" w14:textId="17B3885B" w:rsidR="00CC13F9" w:rsidRDefault="00CC13F9" w:rsidP="00CC13F9">
      <w:pPr>
        <w:rPr>
          <w:b/>
          <w:bCs/>
          <w:lang w:val="es-ES"/>
        </w:rPr>
      </w:pPr>
    </w:p>
    <w:p w14:paraId="5D82B6BE" w14:textId="7AA96CE3" w:rsidR="00CC13F9" w:rsidRDefault="00CC13F9" w:rsidP="00CC13F9">
      <w:pPr>
        <w:rPr>
          <w:b/>
          <w:bCs/>
          <w:lang w:val="es-ES"/>
        </w:rPr>
      </w:pPr>
    </w:p>
    <w:p w14:paraId="50C346D0" w14:textId="74475B65" w:rsidR="00CC13F9" w:rsidRDefault="00CC13F9" w:rsidP="00CC13F9">
      <w:pPr>
        <w:rPr>
          <w:b/>
          <w:bCs/>
          <w:lang w:val="es-ES"/>
        </w:rPr>
      </w:pPr>
      <w:hyperlink r:id="rId1526" w:history="1">
        <w:r w:rsidRPr="00955D96">
          <w:rPr>
            <w:rStyle w:val="Hipervnculo"/>
            <w:b/>
            <w:bCs/>
            <w:lang w:val="es-ES"/>
          </w:rPr>
          <w:t>https://es.wikipedia.org/wiki/Voltaire</w:t>
        </w:r>
      </w:hyperlink>
    </w:p>
    <w:p w14:paraId="7B37D51A" w14:textId="708A1545" w:rsidR="00CC13F9" w:rsidRDefault="00CC13F9" w:rsidP="00CC13F9">
      <w:pPr>
        <w:rPr>
          <w:b/>
          <w:bCs/>
          <w:lang w:val="es-ES"/>
        </w:rPr>
      </w:pPr>
    </w:p>
    <w:p w14:paraId="2014289F"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b/>
          <w:bCs/>
          <w:color w:val="202122"/>
          <w:sz w:val="21"/>
          <w:szCs w:val="21"/>
          <w:lang w:eastAsia="es-PE"/>
        </w:rPr>
        <w:t>François-Marie Arouet</w:t>
      </w:r>
      <w:r w:rsidRPr="00CC13F9">
        <w:rPr>
          <w:rFonts w:ascii="Arial" w:eastAsia="Times New Roman" w:hAnsi="Arial" w:cs="Arial"/>
          <w:color w:val="202122"/>
          <w:sz w:val="21"/>
          <w:szCs w:val="21"/>
          <w:lang w:eastAsia="es-PE"/>
        </w:rPr>
        <w:t> (</w:t>
      </w:r>
      <w:r w:rsidRPr="00CC13F9">
        <w:rPr>
          <w:rFonts w:ascii="Arial" w:eastAsia="Times New Roman" w:hAnsi="Arial" w:cs="Arial"/>
          <w:color w:val="202122"/>
          <w:sz w:val="15"/>
          <w:szCs w:val="15"/>
          <w:lang w:eastAsia="es-PE"/>
        </w:rPr>
        <w:t>pronunciado </w:t>
      </w:r>
      <w:hyperlink r:id="rId1527" w:tooltip="Ayuda:AFI/Francés" w:history="1">
        <w:r w:rsidRPr="00CC13F9">
          <w:rPr>
            <w:rFonts w:ascii="Arial" w:eastAsia="Times New Roman" w:hAnsi="Arial" w:cs="Arial"/>
            <w:color w:val="3366CC"/>
            <w:sz w:val="21"/>
            <w:szCs w:val="21"/>
            <w:u w:val="single"/>
            <w:lang w:eastAsia="es-PE"/>
          </w:rPr>
          <w:t>/fʁɑ̃swa maʁi aʁwɛ/</w:t>
        </w:r>
      </w:hyperlink>
      <w:r w:rsidRPr="00CC13F9">
        <w:rPr>
          <w:rFonts w:ascii="Arial" w:eastAsia="Times New Roman" w:hAnsi="Arial" w:cs="Arial"/>
          <w:color w:val="202122"/>
          <w:sz w:val="21"/>
          <w:szCs w:val="21"/>
          <w:lang w:eastAsia="es-PE"/>
        </w:rPr>
        <w:t>), más conocido como </w:t>
      </w:r>
      <w:r w:rsidRPr="00CC13F9">
        <w:rPr>
          <w:rFonts w:ascii="Arial" w:eastAsia="Times New Roman" w:hAnsi="Arial" w:cs="Arial"/>
          <w:b/>
          <w:bCs/>
          <w:color w:val="202122"/>
          <w:sz w:val="21"/>
          <w:szCs w:val="21"/>
          <w:lang w:eastAsia="es-PE"/>
        </w:rPr>
        <w:t>Voltaire</w:t>
      </w:r>
      <w:r w:rsidRPr="00CC13F9">
        <w:rPr>
          <w:rFonts w:ascii="Arial" w:eastAsia="Times New Roman" w:hAnsi="Arial" w:cs="Arial"/>
          <w:color w:val="202122"/>
          <w:sz w:val="21"/>
          <w:szCs w:val="21"/>
          <w:lang w:eastAsia="es-PE"/>
        </w:rPr>
        <w:t> (</w:t>
      </w:r>
      <w:r w:rsidRPr="00CC13F9">
        <w:rPr>
          <w:rFonts w:ascii="Arial" w:eastAsia="Times New Roman" w:hAnsi="Arial" w:cs="Arial"/>
          <w:color w:val="202122"/>
          <w:sz w:val="15"/>
          <w:szCs w:val="15"/>
          <w:lang w:eastAsia="es-PE"/>
        </w:rPr>
        <w:t>pronunciado </w:t>
      </w:r>
      <w:hyperlink r:id="rId1528" w:tooltip="Ayuda:AFI/Francés" w:history="1">
        <w:r w:rsidRPr="00CC13F9">
          <w:rPr>
            <w:rFonts w:ascii="Arial" w:eastAsia="Times New Roman" w:hAnsi="Arial" w:cs="Arial"/>
            <w:color w:val="3366CC"/>
            <w:sz w:val="21"/>
            <w:szCs w:val="21"/>
            <w:u w:val="single"/>
            <w:lang w:eastAsia="es-PE"/>
          </w:rPr>
          <w:t>/vɔltɛːʁ/</w:t>
        </w:r>
      </w:hyperlink>
      <w:r w:rsidRPr="00CC13F9">
        <w:rPr>
          <w:rFonts w:ascii="Arial" w:eastAsia="Times New Roman" w:hAnsi="Arial" w:cs="Arial"/>
          <w:color w:val="202122"/>
          <w:sz w:val="21"/>
          <w:szCs w:val="21"/>
          <w:lang w:eastAsia="es-PE"/>
        </w:rPr>
        <w:t>) (</w:t>
      </w:r>
      <w:hyperlink r:id="rId1529" w:tooltip="París" w:history="1">
        <w:r w:rsidRPr="00CC13F9">
          <w:rPr>
            <w:rFonts w:ascii="Arial" w:eastAsia="Times New Roman" w:hAnsi="Arial" w:cs="Arial"/>
            <w:color w:val="3366CC"/>
            <w:sz w:val="21"/>
            <w:szCs w:val="21"/>
            <w:u w:val="single"/>
            <w:lang w:eastAsia="es-PE"/>
          </w:rPr>
          <w:t>París</w:t>
        </w:r>
      </w:hyperlink>
      <w:r w:rsidRPr="00CC13F9">
        <w:rPr>
          <w:rFonts w:ascii="Arial" w:eastAsia="Times New Roman" w:hAnsi="Arial" w:cs="Arial"/>
          <w:color w:val="202122"/>
          <w:sz w:val="21"/>
          <w:szCs w:val="21"/>
          <w:lang w:eastAsia="es-PE"/>
        </w:rPr>
        <w:t>, 21 de noviembre de 1694-</w:t>
      </w:r>
      <w:hyperlink r:id="rId1530" w:tooltip="Ibidem" w:history="1">
        <w:r w:rsidRPr="00CC13F9">
          <w:rPr>
            <w:rFonts w:ascii="Arial" w:eastAsia="Times New Roman" w:hAnsi="Arial" w:cs="Arial"/>
            <w:i/>
            <w:iCs/>
            <w:color w:val="3366CC"/>
            <w:sz w:val="21"/>
            <w:szCs w:val="21"/>
            <w:u w:val="single"/>
            <w:lang w:eastAsia="es-PE"/>
          </w:rPr>
          <w:t>ibid.</w:t>
        </w:r>
      </w:hyperlink>
      <w:r w:rsidRPr="00CC13F9">
        <w:rPr>
          <w:rFonts w:ascii="Arial" w:eastAsia="Times New Roman" w:hAnsi="Arial" w:cs="Arial"/>
          <w:color w:val="202122"/>
          <w:sz w:val="21"/>
          <w:szCs w:val="21"/>
          <w:lang w:eastAsia="es-PE"/>
        </w:rPr>
        <w:t xml:space="preserve">, 30 de mayo de </w:t>
      </w:r>
      <w:r w:rsidRPr="00CC13F9">
        <w:rPr>
          <w:rFonts w:ascii="Arial" w:eastAsia="Times New Roman" w:hAnsi="Arial" w:cs="Arial"/>
          <w:color w:val="202122"/>
          <w:sz w:val="21"/>
          <w:szCs w:val="21"/>
          <w:lang w:eastAsia="es-PE"/>
        </w:rPr>
        <w:lastRenderedPageBreak/>
        <w:t>1778), fue un </w:t>
      </w:r>
      <w:hyperlink r:id="rId1531" w:tooltip="Escritor" w:history="1">
        <w:r w:rsidRPr="00CC13F9">
          <w:rPr>
            <w:rFonts w:ascii="Arial" w:eastAsia="Times New Roman" w:hAnsi="Arial" w:cs="Arial"/>
            <w:color w:val="3366CC"/>
            <w:sz w:val="21"/>
            <w:szCs w:val="21"/>
            <w:u w:val="single"/>
            <w:lang w:eastAsia="es-PE"/>
          </w:rPr>
          <w:t>escritor</w:t>
        </w:r>
      </w:hyperlink>
      <w:r w:rsidRPr="00CC13F9">
        <w:rPr>
          <w:rFonts w:ascii="Arial" w:eastAsia="Times New Roman" w:hAnsi="Arial" w:cs="Arial"/>
          <w:color w:val="202122"/>
          <w:sz w:val="21"/>
          <w:szCs w:val="21"/>
          <w:lang w:eastAsia="es-PE"/>
        </w:rPr>
        <w:t>, </w:t>
      </w:r>
      <w:hyperlink r:id="rId1532" w:tooltip="Historiador" w:history="1">
        <w:r w:rsidRPr="00CC13F9">
          <w:rPr>
            <w:rFonts w:ascii="Arial" w:eastAsia="Times New Roman" w:hAnsi="Arial" w:cs="Arial"/>
            <w:color w:val="3366CC"/>
            <w:sz w:val="21"/>
            <w:szCs w:val="21"/>
            <w:u w:val="single"/>
            <w:lang w:eastAsia="es-PE"/>
          </w:rPr>
          <w:t>historiador</w:t>
        </w:r>
      </w:hyperlink>
      <w:r w:rsidRPr="00CC13F9">
        <w:rPr>
          <w:rFonts w:ascii="Arial" w:eastAsia="Times New Roman" w:hAnsi="Arial" w:cs="Arial"/>
          <w:color w:val="202122"/>
          <w:sz w:val="21"/>
          <w:szCs w:val="21"/>
          <w:lang w:eastAsia="es-PE"/>
        </w:rPr>
        <w:t>, </w:t>
      </w:r>
      <w:hyperlink r:id="rId1533" w:tooltip="Filosofía" w:history="1">
        <w:r w:rsidRPr="00CC13F9">
          <w:rPr>
            <w:rFonts w:ascii="Arial" w:eastAsia="Times New Roman" w:hAnsi="Arial" w:cs="Arial"/>
            <w:color w:val="3366CC"/>
            <w:sz w:val="21"/>
            <w:szCs w:val="21"/>
            <w:u w:val="single"/>
            <w:lang w:eastAsia="es-PE"/>
          </w:rPr>
          <w:t>filósofo</w:t>
        </w:r>
      </w:hyperlink>
      <w:r w:rsidRPr="00CC13F9">
        <w:rPr>
          <w:rFonts w:ascii="Arial" w:eastAsia="Times New Roman" w:hAnsi="Arial" w:cs="Arial"/>
          <w:color w:val="202122"/>
          <w:sz w:val="21"/>
          <w:szCs w:val="21"/>
          <w:lang w:eastAsia="es-PE"/>
        </w:rPr>
        <w:t> y </w:t>
      </w:r>
      <w:hyperlink r:id="rId1534" w:tooltip="Abogado" w:history="1">
        <w:r w:rsidRPr="00CC13F9">
          <w:rPr>
            <w:rFonts w:ascii="Arial" w:eastAsia="Times New Roman" w:hAnsi="Arial" w:cs="Arial"/>
            <w:color w:val="3366CC"/>
            <w:sz w:val="21"/>
            <w:szCs w:val="21"/>
            <w:u w:val="single"/>
            <w:lang w:eastAsia="es-PE"/>
          </w:rPr>
          <w:t>abogado</w:t>
        </w:r>
      </w:hyperlink>
      <w:r w:rsidRPr="00CC13F9">
        <w:rPr>
          <w:rFonts w:ascii="Arial" w:eastAsia="Times New Roman" w:hAnsi="Arial" w:cs="Arial"/>
          <w:color w:val="202122"/>
          <w:sz w:val="21"/>
          <w:szCs w:val="21"/>
          <w:lang w:eastAsia="es-PE"/>
        </w:rPr>
        <w:t> </w:t>
      </w:r>
      <w:hyperlink r:id="rId1535" w:tooltip="Francia" w:history="1">
        <w:r w:rsidRPr="00CC13F9">
          <w:rPr>
            <w:rFonts w:ascii="Arial" w:eastAsia="Times New Roman" w:hAnsi="Arial" w:cs="Arial"/>
            <w:color w:val="3366CC"/>
            <w:sz w:val="21"/>
            <w:szCs w:val="21"/>
            <w:u w:val="single"/>
            <w:lang w:eastAsia="es-PE"/>
          </w:rPr>
          <w:t>francés</w:t>
        </w:r>
      </w:hyperlink>
      <w:r w:rsidRPr="00CC13F9">
        <w:rPr>
          <w:rFonts w:ascii="Arial" w:eastAsia="Times New Roman" w:hAnsi="Arial" w:cs="Arial"/>
          <w:color w:val="202122"/>
          <w:sz w:val="21"/>
          <w:szCs w:val="21"/>
          <w:lang w:eastAsia="es-PE"/>
        </w:rPr>
        <w:t>, que perteneció a la </w:t>
      </w:r>
      <w:hyperlink r:id="rId1536" w:tooltip="Francmasonería" w:history="1">
        <w:r w:rsidRPr="00CC13F9">
          <w:rPr>
            <w:rFonts w:ascii="Arial" w:eastAsia="Times New Roman" w:hAnsi="Arial" w:cs="Arial"/>
            <w:color w:val="3366CC"/>
            <w:sz w:val="21"/>
            <w:szCs w:val="21"/>
            <w:u w:val="single"/>
            <w:lang w:eastAsia="es-PE"/>
          </w:rPr>
          <w:t>francmasonería</w:t>
        </w:r>
      </w:hyperlink>
      <w:r w:rsidRPr="00CC13F9">
        <w:rPr>
          <w:rFonts w:ascii="Arial" w:eastAsia="Times New Roman" w:hAnsi="Arial" w:cs="Arial"/>
          <w:color w:val="202122"/>
          <w:sz w:val="21"/>
          <w:szCs w:val="21"/>
          <w:lang w:eastAsia="es-PE"/>
        </w:rPr>
        <w:t> y figura como uno de los principales representantes de la </w:t>
      </w:r>
      <w:hyperlink r:id="rId1537" w:tooltip="Ilustración" w:history="1">
        <w:r w:rsidRPr="00CC13F9">
          <w:rPr>
            <w:rFonts w:ascii="Arial" w:eastAsia="Times New Roman" w:hAnsi="Arial" w:cs="Arial"/>
            <w:color w:val="3366CC"/>
            <w:sz w:val="21"/>
            <w:szCs w:val="21"/>
            <w:u w:val="single"/>
            <w:lang w:eastAsia="es-PE"/>
          </w:rPr>
          <w:t>Ilustración</w:t>
        </w:r>
      </w:hyperlink>
      <w:r w:rsidRPr="00CC13F9">
        <w:rPr>
          <w:rFonts w:ascii="Arial" w:eastAsia="Times New Roman" w:hAnsi="Arial" w:cs="Arial"/>
          <w:color w:val="202122"/>
          <w:sz w:val="21"/>
          <w:szCs w:val="21"/>
          <w:lang w:eastAsia="es-PE"/>
        </w:rPr>
        <w:t>, un período que enfatizó el poder de la razón </w:t>
      </w:r>
      <w:hyperlink r:id="rId1538" w:tooltip="Homo sapiens" w:history="1">
        <w:r w:rsidRPr="00CC13F9">
          <w:rPr>
            <w:rFonts w:ascii="Arial" w:eastAsia="Times New Roman" w:hAnsi="Arial" w:cs="Arial"/>
            <w:color w:val="3366CC"/>
            <w:sz w:val="21"/>
            <w:szCs w:val="21"/>
            <w:u w:val="single"/>
            <w:lang w:eastAsia="es-PE"/>
          </w:rPr>
          <w:t>humana</w:t>
        </w:r>
      </w:hyperlink>
      <w:r w:rsidRPr="00CC13F9">
        <w:rPr>
          <w:rFonts w:ascii="Arial" w:eastAsia="Times New Roman" w:hAnsi="Arial" w:cs="Arial"/>
          <w:color w:val="202122"/>
          <w:sz w:val="21"/>
          <w:szCs w:val="21"/>
          <w:lang w:eastAsia="es-PE"/>
        </w:rPr>
        <w:t> y de la </w:t>
      </w:r>
      <w:hyperlink r:id="rId1539" w:tooltip="Ciencia" w:history="1">
        <w:r w:rsidRPr="00CC13F9">
          <w:rPr>
            <w:rFonts w:ascii="Arial" w:eastAsia="Times New Roman" w:hAnsi="Arial" w:cs="Arial"/>
            <w:color w:val="3366CC"/>
            <w:sz w:val="21"/>
            <w:szCs w:val="21"/>
            <w:u w:val="single"/>
            <w:lang w:eastAsia="es-PE"/>
          </w:rPr>
          <w:t>ciencia</w:t>
        </w:r>
      </w:hyperlink>
      <w:r w:rsidRPr="00CC13F9">
        <w:rPr>
          <w:rFonts w:ascii="Arial" w:eastAsia="Times New Roman" w:hAnsi="Arial" w:cs="Arial"/>
          <w:color w:val="202122"/>
          <w:sz w:val="21"/>
          <w:szCs w:val="21"/>
          <w:lang w:eastAsia="es-PE"/>
        </w:rPr>
        <w:t> en detrimento de la </w:t>
      </w:r>
      <w:hyperlink r:id="rId1540" w:tooltip="Religión" w:history="1">
        <w:r w:rsidRPr="00CC13F9">
          <w:rPr>
            <w:rFonts w:ascii="Arial" w:eastAsia="Times New Roman" w:hAnsi="Arial" w:cs="Arial"/>
            <w:color w:val="3366CC"/>
            <w:sz w:val="21"/>
            <w:szCs w:val="21"/>
            <w:u w:val="single"/>
            <w:lang w:eastAsia="es-PE"/>
          </w:rPr>
          <w:t>religión</w:t>
        </w:r>
      </w:hyperlink>
      <w:r w:rsidRPr="00CC13F9">
        <w:rPr>
          <w:rFonts w:ascii="Arial" w:eastAsia="Times New Roman" w:hAnsi="Arial" w:cs="Arial"/>
          <w:color w:val="202122"/>
          <w:sz w:val="21"/>
          <w:szCs w:val="21"/>
          <w:lang w:eastAsia="es-PE"/>
        </w:rPr>
        <w:t>. En 1746 Voltaire fue elegido miembro de la </w:t>
      </w:r>
      <w:hyperlink r:id="rId1541" w:tooltip="Academia francesa" w:history="1">
        <w:r w:rsidRPr="00CC13F9">
          <w:rPr>
            <w:rFonts w:ascii="Arial" w:eastAsia="Times New Roman" w:hAnsi="Arial" w:cs="Arial"/>
            <w:color w:val="3366CC"/>
            <w:sz w:val="21"/>
            <w:szCs w:val="21"/>
            <w:u w:val="single"/>
            <w:lang w:eastAsia="es-PE"/>
          </w:rPr>
          <w:t>Academia francesa</w:t>
        </w:r>
      </w:hyperlink>
      <w:r w:rsidRPr="00CC13F9">
        <w:rPr>
          <w:rFonts w:ascii="Arial" w:eastAsia="Times New Roman" w:hAnsi="Arial" w:cs="Arial"/>
          <w:color w:val="202122"/>
          <w:sz w:val="21"/>
          <w:szCs w:val="21"/>
          <w:lang w:eastAsia="es-PE"/>
        </w:rPr>
        <w:t>, en la que ocupó el asiento número "33".</w:t>
      </w:r>
    </w:p>
    <w:p w14:paraId="40672258"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El pseudónimo «Voltaire»</w:t>
      </w:r>
      <w:r w:rsidRPr="00CC13F9">
        <w:rPr>
          <w:rFonts w:ascii="Arial" w:eastAsia="Times New Roman" w:hAnsi="Arial" w:cs="Arial"/>
          <w:color w:val="54595D"/>
          <w:sz w:val="24"/>
          <w:szCs w:val="24"/>
          <w:lang w:eastAsia="es-PE"/>
        </w:rPr>
        <w:t>[</w:t>
      </w:r>
      <w:hyperlink r:id="rId1542" w:tooltip="Editar sección: El pseudónimo "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4F9D67DA"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Existen varias hipótesis acerca del </w:t>
      </w:r>
      <w:hyperlink r:id="rId1543" w:tooltip="Pseudónimo" w:history="1">
        <w:r w:rsidRPr="00CC13F9">
          <w:rPr>
            <w:rFonts w:ascii="Arial" w:eastAsia="Times New Roman" w:hAnsi="Arial" w:cs="Arial"/>
            <w:color w:val="3366CC"/>
            <w:sz w:val="21"/>
            <w:szCs w:val="21"/>
            <w:u w:val="single"/>
            <w:lang w:eastAsia="es-PE"/>
          </w:rPr>
          <w:t>pseudónimo</w:t>
        </w:r>
      </w:hyperlink>
      <w:r w:rsidRPr="00CC13F9">
        <w:rPr>
          <w:rFonts w:ascii="Arial" w:eastAsia="Times New Roman" w:hAnsi="Arial" w:cs="Arial"/>
          <w:color w:val="202122"/>
          <w:sz w:val="21"/>
          <w:szCs w:val="21"/>
          <w:lang w:eastAsia="es-PE"/>
        </w:rPr>
        <w:t> Voltaire. Una versión muy aceptada dice que deriva del apelativo </w:t>
      </w:r>
      <w:r w:rsidRPr="00CC13F9">
        <w:rPr>
          <w:rFonts w:ascii="Arial" w:eastAsia="Times New Roman" w:hAnsi="Arial" w:cs="Arial"/>
          <w:i/>
          <w:iCs/>
          <w:color w:val="202122"/>
          <w:sz w:val="21"/>
          <w:szCs w:val="21"/>
          <w:lang w:eastAsia="es-PE"/>
        </w:rPr>
        <w:t>Petit Volontaire</w:t>
      </w:r>
      <w:r w:rsidRPr="00CC13F9">
        <w:rPr>
          <w:rFonts w:ascii="Arial" w:eastAsia="Times New Roman" w:hAnsi="Arial" w:cs="Arial"/>
          <w:color w:val="202122"/>
          <w:sz w:val="21"/>
          <w:szCs w:val="21"/>
          <w:lang w:eastAsia="es-PE"/>
        </w:rPr>
        <w:t> (el pequeño voluntario) que usaban sus familiares para referirse a él de niño. No obstante, parece ser que la versión más verosímil es que Voltaire sea el </w:t>
      </w:r>
      <w:hyperlink r:id="rId1544" w:tooltip="Anagrama" w:history="1">
        <w:r w:rsidRPr="00CC13F9">
          <w:rPr>
            <w:rFonts w:ascii="Arial" w:eastAsia="Times New Roman" w:hAnsi="Arial" w:cs="Arial"/>
            <w:color w:val="3366CC"/>
            <w:sz w:val="21"/>
            <w:szCs w:val="21"/>
            <w:u w:val="single"/>
            <w:lang w:eastAsia="es-PE"/>
          </w:rPr>
          <w:t>anagrama</w:t>
        </w:r>
      </w:hyperlink>
      <w:r w:rsidRPr="00CC13F9">
        <w:rPr>
          <w:rFonts w:ascii="Arial" w:eastAsia="Times New Roman" w:hAnsi="Arial" w:cs="Arial"/>
          <w:color w:val="202122"/>
          <w:sz w:val="21"/>
          <w:szCs w:val="21"/>
          <w:lang w:eastAsia="es-PE"/>
        </w:rPr>
        <w:t> de </w:t>
      </w:r>
      <w:r w:rsidRPr="00CC13F9">
        <w:rPr>
          <w:rFonts w:ascii="Arial" w:eastAsia="Times New Roman" w:hAnsi="Arial" w:cs="Arial"/>
          <w:i/>
          <w:iCs/>
          <w:smallCaps/>
          <w:color w:val="202122"/>
          <w:sz w:val="21"/>
          <w:szCs w:val="21"/>
          <w:lang w:eastAsia="es-PE"/>
        </w:rPr>
        <w:t>Arouet</w:t>
      </w:r>
      <w:r w:rsidRPr="00CC13F9">
        <w:rPr>
          <w:rFonts w:ascii="Arial" w:eastAsia="Times New Roman" w:hAnsi="Arial" w:cs="Arial"/>
          <w:i/>
          <w:iCs/>
          <w:color w:val="202122"/>
          <w:sz w:val="21"/>
          <w:szCs w:val="21"/>
          <w:lang w:eastAsia="es-PE"/>
        </w:rPr>
        <w:t> L(e) J(eune)</w:t>
      </w:r>
      <w:r w:rsidRPr="00CC13F9">
        <w:rPr>
          <w:rFonts w:ascii="Arial" w:eastAsia="Times New Roman" w:hAnsi="Arial" w:cs="Arial"/>
          <w:color w:val="202122"/>
          <w:sz w:val="21"/>
          <w:szCs w:val="21"/>
          <w:lang w:eastAsia="es-PE"/>
        </w:rPr>
        <w:t> (Arouet, el joven), utilizando las mayúsculas del alfabeto latino.</w:t>
      </w:r>
    </w:p>
    <w:p w14:paraId="64A606E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También existen otras hipótesis: puede tratarse del nombre de un pequeño </w:t>
      </w:r>
      <w:hyperlink r:id="rId1545" w:tooltip="Feudo" w:history="1">
        <w:r w:rsidRPr="00CC13F9">
          <w:rPr>
            <w:rFonts w:ascii="Arial" w:eastAsia="Times New Roman" w:hAnsi="Arial" w:cs="Arial"/>
            <w:color w:val="3366CC"/>
            <w:sz w:val="21"/>
            <w:szCs w:val="21"/>
            <w:u w:val="single"/>
            <w:lang w:eastAsia="es-PE"/>
          </w:rPr>
          <w:t>feudo</w:t>
        </w:r>
      </w:hyperlink>
      <w:r w:rsidRPr="00CC13F9">
        <w:rPr>
          <w:rFonts w:ascii="Arial" w:eastAsia="Times New Roman" w:hAnsi="Arial" w:cs="Arial"/>
          <w:color w:val="202122"/>
          <w:sz w:val="21"/>
          <w:szCs w:val="21"/>
          <w:lang w:eastAsia="es-PE"/>
        </w:rPr>
        <w:t> que poseía su madre; se ha dicho que puede ser el sintagma verbal que significaba en francés antiguo que él </w:t>
      </w:r>
      <w:r w:rsidRPr="00CC13F9">
        <w:rPr>
          <w:rFonts w:ascii="Arial" w:eastAsia="Times New Roman" w:hAnsi="Arial" w:cs="Arial"/>
          <w:i/>
          <w:iCs/>
          <w:color w:val="202122"/>
          <w:sz w:val="21"/>
          <w:szCs w:val="21"/>
          <w:lang w:eastAsia="es-PE"/>
        </w:rPr>
        <w:t>voulait faire taire</w:t>
      </w:r>
      <w:r w:rsidRPr="00CC13F9">
        <w:rPr>
          <w:rFonts w:ascii="Arial" w:eastAsia="Times New Roman" w:hAnsi="Arial" w:cs="Arial"/>
          <w:color w:val="202122"/>
          <w:sz w:val="21"/>
          <w:szCs w:val="21"/>
          <w:lang w:eastAsia="es-PE"/>
        </w:rPr>
        <w:t> (‘deseaba hacer callar’, de ahí </w:t>
      </w:r>
      <w:r w:rsidRPr="00CC13F9">
        <w:rPr>
          <w:rFonts w:ascii="Arial" w:eastAsia="Times New Roman" w:hAnsi="Arial" w:cs="Arial"/>
          <w:i/>
          <w:iCs/>
          <w:color w:val="202122"/>
          <w:sz w:val="21"/>
          <w:szCs w:val="21"/>
          <w:lang w:eastAsia="es-PE"/>
        </w:rPr>
        <w:t>vol-taire</w:t>
      </w:r>
      <w:r w:rsidRPr="00CC13F9">
        <w:rPr>
          <w:rFonts w:ascii="Arial" w:eastAsia="Times New Roman" w:hAnsi="Arial" w:cs="Arial"/>
          <w:color w:val="202122"/>
          <w:sz w:val="21"/>
          <w:szCs w:val="21"/>
          <w:lang w:eastAsia="es-PE"/>
        </w:rPr>
        <w:t>), a causa de su pensamiento innovador, que pueden ser las sílabas de la palabra </w:t>
      </w:r>
      <w:r w:rsidRPr="00CC13F9">
        <w:rPr>
          <w:rFonts w:ascii="Arial" w:eastAsia="Times New Roman" w:hAnsi="Arial" w:cs="Arial"/>
          <w:i/>
          <w:iCs/>
          <w:color w:val="202122"/>
          <w:sz w:val="21"/>
          <w:szCs w:val="21"/>
          <w:lang w:eastAsia="es-PE"/>
        </w:rPr>
        <w:t>re-vol-tair</w:t>
      </w:r>
      <w:r w:rsidRPr="00CC13F9">
        <w:rPr>
          <w:rFonts w:ascii="Arial" w:eastAsia="Times New Roman" w:hAnsi="Arial" w:cs="Arial"/>
          <w:color w:val="202122"/>
          <w:sz w:val="21"/>
          <w:szCs w:val="21"/>
          <w:lang w:eastAsia="es-PE"/>
        </w:rPr>
        <w:t> (‘revoltoso’) en otro orden. En cualquier caso, es posible que la elección que el joven Arouet adopta, tras su detención en 1717, sea una combinación de más de una de estas otras hipótesis.</w:t>
      </w:r>
    </w:p>
    <w:p w14:paraId="5063137F"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Biografía</w:t>
      </w:r>
      <w:r w:rsidRPr="00CC13F9">
        <w:rPr>
          <w:rFonts w:ascii="Arial" w:eastAsia="Times New Roman" w:hAnsi="Arial" w:cs="Arial"/>
          <w:color w:val="54595D"/>
          <w:sz w:val="24"/>
          <w:szCs w:val="24"/>
          <w:lang w:eastAsia="es-PE"/>
        </w:rPr>
        <w:t>[</w:t>
      </w:r>
      <w:hyperlink r:id="rId1546" w:tooltip="Editar sección: Biografía"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03EFD199" w14:textId="10AF9B93"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7557D769" wp14:editId="640AE2E7">
            <wp:extent cx="2096135" cy="2837815"/>
            <wp:effectExtent l="0" t="0" r="0" b="635"/>
            <wp:docPr id="70" name="Imagen 70">
              <a:hlinkClick xmlns:a="http://schemas.openxmlformats.org/drawingml/2006/main" r:id="rId1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a:hlinkClick r:id="rId1547"/>
                    </pic:cNvPr>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2096135" cy="2837815"/>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Busto de Voltaire, 1778, por </w:t>
      </w:r>
      <w:hyperlink r:id="rId1549" w:tooltip="Jean-Antoine Houdon" w:history="1">
        <w:r w:rsidRPr="00CC13F9">
          <w:rPr>
            <w:rFonts w:ascii="Times New Roman" w:eastAsia="Times New Roman" w:hAnsi="Times New Roman" w:cs="Times New Roman"/>
            <w:color w:val="3366CC"/>
            <w:sz w:val="24"/>
            <w:szCs w:val="24"/>
            <w:u w:val="single"/>
            <w:lang w:eastAsia="es-PE"/>
          </w:rPr>
          <w:t>Jean-Antoine Houdon</w:t>
        </w:r>
      </w:hyperlink>
      <w:r w:rsidRPr="00CC13F9">
        <w:rPr>
          <w:rFonts w:ascii="Times New Roman" w:eastAsia="Times New Roman" w:hAnsi="Times New Roman" w:cs="Times New Roman"/>
          <w:sz w:val="24"/>
          <w:szCs w:val="24"/>
          <w:lang w:eastAsia="es-PE"/>
        </w:rPr>
        <w:t> (1741-1828).</w:t>
      </w: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45EFC6DD" wp14:editId="22CFEFFE">
            <wp:extent cx="2096135" cy="3890645"/>
            <wp:effectExtent l="0" t="0" r="0" b="0"/>
            <wp:docPr id="69" name="Imagen 69">
              <a:hlinkClick xmlns:a="http://schemas.openxmlformats.org/drawingml/2006/main" r:id="rId1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a:hlinkClick r:id="rId1550"/>
                    </pic:cNvPr>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2096135" cy="3890645"/>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Portada de </w:t>
      </w:r>
      <w:r w:rsidRPr="00CC13F9">
        <w:rPr>
          <w:rFonts w:ascii="Times New Roman" w:eastAsia="Times New Roman" w:hAnsi="Times New Roman" w:cs="Times New Roman"/>
          <w:i/>
          <w:iCs/>
          <w:sz w:val="24"/>
          <w:szCs w:val="24"/>
          <w:lang w:eastAsia="es-PE"/>
        </w:rPr>
        <w:t>La henriada</w:t>
      </w:r>
      <w:r w:rsidRPr="00CC13F9">
        <w:rPr>
          <w:rFonts w:ascii="Times New Roman" w:eastAsia="Times New Roman" w:hAnsi="Times New Roman" w:cs="Times New Roman"/>
          <w:sz w:val="24"/>
          <w:szCs w:val="24"/>
          <w:lang w:eastAsia="es-PE"/>
        </w:rPr>
        <w:t> (edición de Ginebra de 1778).</w:t>
      </w: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1AACDF88" wp14:editId="79700DBF">
            <wp:extent cx="2286000" cy="1509395"/>
            <wp:effectExtent l="0" t="0" r="0" b="0"/>
            <wp:docPr id="68" name="Imagen 68">
              <a:hlinkClick xmlns:a="http://schemas.openxmlformats.org/drawingml/2006/main" r:id="rId1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1552"/>
                    </pic:cNvPr>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2286000" cy="1509395"/>
                    </a:xfrm>
                    <a:prstGeom prst="rect">
                      <a:avLst/>
                    </a:prstGeom>
                    <a:noFill/>
                    <a:ln>
                      <a:noFill/>
                    </a:ln>
                  </pic:spPr>
                </pic:pic>
              </a:graphicData>
            </a:graphic>
          </wp:inline>
        </w:drawing>
      </w:r>
      <w:r w:rsidRPr="00CC13F9">
        <w:rPr>
          <w:rFonts w:ascii="Times New Roman" w:eastAsia="Times New Roman" w:hAnsi="Times New Roman" w:cs="Times New Roman"/>
          <w:i/>
          <w:iCs/>
          <w:sz w:val="24"/>
          <w:szCs w:val="24"/>
          <w:lang w:eastAsia="es-PE"/>
        </w:rPr>
        <w:t>Lectura de la tragedia </w:t>
      </w:r>
      <w:r w:rsidRPr="00CC13F9">
        <w:rPr>
          <w:rFonts w:ascii="Times New Roman" w:eastAsia="Times New Roman" w:hAnsi="Times New Roman" w:cs="Times New Roman"/>
          <w:sz w:val="24"/>
          <w:szCs w:val="24"/>
          <w:lang w:eastAsia="es-PE"/>
        </w:rPr>
        <w:t>El huérfano de la China</w:t>
      </w:r>
      <w:r w:rsidRPr="00CC13F9">
        <w:rPr>
          <w:rFonts w:ascii="Times New Roman" w:eastAsia="Times New Roman" w:hAnsi="Times New Roman" w:cs="Times New Roman"/>
          <w:i/>
          <w:iCs/>
          <w:sz w:val="24"/>
          <w:szCs w:val="24"/>
          <w:lang w:eastAsia="es-PE"/>
        </w:rPr>
        <w:t> de Voltaire en el salón de madame </w:t>
      </w:r>
      <w:hyperlink r:id="rId1554" w:tooltip="Marie-Thérèse Rodet Geoffrin" w:history="1">
        <w:r w:rsidRPr="00CC13F9">
          <w:rPr>
            <w:rFonts w:ascii="Times New Roman" w:eastAsia="Times New Roman" w:hAnsi="Times New Roman" w:cs="Times New Roman"/>
            <w:i/>
            <w:iCs/>
            <w:color w:val="3366CC"/>
            <w:sz w:val="24"/>
            <w:szCs w:val="24"/>
            <w:u w:val="single"/>
            <w:lang w:eastAsia="es-PE"/>
          </w:rPr>
          <w:t>Geoffrin</w:t>
        </w:r>
      </w:hyperlink>
      <w:r w:rsidRPr="00CC13F9">
        <w:rPr>
          <w:rFonts w:ascii="Times New Roman" w:eastAsia="Times New Roman" w:hAnsi="Times New Roman" w:cs="Times New Roman"/>
          <w:i/>
          <w:iCs/>
          <w:sz w:val="24"/>
          <w:szCs w:val="24"/>
          <w:lang w:eastAsia="es-PE"/>
        </w:rPr>
        <w:t> en 1755</w:t>
      </w:r>
      <w:r w:rsidRPr="00CC13F9">
        <w:rPr>
          <w:rFonts w:ascii="Times New Roman" w:eastAsia="Times New Roman" w:hAnsi="Times New Roman" w:cs="Times New Roman"/>
          <w:sz w:val="24"/>
          <w:szCs w:val="24"/>
          <w:lang w:eastAsia="es-PE"/>
        </w:rPr>
        <w:t> (1812), por </w:t>
      </w:r>
      <w:hyperlink r:id="rId1555" w:tooltip="Anicet Charles Gabriel Lemonnier" w:history="1">
        <w:r w:rsidRPr="00CC13F9">
          <w:rPr>
            <w:rFonts w:ascii="Times New Roman" w:eastAsia="Times New Roman" w:hAnsi="Times New Roman" w:cs="Times New Roman"/>
            <w:color w:val="3366CC"/>
            <w:sz w:val="24"/>
            <w:szCs w:val="24"/>
            <w:u w:val="single"/>
            <w:lang w:eastAsia="es-PE"/>
          </w:rPr>
          <w:t>Lemonnier</w:t>
        </w:r>
      </w:hyperlink>
      <w:r w:rsidRPr="00CC13F9">
        <w:rPr>
          <w:rFonts w:ascii="Times New Roman" w:eastAsia="Times New Roman" w:hAnsi="Times New Roman" w:cs="Times New Roman"/>
          <w:sz w:val="24"/>
          <w:szCs w:val="24"/>
          <w:lang w:eastAsia="es-PE"/>
        </w:rPr>
        <w:t>, </w:t>
      </w:r>
      <w:hyperlink r:id="rId1556" w:tooltip="Castillo de Malmaison" w:history="1">
        <w:r w:rsidRPr="00CC13F9">
          <w:rPr>
            <w:rFonts w:ascii="Times New Roman" w:eastAsia="Times New Roman" w:hAnsi="Times New Roman" w:cs="Times New Roman"/>
            <w:color w:val="3366CC"/>
            <w:sz w:val="24"/>
            <w:szCs w:val="24"/>
            <w:u w:val="single"/>
            <w:lang w:eastAsia="es-PE"/>
          </w:rPr>
          <w:t>castillo de Malmaison</w:t>
        </w:r>
      </w:hyperlink>
      <w:r w:rsidRPr="00CC13F9">
        <w:rPr>
          <w:rFonts w:ascii="Times New Roman" w:eastAsia="Times New Roman" w:hAnsi="Times New Roman" w:cs="Times New Roman"/>
          <w:sz w:val="24"/>
          <w:szCs w:val="24"/>
          <w:lang w:eastAsia="es-PE"/>
        </w:rPr>
        <w:t>. Fue un encargo de la </w:t>
      </w:r>
      <w:hyperlink r:id="rId1557" w:tooltip="Josefina de Beauharnais" w:history="1">
        <w:r w:rsidRPr="00CC13F9">
          <w:rPr>
            <w:rFonts w:ascii="Times New Roman" w:eastAsia="Times New Roman" w:hAnsi="Times New Roman" w:cs="Times New Roman"/>
            <w:color w:val="3366CC"/>
            <w:sz w:val="24"/>
            <w:szCs w:val="24"/>
            <w:u w:val="single"/>
            <w:lang w:eastAsia="es-PE"/>
          </w:rPr>
          <w:t>emperatriz Josefina</w:t>
        </w:r>
      </w:hyperlink>
      <w:r w:rsidRPr="00CC13F9">
        <w:rPr>
          <w:rFonts w:ascii="Times New Roman" w:eastAsia="Times New Roman" w:hAnsi="Times New Roman" w:cs="Times New Roman"/>
          <w:sz w:val="24"/>
          <w:szCs w:val="24"/>
          <w:lang w:eastAsia="es-PE"/>
        </w:rPr>
        <w:t xml:space="preserve">. Entre los asistentes, en presencia de un busto de Voltaire, entonces exiliado, están entre </w:t>
      </w:r>
      <w:r w:rsidRPr="00CC13F9">
        <w:rPr>
          <w:rFonts w:ascii="Times New Roman" w:eastAsia="Times New Roman" w:hAnsi="Times New Roman" w:cs="Times New Roman"/>
          <w:sz w:val="24"/>
          <w:szCs w:val="24"/>
          <w:lang w:eastAsia="es-PE"/>
        </w:rPr>
        <w:lastRenderedPageBreak/>
        <w:t>otros </w:t>
      </w:r>
      <w:hyperlink r:id="rId1558" w:tooltip="Montesquieu" w:history="1">
        <w:r w:rsidRPr="00CC13F9">
          <w:rPr>
            <w:rFonts w:ascii="Times New Roman" w:eastAsia="Times New Roman" w:hAnsi="Times New Roman" w:cs="Times New Roman"/>
            <w:color w:val="3366CC"/>
            <w:sz w:val="24"/>
            <w:szCs w:val="24"/>
            <w:u w:val="single"/>
            <w:lang w:eastAsia="es-PE"/>
          </w:rPr>
          <w:t>Montesquieu</w:t>
        </w:r>
      </w:hyperlink>
      <w:r w:rsidRPr="00CC13F9">
        <w:rPr>
          <w:rFonts w:ascii="Times New Roman" w:eastAsia="Times New Roman" w:hAnsi="Times New Roman" w:cs="Times New Roman"/>
          <w:sz w:val="24"/>
          <w:szCs w:val="24"/>
          <w:lang w:eastAsia="es-PE"/>
        </w:rPr>
        <w:t>, </w:t>
      </w:r>
      <w:hyperlink r:id="rId1559" w:tooltip="Rousseau" w:history="1">
        <w:r w:rsidRPr="00CC13F9">
          <w:rPr>
            <w:rFonts w:ascii="Times New Roman" w:eastAsia="Times New Roman" w:hAnsi="Times New Roman" w:cs="Times New Roman"/>
            <w:color w:val="3366CC"/>
            <w:sz w:val="24"/>
            <w:szCs w:val="24"/>
            <w:u w:val="single"/>
            <w:lang w:eastAsia="es-PE"/>
          </w:rPr>
          <w:t>Rousseau</w:t>
        </w:r>
      </w:hyperlink>
      <w:r w:rsidRPr="00CC13F9">
        <w:rPr>
          <w:rFonts w:ascii="Times New Roman" w:eastAsia="Times New Roman" w:hAnsi="Times New Roman" w:cs="Times New Roman"/>
          <w:sz w:val="24"/>
          <w:szCs w:val="24"/>
          <w:lang w:eastAsia="es-PE"/>
        </w:rPr>
        <w:t> y otros numerosos enciclopedistas y pensadores de la Ilustración francesa.</w:t>
      </w:r>
    </w:p>
    <w:p w14:paraId="2248819F"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François-Marie Arouet era hijo del matrimonio entre el notario François Arouet, que vendió su oficio para ser consejero del rey y trabajar como tesorero de la Cámara de Cuentas de París (1650-1722), y Marie Marguerite d'Aumard (1660-1701), proveniente de una familia de </w:t>
      </w:r>
      <w:hyperlink r:id="rId1560" w:tooltip="Poitou-Charentes" w:history="1">
        <w:r w:rsidRPr="00CC13F9">
          <w:rPr>
            <w:rFonts w:ascii="Arial" w:eastAsia="Times New Roman" w:hAnsi="Arial" w:cs="Arial"/>
            <w:color w:val="3366CC"/>
            <w:sz w:val="21"/>
            <w:szCs w:val="21"/>
            <w:u w:val="single"/>
            <w:lang w:eastAsia="es-PE"/>
          </w:rPr>
          <w:t>Poitou-Charentes</w:t>
        </w:r>
      </w:hyperlink>
      <w:r w:rsidRPr="00CC13F9">
        <w:rPr>
          <w:rFonts w:ascii="Arial" w:eastAsia="Times New Roman" w:hAnsi="Arial" w:cs="Arial"/>
          <w:color w:val="202122"/>
          <w:sz w:val="21"/>
          <w:szCs w:val="21"/>
          <w:lang w:eastAsia="es-PE"/>
        </w:rPr>
        <w:t> y fallecida cuando él contaba apenas siete años de edad. De constitución enfermiza él también, Voltaire en realidad nació el 21 de noviembre de 1694 en una propiedad paterna de </w:t>
      </w:r>
      <w:hyperlink r:id="rId1561" w:tooltip="Châtenay-Malabry" w:history="1">
        <w:r w:rsidRPr="00CC13F9">
          <w:rPr>
            <w:rFonts w:ascii="Arial" w:eastAsia="Times New Roman" w:hAnsi="Arial" w:cs="Arial"/>
            <w:color w:val="3366CC"/>
            <w:sz w:val="21"/>
            <w:szCs w:val="21"/>
            <w:u w:val="single"/>
            <w:lang w:eastAsia="es-PE"/>
          </w:rPr>
          <w:t>Châtenay-Malabry</w:t>
        </w:r>
      </w:hyperlink>
      <w:r w:rsidRPr="00CC13F9">
        <w:rPr>
          <w:rFonts w:ascii="Arial" w:eastAsia="Times New Roman" w:hAnsi="Arial" w:cs="Arial"/>
          <w:color w:val="202122"/>
          <w:sz w:val="21"/>
          <w:szCs w:val="21"/>
          <w:lang w:eastAsia="es-PE"/>
        </w:rPr>
        <w:t>. Tuvo cuatro hermanos, pero solo dos además de él alcanzaron la edad adulta: Armand Arouet (1685-1765), abogado en el </w:t>
      </w:r>
      <w:hyperlink r:id="rId1562" w:tooltip="Parlamento de París" w:history="1">
        <w:r w:rsidRPr="00CC13F9">
          <w:rPr>
            <w:rFonts w:ascii="Arial" w:eastAsia="Times New Roman" w:hAnsi="Arial" w:cs="Arial"/>
            <w:color w:val="3366CC"/>
            <w:sz w:val="21"/>
            <w:szCs w:val="21"/>
            <w:u w:val="single"/>
            <w:lang w:eastAsia="es-PE"/>
          </w:rPr>
          <w:t>Parlamento de París</w:t>
        </w:r>
      </w:hyperlink>
      <w:r w:rsidRPr="00CC13F9">
        <w:rPr>
          <w:rFonts w:ascii="Arial" w:eastAsia="Times New Roman" w:hAnsi="Arial" w:cs="Arial"/>
          <w:color w:val="202122"/>
          <w:sz w:val="21"/>
          <w:szCs w:val="21"/>
          <w:lang w:eastAsia="es-PE"/>
        </w:rPr>
        <w:t>, muy comprometido a favor del </w:t>
      </w:r>
      <w:hyperlink r:id="rId1563" w:tooltip="Jansenismo" w:history="1">
        <w:r w:rsidRPr="00CC13F9">
          <w:rPr>
            <w:rFonts w:ascii="Arial" w:eastAsia="Times New Roman" w:hAnsi="Arial" w:cs="Arial"/>
            <w:color w:val="3366CC"/>
            <w:sz w:val="21"/>
            <w:szCs w:val="21"/>
            <w:u w:val="single"/>
            <w:lang w:eastAsia="es-PE"/>
          </w:rPr>
          <w:t>jansenismo</w:t>
        </w:r>
      </w:hyperlink>
      <w:r w:rsidRPr="00CC13F9">
        <w:rPr>
          <w:rFonts w:ascii="Arial" w:eastAsia="Times New Roman" w:hAnsi="Arial" w:cs="Arial"/>
          <w:color w:val="202122"/>
          <w:sz w:val="21"/>
          <w:szCs w:val="21"/>
          <w:lang w:eastAsia="es-PE"/>
        </w:rPr>
        <w:t> en la época de </w:t>
      </w:r>
      <w:hyperlink r:id="rId1564" w:tooltip="Fronda (sublevación)" w:history="1">
        <w:r w:rsidRPr="00CC13F9">
          <w:rPr>
            <w:rFonts w:ascii="Arial" w:eastAsia="Times New Roman" w:hAnsi="Arial" w:cs="Arial"/>
            <w:color w:val="3366CC"/>
            <w:sz w:val="21"/>
            <w:szCs w:val="21"/>
            <w:u w:val="single"/>
            <w:lang w:eastAsia="es-PE"/>
          </w:rPr>
          <w:t>la Fronda</w:t>
        </w:r>
      </w:hyperlink>
      <w:r w:rsidRPr="00CC13F9">
        <w:rPr>
          <w:rFonts w:ascii="Arial" w:eastAsia="Times New Roman" w:hAnsi="Arial" w:cs="Arial"/>
          <w:color w:val="202122"/>
          <w:sz w:val="21"/>
          <w:szCs w:val="21"/>
          <w:lang w:eastAsia="es-PE"/>
        </w:rPr>
        <w:t>, y su hermana Marie Arouet (1686-1726), la única de la familia que inspiró afecto al escritor, casada con Pierre François Mignot, corrector de la Cámara de Cuentas. Marie fue madre del abate Mignot y de Marie-Louise, la futura «Madame Denis» que compartió como amante del escritor más de veinte años del último tramo de su vida.</w:t>
      </w:r>
      <w:hyperlink r:id="rId1565" w:anchor="cite_note-1" w:history="1">
        <w:r w:rsidRPr="00CC13F9">
          <w:rPr>
            <w:rFonts w:ascii="Arial" w:eastAsia="Times New Roman" w:hAnsi="Arial" w:cs="Arial"/>
            <w:color w:val="3366CC"/>
            <w:sz w:val="21"/>
            <w:szCs w:val="21"/>
            <w:u w:val="single"/>
            <w:vertAlign w:val="superscript"/>
            <w:lang w:eastAsia="es-PE"/>
          </w:rPr>
          <w:t>1</w:t>
        </w:r>
      </w:hyperlink>
      <w:r w:rsidRPr="00CC13F9">
        <w:rPr>
          <w:rFonts w:ascii="Arial" w:eastAsia="Times New Roman" w:hAnsi="Arial" w:cs="Arial"/>
          <w:color w:val="202122"/>
          <w:sz w:val="21"/>
          <w:szCs w:val="21"/>
          <w:lang w:eastAsia="es-PE"/>
        </w:rPr>
        <w:t>​ Estudió </w:t>
      </w:r>
      <w:hyperlink r:id="rId1566" w:tooltip="Latín" w:history="1">
        <w:r w:rsidRPr="00CC13F9">
          <w:rPr>
            <w:rFonts w:ascii="Arial" w:eastAsia="Times New Roman" w:hAnsi="Arial" w:cs="Arial"/>
            <w:color w:val="3366CC"/>
            <w:sz w:val="21"/>
            <w:szCs w:val="21"/>
            <w:u w:val="single"/>
            <w:lang w:eastAsia="es-PE"/>
          </w:rPr>
          <w:t>latín</w:t>
        </w:r>
      </w:hyperlink>
      <w:r w:rsidRPr="00CC13F9">
        <w:rPr>
          <w:rFonts w:ascii="Arial" w:eastAsia="Times New Roman" w:hAnsi="Arial" w:cs="Arial"/>
          <w:color w:val="202122"/>
          <w:sz w:val="21"/>
          <w:szCs w:val="21"/>
          <w:lang w:eastAsia="es-PE"/>
        </w:rPr>
        <w:t> y </w:t>
      </w:r>
      <w:hyperlink r:id="rId1567" w:tooltip="Griego antiguo" w:history="1">
        <w:r w:rsidRPr="00CC13F9">
          <w:rPr>
            <w:rFonts w:ascii="Arial" w:eastAsia="Times New Roman" w:hAnsi="Arial" w:cs="Arial"/>
            <w:color w:val="3366CC"/>
            <w:sz w:val="21"/>
            <w:szCs w:val="21"/>
            <w:u w:val="single"/>
            <w:lang w:eastAsia="es-PE"/>
          </w:rPr>
          <w:t>griego</w:t>
        </w:r>
      </w:hyperlink>
      <w:r w:rsidRPr="00CC13F9">
        <w:rPr>
          <w:rFonts w:ascii="Arial" w:eastAsia="Times New Roman" w:hAnsi="Arial" w:cs="Arial"/>
          <w:color w:val="202122"/>
          <w:sz w:val="21"/>
          <w:szCs w:val="21"/>
          <w:lang w:eastAsia="es-PE"/>
        </w:rPr>
        <w:t> en el colegio </w:t>
      </w:r>
      <w:hyperlink r:id="rId1568" w:tooltip="Jesuita" w:history="1">
        <w:r w:rsidRPr="00CC13F9">
          <w:rPr>
            <w:rFonts w:ascii="Arial" w:eastAsia="Times New Roman" w:hAnsi="Arial" w:cs="Arial"/>
            <w:color w:val="3366CC"/>
            <w:sz w:val="21"/>
            <w:szCs w:val="21"/>
            <w:u w:val="single"/>
            <w:lang w:eastAsia="es-PE"/>
          </w:rPr>
          <w:t>jesuita</w:t>
        </w:r>
      </w:hyperlink>
      <w:r w:rsidRPr="00CC13F9">
        <w:rPr>
          <w:rFonts w:ascii="Arial" w:eastAsia="Times New Roman" w:hAnsi="Arial" w:cs="Arial"/>
          <w:color w:val="202122"/>
          <w:sz w:val="21"/>
          <w:szCs w:val="21"/>
          <w:lang w:eastAsia="es-PE"/>
        </w:rPr>
        <w:t> </w:t>
      </w:r>
      <w:hyperlink r:id="rId1569" w:tooltip="Liceo Louis-le-Grand" w:history="1">
        <w:r w:rsidRPr="00CC13F9">
          <w:rPr>
            <w:rFonts w:ascii="Arial" w:eastAsia="Times New Roman" w:hAnsi="Arial" w:cs="Arial"/>
            <w:color w:val="3366CC"/>
            <w:sz w:val="21"/>
            <w:szCs w:val="21"/>
            <w:u w:val="single"/>
            <w:lang w:eastAsia="es-PE"/>
          </w:rPr>
          <w:t>Louis-le-Grand</w:t>
        </w:r>
      </w:hyperlink>
      <w:r w:rsidRPr="00CC13F9">
        <w:rPr>
          <w:rFonts w:ascii="Arial" w:eastAsia="Times New Roman" w:hAnsi="Arial" w:cs="Arial"/>
          <w:color w:val="202122"/>
          <w:sz w:val="21"/>
          <w:szCs w:val="21"/>
          <w:lang w:eastAsia="es-PE"/>
        </w:rPr>
        <w:t> (1704-1711) durante los últimos años del reinado de </w:t>
      </w:r>
      <w:hyperlink r:id="rId1570" w:tooltip="Luis XIV" w:history="1">
        <w:r w:rsidRPr="00CC13F9">
          <w:rPr>
            <w:rFonts w:ascii="Arial" w:eastAsia="Times New Roman" w:hAnsi="Arial" w:cs="Arial"/>
            <w:color w:val="3366CC"/>
            <w:sz w:val="21"/>
            <w:szCs w:val="21"/>
            <w:u w:val="single"/>
            <w:lang w:eastAsia="es-PE"/>
          </w:rPr>
          <w:t>Luis XIV</w:t>
        </w:r>
      </w:hyperlink>
      <w:r w:rsidRPr="00CC13F9">
        <w:rPr>
          <w:rFonts w:ascii="Arial" w:eastAsia="Times New Roman" w:hAnsi="Arial" w:cs="Arial"/>
          <w:color w:val="202122"/>
          <w:sz w:val="21"/>
          <w:szCs w:val="21"/>
          <w:lang w:eastAsia="es-PE"/>
        </w:rPr>
        <w:t> y allí trabó amistad con los hermanos </w:t>
      </w:r>
      <w:hyperlink r:id="rId1571" w:tooltip="René-Louis Argenson (aún no redactado)" w:history="1">
        <w:r w:rsidRPr="00CC13F9">
          <w:rPr>
            <w:rFonts w:ascii="Arial" w:eastAsia="Times New Roman" w:hAnsi="Arial" w:cs="Arial"/>
            <w:color w:val="D73333"/>
            <w:sz w:val="21"/>
            <w:szCs w:val="21"/>
            <w:u w:val="single"/>
            <w:lang w:eastAsia="es-PE"/>
          </w:rPr>
          <w:t>René-Louis</w:t>
        </w:r>
      </w:hyperlink>
      <w:r w:rsidRPr="00CC13F9">
        <w:rPr>
          <w:rFonts w:ascii="Arial" w:eastAsia="Times New Roman" w:hAnsi="Arial" w:cs="Arial"/>
          <w:color w:val="202122"/>
          <w:sz w:val="21"/>
          <w:szCs w:val="21"/>
          <w:lang w:eastAsia="es-PE"/>
        </w:rPr>
        <w:t> y </w:t>
      </w:r>
      <w:hyperlink r:id="rId1572" w:tooltip="Marc-Pierre Anderson (aún no redactado)" w:history="1">
        <w:r w:rsidRPr="00CC13F9">
          <w:rPr>
            <w:rFonts w:ascii="Arial" w:eastAsia="Times New Roman" w:hAnsi="Arial" w:cs="Arial"/>
            <w:color w:val="D73333"/>
            <w:sz w:val="21"/>
            <w:szCs w:val="21"/>
            <w:u w:val="single"/>
            <w:lang w:eastAsia="es-PE"/>
          </w:rPr>
          <w:t>Marc-Pierre Anderson</w:t>
        </w:r>
      </w:hyperlink>
      <w:r w:rsidRPr="00CC13F9">
        <w:rPr>
          <w:rFonts w:ascii="Arial" w:eastAsia="Times New Roman" w:hAnsi="Arial" w:cs="Arial"/>
          <w:color w:val="202122"/>
          <w:sz w:val="21"/>
          <w:szCs w:val="21"/>
          <w:lang w:eastAsia="es-PE"/>
        </w:rPr>
        <w:t>, futuros ministros del rey </w:t>
      </w:r>
      <w:hyperlink r:id="rId1573" w:tooltip="Luis XV" w:history="1">
        <w:r w:rsidRPr="00CC13F9">
          <w:rPr>
            <w:rFonts w:ascii="Arial" w:eastAsia="Times New Roman" w:hAnsi="Arial" w:cs="Arial"/>
            <w:color w:val="3366CC"/>
            <w:sz w:val="21"/>
            <w:szCs w:val="21"/>
            <w:u w:val="single"/>
            <w:lang w:eastAsia="es-PE"/>
          </w:rPr>
          <w:t>Luis XV</w:t>
        </w:r>
      </w:hyperlink>
      <w:r w:rsidRPr="00CC13F9">
        <w:rPr>
          <w:rFonts w:ascii="Arial" w:eastAsia="Times New Roman" w:hAnsi="Arial" w:cs="Arial"/>
          <w:color w:val="202122"/>
          <w:sz w:val="21"/>
          <w:szCs w:val="21"/>
          <w:lang w:eastAsia="es-PE"/>
        </w:rPr>
        <w:t>.</w:t>
      </w:r>
    </w:p>
    <w:p w14:paraId="52A17C97"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Alrededor de 1706 Voltaire escribió la tragedia </w:t>
      </w:r>
      <w:r w:rsidRPr="00CC13F9">
        <w:rPr>
          <w:rFonts w:ascii="Arial" w:eastAsia="Times New Roman" w:hAnsi="Arial" w:cs="Arial"/>
          <w:i/>
          <w:iCs/>
          <w:color w:val="202122"/>
          <w:sz w:val="21"/>
          <w:szCs w:val="21"/>
          <w:lang w:eastAsia="es-PE"/>
        </w:rPr>
        <w:t>Amulius y Numitor</w:t>
      </w:r>
      <w:r w:rsidRPr="00CC13F9">
        <w:rPr>
          <w:rFonts w:ascii="Arial" w:eastAsia="Times New Roman" w:hAnsi="Arial" w:cs="Arial"/>
          <w:color w:val="202122"/>
          <w:sz w:val="21"/>
          <w:szCs w:val="21"/>
          <w:lang w:eastAsia="es-PE"/>
        </w:rPr>
        <w:t>, de la que se encontraron más tarde algunos fragmentos que se publicaron en el siglo </w:t>
      </w:r>
      <w:r w:rsidRPr="00CC13F9">
        <w:rPr>
          <w:rFonts w:ascii="Arial" w:eastAsia="Times New Roman" w:hAnsi="Arial" w:cs="Arial"/>
          <w:smallCaps/>
          <w:color w:val="202122"/>
          <w:sz w:val="21"/>
          <w:szCs w:val="21"/>
          <w:lang w:eastAsia="es-PE"/>
        </w:rPr>
        <w:t>xix</w:t>
      </w:r>
      <w:r w:rsidRPr="00CC13F9">
        <w:rPr>
          <w:rFonts w:ascii="Arial" w:eastAsia="Times New Roman" w:hAnsi="Arial" w:cs="Arial"/>
          <w:color w:val="202122"/>
          <w:sz w:val="21"/>
          <w:szCs w:val="21"/>
          <w:lang w:eastAsia="es-PE"/>
        </w:rPr>
        <w:t>. Entre 1711 y 1713 estudió </w:t>
      </w:r>
      <w:hyperlink r:id="rId1574" w:tooltip="Derecho" w:history="1">
        <w:r w:rsidRPr="00CC13F9">
          <w:rPr>
            <w:rFonts w:ascii="Arial" w:eastAsia="Times New Roman" w:hAnsi="Arial" w:cs="Arial"/>
            <w:color w:val="3366CC"/>
            <w:sz w:val="21"/>
            <w:szCs w:val="21"/>
            <w:u w:val="single"/>
            <w:lang w:eastAsia="es-PE"/>
          </w:rPr>
          <w:t>Derecho</w:t>
        </w:r>
      </w:hyperlink>
      <w:r w:rsidRPr="00CC13F9">
        <w:rPr>
          <w:rFonts w:ascii="Arial" w:eastAsia="Times New Roman" w:hAnsi="Arial" w:cs="Arial"/>
          <w:color w:val="202122"/>
          <w:sz w:val="21"/>
          <w:szCs w:val="21"/>
          <w:lang w:eastAsia="es-PE"/>
        </w:rPr>
        <w:t> sin concluir esa carrera, porque, según le dijo a su padre, quería ser «un hombre de letras» y no un funcionario real más. Su padrino, el </w:t>
      </w:r>
      <w:hyperlink r:id="rId1575" w:tooltip="François de Châteauneuf (aún no redactado)" w:history="1">
        <w:r w:rsidRPr="00CC13F9">
          <w:rPr>
            <w:rFonts w:ascii="Arial" w:eastAsia="Times New Roman" w:hAnsi="Arial" w:cs="Arial"/>
            <w:color w:val="D73333"/>
            <w:sz w:val="21"/>
            <w:szCs w:val="21"/>
            <w:u w:val="single"/>
            <w:lang w:eastAsia="es-PE"/>
          </w:rPr>
          <w:t>abate de Châteauneuf</w:t>
        </w:r>
      </w:hyperlink>
      <w:r w:rsidRPr="00CC13F9">
        <w:rPr>
          <w:rFonts w:ascii="Arial" w:eastAsia="Times New Roman" w:hAnsi="Arial" w:cs="Arial"/>
          <w:color w:val="202122"/>
          <w:sz w:val="21"/>
          <w:szCs w:val="21"/>
          <w:lang w:eastAsia="es-PE"/>
        </w:rPr>
        <w:t>, lo introdujo en un grupo </w:t>
      </w:r>
      <w:hyperlink r:id="rId1576" w:tooltip="Libertinos" w:history="1">
        <w:r w:rsidRPr="00CC13F9">
          <w:rPr>
            <w:rFonts w:ascii="Arial" w:eastAsia="Times New Roman" w:hAnsi="Arial" w:cs="Arial"/>
            <w:color w:val="3366CC"/>
            <w:sz w:val="21"/>
            <w:szCs w:val="21"/>
            <w:u w:val="single"/>
            <w:lang w:eastAsia="es-PE"/>
          </w:rPr>
          <w:t>libertino</w:t>
        </w:r>
      </w:hyperlink>
      <w:r w:rsidRPr="00CC13F9">
        <w:rPr>
          <w:rFonts w:ascii="Arial" w:eastAsia="Times New Roman" w:hAnsi="Arial" w:cs="Arial"/>
          <w:color w:val="202122"/>
          <w:sz w:val="21"/>
          <w:szCs w:val="21"/>
          <w:lang w:eastAsia="es-PE"/>
        </w:rPr>
        <w:t>, la </w:t>
      </w:r>
      <w:hyperlink r:id="rId1577" w:tooltip="Sociedad del Temple (aún no redactado)" w:history="1">
        <w:r w:rsidRPr="00CC13F9">
          <w:rPr>
            <w:rFonts w:ascii="Arial" w:eastAsia="Times New Roman" w:hAnsi="Arial" w:cs="Arial"/>
            <w:color w:val="D73333"/>
            <w:sz w:val="21"/>
            <w:szCs w:val="21"/>
            <w:u w:val="single"/>
            <w:lang w:eastAsia="es-PE"/>
          </w:rPr>
          <w:t>Sociedad del Temple</w:t>
        </w:r>
      </w:hyperlink>
      <w:r w:rsidRPr="00CC13F9">
        <w:rPr>
          <w:rFonts w:ascii="Arial" w:eastAsia="Times New Roman" w:hAnsi="Arial" w:cs="Arial"/>
          <w:color w:val="202122"/>
          <w:sz w:val="21"/>
          <w:szCs w:val="21"/>
          <w:lang w:eastAsia="es-PE"/>
        </w:rPr>
        <w:t>, y en esa época recibió una cuantiosa herencia de la anciana cortesana </w:t>
      </w:r>
      <w:hyperlink r:id="rId1578" w:tooltip="Ninon de Lenclos" w:history="1">
        <w:r w:rsidRPr="00CC13F9">
          <w:rPr>
            <w:rFonts w:ascii="Arial" w:eastAsia="Times New Roman" w:hAnsi="Arial" w:cs="Arial"/>
            <w:color w:val="3366CC"/>
            <w:sz w:val="21"/>
            <w:szCs w:val="21"/>
            <w:u w:val="single"/>
            <w:lang w:eastAsia="es-PE"/>
          </w:rPr>
          <w:t>Ninon de Lenclos</w:t>
        </w:r>
      </w:hyperlink>
      <w:r w:rsidRPr="00CC13F9">
        <w:rPr>
          <w:rFonts w:ascii="Arial" w:eastAsia="Times New Roman" w:hAnsi="Arial" w:cs="Arial"/>
          <w:color w:val="202122"/>
          <w:sz w:val="21"/>
          <w:szCs w:val="21"/>
          <w:lang w:eastAsia="es-PE"/>
        </w:rPr>
        <w:t>, a quien fue ofrecido, con el propósito, declarado por ella, «de que se comprara libros».</w:t>
      </w:r>
    </w:p>
    <w:p w14:paraId="18357FCE"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1713 obtuvo el cargo de secretario de la embajada francesa en </w:t>
      </w:r>
      <w:hyperlink r:id="rId1579" w:tooltip="La Haya" w:history="1">
        <w:r w:rsidRPr="00CC13F9">
          <w:rPr>
            <w:rFonts w:ascii="Arial" w:eastAsia="Times New Roman" w:hAnsi="Arial" w:cs="Arial"/>
            <w:color w:val="3366CC"/>
            <w:sz w:val="21"/>
            <w:szCs w:val="21"/>
            <w:u w:val="single"/>
            <w:lang w:eastAsia="es-PE"/>
          </w:rPr>
          <w:t>La Haya</w:t>
        </w:r>
      </w:hyperlink>
      <w:r w:rsidRPr="00CC13F9">
        <w:rPr>
          <w:rFonts w:ascii="Arial" w:eastAsia="Times New Roman" w:hAnsi="Arial" w:cs="Arial"/>
          <w:color w:val="202122"/>
          <w:sz w:val="21"/>
          <w:szCs w:val="21"/>
          <w:lang w:eastAsia="es-PE"/>
        </w:rPr>
        <w:t>; allí compuso la </w:t>
      </w:r>
      <w:r w:rsidRPr="00CC13F9">
        <w:rPr>
          <w:rFonts w:ascii="Arial" w:eastAsia="Times New Roman" w:hAnsi="Arial" w:cs="Arial"/>
          <w:i/>
          <w:iCs/>
          <w:color w:val="202122"/>
          <w:sz w:val="21"/>
          <w:szCs w:val="21"/>
          <w:lang w:eastAsia="es-PE"/>
        </w:rPr>
        <w:t>Oda sobre las desgracias del tiempo</w:t>
      </w:r>
      <w:r w:rsidRPr="00CC13F9">
        <w:rPr>
          <w:rFonts w:ascii="Arial" w:eastAsia="Times New Roman" w:hAnsi="Arial" w:cs="Arial"/>
          <w:color w:val="202122"/>
          <w:sz w:val="21"/>
          <w:szCs w:val="21"/>
          <w:lang w:eastAsia="es-PE"/>
        </w:rPr>
        <w:t>, pero el embajador lo devuelve a París en ese mismo año porque sostuvo un idilio con una joven refugiada </w:t>
      </w:r>
      <w:hyperlink r:id="rId1580" w:tooltip="Hugonote" w:history="1">
        <w:r w:rsidRPr="00CC13F9">
          <w:rPr>
            <w:rFonts w:ascii="Arial" w:eastAsia="Times New Roman" w:hAnsi="Arial" w:cs="Arial"/>
            <w:color w:val="3366CC"/>
            <w:sz w:val="21"/>
            <w:szCs w:val="21"/>
            <w:u w:val="single"/>
            <w:lang w:eastAsia="es-PE"/>
          </w:rPr>
          <w:t>hugonota</w:t>
        </w:r>
      </w:hyperlink>
      <w:r w:rsidRPr="00CC13F9">
        <w:rPr>
          <w:rFonts w:ascii="Arial" w:eastAsia="Times New Roman" w:hAnsi="Arial" w:cs="Arial"/>
          <w:color w:val="202122"/>
          <w:sz w:val="21"/>
          <w:szCs w:val="21"/>
          <w:lang w:eastAsia="es-PE"/>
        </w:rPr>
        <w:t> francesa llamada Catherine Olympe Dunoyer, «Pimpette».</w:t>
      </w:r>
      <w:hyperlink r:id="rId1581" w:anchor="cite_note-Sin-nombre-p294-1-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 Durante esa época empezó a escribir su tragedia </w:t>
      </w:r>
      <w:hyperlink r:id="rId1582" w:tooltip="Edipo (Voltaire)" w:history="1">
        <w:r w:rsidRPr="00CC13F9">
          <w:rPr>
            <w:rFonts w:ascii="Arial" w:eastAsia="Times New Roman" w:hAnsi="Arial" w:cs="Arial"/>
            <w:i/>
            <w:iCs/>
            <w:color w:val="3366CC"/>
            <w:sz w:val="21"/>
            <w:szCs w:val="21"/>
            <w:u w:val="single"/>
            <w:lang w:eastAsia="es-PE"/>
          </w:rPr>
          <w:t>Edipo</w:t>
        </w:r>
      </w:hyperlink>
      <w:r w:rsidRPr="00CC13F9">
        <w:rPr>
          <w:rFonts w:ascii="Arial" w:eastAsia="Times New Roman" w:hAnsi="Arial" w:cs="Arial"/>
          <w:color w:val="202122"/>
          <w:sz w:val="21"/>
          <w:szCs w:val="21"/>
          <w:lang w:eastAsia="es-PE"/>
        </w:rPr>
        <w:t>, que no se publicó hasta 1718, y comienza a redactar su poema épico culto </w:t>
      </w:r>
      <w:r w:rsidRPr="00CC13F9">
        <w:rPr>
          <w:rFonts w:ascii="Arial" w:eastAsia="Times New Roman" w:hAnsi="Arial" w:cs="Arial"/>
          <w:i/>
          <w:iCs/>
          <w:color w:val="202122"/>
          <w:sz w:val="21"/>
          <w:szCs w:val="21"/>
          <w:lang w:eastAsia="es-PE"/>
        </w:rPr>
        <w:t>La henriada</w:t>
      </w:r>
      <w:r w:rsidRPr="00CC13F9">
        <w:rPr>
          <w:rFonts w:ascii="Arial" w:eastAsia="Times New Roman" w:hAnsi="Arial" w:cs="Arial"/>
          <w:color w:val="202122"/>
          <w:sz w:val="21"/>
          <w:szCs w:val="21"/>
          <w:lang w:eastAsia="es-PE"/>
        </w:rPr>
        <w:t>. Desde 1714 trabaja como escribiente en una notaría y es el invitado inevitable de los salones parisinos y de las veladas con la </w:t>
      </w:r>
      <w:hyperlink r:id="rId1583" w:tooltip="Duquesa de Maine" w:history="1">
        <w:r w:rsidRPr="00CC13F9">
          <w:rPr>
            <w:rFonts w:ascii="Arial" w:eastAsia="Times New Roman" w:hAnsi="Arial" w:cs="Arial"/>
            <w:color w:val="3366CC"/>
            <w:sz w:val="21"/>
            <w:szCs w:val="21"/>
            <w:u w:val="single"/>
            <w:lang w:eastAsia="es-PE"/>
          </w:rPr>
          <w:t>duquesa de Maine</w:t>
        </w:r>
      </w:hyperlink>
      <w:r w:rsidRPr="00CC13F9">
        <w:rPr>
          <w:rFonts w:ascii="Arial" w:eastAsia="Times New Roman" w:hAnsi="Arial" w:cs="Arial"/>
          <w:color w:val="202122"/>
          <w:sz w:val="21"/>
          <w:szCs w:val="21"/>
          <w:lang w:eastAsia="es-PE"/>
        </w:rPr>
        <w:t> en el </w:t>
      </w:r>
      <w:hyperlink r:id="rId1584" w:tooltip="Castillo de Sceaux" w:history="1">
        <w:r w:rsidRPr="00CC13F9">
          <w:rPr>
            <w:rFonts w:ascii="Arial" w:eastAsia="Times New Roman" w:hAnsi="Arial" w:cs="Arial"/>
            <w:color w:val="3366CC"/>
            <w:sz w:val="21"/>
            <w:szCs w:val="21"/>
            <w:u w:val="single"/>
            <w:lang w:eastAsia="es-PE"/>
          </w:rPr>
          <w:t>castillo de Sceaux</w:t>
        </w:r>
      </w:hyperlink>
      <w:r w:rsidRPr="00CC13F9">
        <w:rPr>
          <w:rFonts w:ascii="Arial" w:eastAsia="Times New Roman" w:hAnsi="Arial" w:cs="Arial"/>
          <w:color w:val="202122"/>
          <w:sz w:val="21"/>
          <w:szCs w:val="21"/>
          <w:lang w:eastAsia="es-PE"/>
        </w:rPr>
        <w:t>, donde conoció a las celebridades de la época, así como de las cenas galantes de los nobles libertinos, que ameniza con sus versos atrevidos y </w:t>
      </w:r>
      <w:r w:rsidRPr="00CC13F9">
        <w:rPr>
          <w:rFonts w:ascii="Arial" w:eastAsia="Times New Roman" w:hAnsi="Arial" w:cs="Arial"/>
          <w:i/>
          <w:iCs/>
          <w:color w:val="202122"/>
          <w:sz w:val="21"/>
          <w:szCs w:val="21"/>
          <w:lang w:eastAsia="es-PE"/>
        </w:rPr>
        <w:t>bons mots</w:t>
      </w:r>
      <w:r w:rsidRPr="00CC13F9">
        <w:rPr>
          <w:rFonts w:ascii="Arial" w:eastAsia="Times New Roman" w:hAnsi="Arial" w:cs="Arial"/>
          <w:color w:val="202122"/>
          <w:sz w:val="21"/>
          <w:szCs w:val="21"/>
          <w:lang w:eastAsia="es-PE"/>
        </w:rPr>
        <w:t>. En esta época compone dos poemas escandalosos, </w:t>
      </w:r>
      <w:r w:rsidRPr="00CC13F9">
        <w:rPr>
          <w:rFonts w:ascii="Arial" w:eastAsia="Times New Roman" w:hAnsi="Arial" w:cs="Arial"/>
          <w:i/>
          <w:iCs/>
          <w:color w:val="202122"/>
          <w:sz w:val="21"/>
          <w:szCs w:val="21"/>
          <w:lang w:eastAsia="es-PE"/>
        </w:rPr>
        <w:t>Le Bourbier</w:t>
      </w:r>
      <w:r w:rsidRPr="00CC13F9">
        <w:rPr>
          <w:rFonts w:ascii="Arial" w:eastAsia="Times New Roman" w:hAnsi="Arial" w:cs="Arial"/>
          <w:color w:val="202122"/>
          <w:sz w:val="21"/>
          <w:szCs w:val="21"/>
          <w:lang w:eastAsia="es-PE"/>
        </w:rPr>
        <w:t> y </w:t>
      </w:r>
      <w:r w:rsidRPr="00CC13F9">
        <w:rPr>
          <w:rFonts w:ascii="Arial" w:eastAsia="Times New Roman" w:hAnsi="Arial" w:cs="Arial"/>
          <w:i/>
          <w:iCs/>
          <w:color w:val="202122"/>
          <w:sz w:val="21"/>
          <w:szCs w:val="21"/>
          <w:lang w:eastAsia="es-PE"/>
        </w:rPr>
        <w:t>L'Anti-Gitón</w:t>
      </w:r>
      <w:r w:rsidRPr="00CC13F9">
        <w:rPr>
          <w:rFonts w:ascii="Arial" w:eastAsia="Times New Roman" w:hAnsi="Arial" w:cs="Arial"/>
          <w:color w:val="202122"/>
          <w:sz w:val="21"/>
          <w:szCs w:val="21"/>
          <w:lang w:eastAsia="es-PE"/>
        </w:rPr>
        <w:t>, semejantes a los relatos eróticos en verso de </w:t>
      </w:r>
      <w:hyperlink r:id="rId1585" w:tooltip="La Fontaine" w:history="1">
        <w:r w:rsidRPr="00CC13F9">
          <w:rPr>
            <w:rFonts w:ascii="Arial" w:eastAsia="Times New Roman" w:hAnsi="Arial" w:cs="Arial"/>
            <w:color w:val="3366CC"/>
            <w:sz w:val="21"/>
            <w:szCs w:val="21"/>
            <w:u w:val="single"/>
            <w:lang w:eastAsia="es-PE"/>
          </w:rPr>
          <w:t>La Fontaine</w:t>
        </w:r>
      </w:hyperlink>
      <w:r w:rsidRPr="00CC13F9">
        <w:rPr>
          <w:rFonts w:ascii="Arial" w:eastAsia="Times New Roman" w:hAnsi="Arial" w:cs="Arial"/>
          <w:color w:val="202122"/>
          <w:sz w:val="21"/>
          <w:szCs w:val="21"/>
          <w:lang w:eastAsia="es-PE"/>
        </w:rPr>
        <w:t>.</w:t>
      </w:r>
      <w:hyperlink r:id="rId1586" w:anchor="cite_note-Sin-nombre-p294-1-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 A la muerte de Luis XIV en 1715, el </w:t>
      </w:r>
      <w:hyperlink r:id="rId1587" w:tooltip="Felipe II de Orleans" w:history="1">
        <w:r w:rsidRPr="00CC13F9">
          <w:rPr>
            <w:rFonts w:ascii="Arial" w:eastAsia="Times New Roman" w:hAnsi="Arial" w:cs="Arial"/>
            <w:color w:val="3366CC"/>
            <w:sz w:val="21"/>
            <w:szCs w:val="21"/>
            <w:u w:val="single"/>
            <w:lang w:eastAsia="es-PE"/>
          </w:rPr>
          <w:t>duque de Orleáns</w:t>
        </w:r>
      </w:hyperlink>
      <w:r w:rsidRPr="00CC13F9">
        <w:rPr>
          <w:rFonts w:ascii="Arial" w:eastAsia="Times New Roman" w:hAnsi="Arial" w:cs="Arial"/>
          <w:color w:val="202122"/>
          <w:sz w:val="21"/>
          <w:szCs w:val="21"/>
          <w:lang w:eastAsia="es-PE"/>
        </w:rPr>
        <w:t> asumió la regencia y el joven Arouet escribió una </w:t>
      </w:r>
      <w:hyperlink r:id="rId1588" w:tooltip="Sátira" w:history="1">
        <w:r w:rsidRPr="00CC13F9">
          <w:rPr>
            <w:rFonts w:ascii="Arial" w:eastAsia="Times New Roman" w:hAnsi="Arial" w:cs="Arial"/>
            <w:color w:val="3366CC"/>
            <w:sz w:val="21"/>
            <w:szCs w:val="21"/>
            <w:u w:val="single"/>
            <w:lang w:eastAsia="es-PE"/>
          </w:rPr>
          <w:t>sátira</w:t>
        </w:r>
      </w:hyperlink>
      <w:r w:rsidRPr="00CC13F9">
        <w:rPr>
          <w:rFonts w:ascii="Arial" w:eastAsia="Times New Roman" w:hAnsi="Arial" w:cs="Arial"/>
          <w:color w:val="202122"/>
          <w:sz w:val="21"/>
          <w:szCs w:val="21"/>
          <w:lang w:eastAsia="es-PE"/>
        </w:rPr>
        <w:t> contra los amores incestuosos entre él y su hija, la duquesa de Berry,</w:t>
      </w:r>
      <w:hyperlink r:id="rId1589" w:anchor="cite_note-3" w:history="1">
        <w:r w:rsidRPr="00CC13F9">
          <w:rPr>
            <w:rFonts w:ascii="Arial" w:eastAsia="Times New Roman" w:hAnsi="Arial" w:cs="Arial"/>
            <w:color w:val="3366CC"/>
            <w:sz w:val="21"/>
            <w:szCs w:val="21"/>
            <w:u w:val="single"/>
            <w:vertAlign w:val="superscript"/>
            <w:lang w:eastAsia="es-PE"/>
          </w:rPr>
          <w:t>3</w:t>
        </w:r>
      </w:hyperlink>
      <w:r w:rsidRPr="00CC13F9">
        <w:rPr>
          <w:rFonts w:ascii="Arial" w:eastAsia="Times New Roman" w:hAnsi="Arial" w:cs="Arial"/>
          <w:color w:val="202122"/>
          <w:sz w:val="21"/>
          <w:szCs w:val="21"/>
          <w:lang w:eastAsia="es-PE"/>
        </w:rPr>
        <w:t>​ lo que le valió la reclusión por once meses en la </w:t>
      </w:r>
      <w:hyperlink r:id="rId1590" w:tooltip="Bastilla" w:history="1">
        <w:r w:rsidRPr="00CC13F9">
          <w:rPr>
            <w:rFonts w:ascii="Arial" w:eastAsia="Times New Roman" w:hAnsi="Arial" w:cs="Arial"/>
            <w:color w:val="3366CC"/>
            <w:sz w:val="21"/>
            <w:szCs w:val="21"/>
            <w:u w:val="single"/>
            <w:lang w:eastAsia="es-PE"/>
          </w:rPr>
          <w:t>Bastilla</w:t>
        </w:r>
      </w:hyperlink>
      <w:r w:rsidRPr="00CC13F9">
        <w:rPr>
          <w:rFonts w:ascii="Arial" w:eastAsia="Times New Roman" w:hAnsi="Arial" w:cs="Arial"/>
          <w:color w:val="202122"/>
          <w:sz w:val="21"/>
          <w:szCs w:val="21"/>
          <w:lang w:eastAsia="es-PE"/>
        </w:rPr>
        <w:t> (desde mayo de 1717 hasta abril de 1718),</w:t>
      </w:r>
      <w:hyperlink r:id="rId1591" w:anchor="cite_note-Sin-nombre-p294-1-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 tiempo que dedicó a estudiar literatura. Una vez liberado, fue desterrado a su casa natal de </w:t>
      </w:r>
      <w:hyperlink r:id="rId1592" w:tooltip="Châtenay-Malabry" w:history="1">
        <w:r w:rsidRPr="00CC13F9">
          <w:rPr>
            <w:rFonts w:ascii="Arial" w:eastAsia="Times New Roman" w:hAnsi="Arial" w:cs="Arial"/>
            <w:color w:val="3366CC"/>
            <w:sz w:val="21"/>
            <w:szCs w:val="21"/>
            <w:u w:val="single"/>
            <w:lang w:eastAsia="es-PE"/>
          </w:rPr>
          <w:t>Châtenay-Malabry</w:t>
        </w:r>
      </w:hyperlink>
      <w:r w:rsidRPr="00CC13F9">
        <w:rPr>
          <w:rFonts w:ascii="Arial" w:eastAsia="Times New Roman" w:hAnsi="Arial" w:cs="Arial"/>
          <w:color w:val="202122"/>
          <w:sz w:val="21"/>
          <w:szCs w:val="21"/>
          <w:lang w:eastAsia="es-PE"/>
        </w:rPr>
        <w:t>, donde adoptó el pseudónimo de </w:t>
      </w:r>
      <w:r w:rsidRPr="00CC13F9">
        <w:rPr>
          <w:rFonts w:ascii="Arial" w:eastAsia="Times New Roman" w:hAnsi="Arial" w:cs="Arial"/>
          <w:i/>
          <w:iCs/>
          <w:color w:val="202122"/>
          <w:sz w:val="21"/>
          <w:szCs w:val="21"/>
          <w:lang w:eastAsia="es-PE"/>
        </w:rPr>
        <w:t>Voltaire</w:t>
      </w:r>
      <w:r w:rsidRPr="00CC13F9">
        <w:rPr>
          <w:rFonts w:ascii="Arial" w:eastAsia="Times New Roman" w:hAnsi="Arial" w:cs="Arial"/>
          <w:color w:val="202122"/>
          <w:sz w:val="21"/>
          <w:szCs w:val="21"/>
          <w:lang w:eastAsia="es-PE"/>
        </w:rPr>
        <w:t>, probable anagrama de </w:t>
      </w:r>
      <w:r w:rsidRPr="00CC13F9">
        <w:rPr>
          <w:rFonts w:ascii="Arial" w:eastAsia="Times New Roman" w:hAnsi="Arial" w:cs="Arial"/>
          <w:i/>
          <w:iCs/>
          <w:smallCaps/>
          <w:color w:val="202122"/>
          <w:sz w:val="21"/>
          <w:szCs w:val="21"/>
          <w:lang w:eastAsia="es-PE"/>
        </w:rPr>
        <w:t>Arovet</w:t>
      </w:r>
      <w:r w:rsidRPr="00CC13F9">
        <w:rPr>
          <w:rFonts w:ascii="Arial" w:eastAsia="Times New Roman" w:hAnsi="Arial" w:cs="Arial"/>
          <w:i/>
          <w:iCs/>
          <w:color w:val="202122"/>
          <w:sz w:val="21"/>
          <w:szCs w:val="21"/>
          <w:lang w:eastAsia="es-PE"/>
        </w:rPr>
        <w:t> L[e] I[eune]</w:t>
      </w:r>
      <w:r w:rsidRPr="00CC13F9">
        <w:rPr>
          <w:rFonts w:ascii="Arial" w:eastAsia="Times New Roman" w:hAnsi="Arial" w:cs="Arial"/>
          <w:color w:val="202122"/>
          <w:sz w:val="21"/>
          <w:szCs w:val="21"/>
          <w:lang w:eastAsia="es-PE"/>
        </w:rPr>
        <w:t>. Un retrato escrito de la misma época lo describe así:</w:t>
      </w:r>
    </w:p>
    <w:p w14:paraId="5774B83C" w14:textId="77777777" w:rsidR="00CC13F9" w:rsidRPr="00CC13F9" w:rsidRDefault="00CC13F9" w:rsidP="00CC13F9">
      <w:pPr>
        <w:shd w:val="clear" w:color="auto" w:fill="F9F9F9"/>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Es magro y de temperamento seco; tiene la bilis quemada, el rostro demacrado y el espíritu ingenioso y cáustico; los ojos, brillantes y astutos. Vivo hasta el aturdimiento, es un fogoso que va y viene, destella y te deslumbra.</w:t>
      </w:r>
      <w:hyperlink r:id="rId1593" w:anchor="cite_note-4" w:history="1">
        <w:r w:rsidRPr="00CC13F9">
          <w:rPr>
            <w:rFonts w:ascii="Arial" w:eastAsia="Times New Roman" w:hAnsi="Arial" w:cs="Arial"/>
            <w:color w:val="3366CC"/>
            <w:sz w:val="19"/>
            <w:szCs w:val="19"/>
            <w:u w:val="single"/>
            <w:vertAlign w:val="superscript"/>
            <w:lang w:eastAsia="es-PE"/>
          </w:rPr>
          <w:t>4</w:t>
        </w:r>
      </w:hyperlink>
      <w:r w:rsidRPr="00CC13F9">
        <w:rPr>
          <w:rFonts w:ascii="Arial" w:eastAsia="Times New Roman" w:hAnsi="Arial" w:cs="Arial"/>
          <w:color w:val="202122"/>
          <w:sz w:val="19"/>
          <w:szCs w:val="19"/>
          <w:lang w:eastAsia="es-PE"/>
        </w:rPr>
        <w:t>​</w:t>
      </w:r>
    </w:p>
    <w:p w14:paraId="33CCAAB1"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1718 estrena con éxito su tragedia </w:t>
      </w:r>
      <w:hyperlink r:id="rId1594" w:tooltip="Edipo (Voltaire)" w:history="1">
        <w:r w:rsidRPr="00CC13F9">
          <w:rPr>
            <w:rFonts w:ascii="Arial" w:eastAsia="Times New Roman" w:hAnsi="Arial" w:cs="Arial"/>
            <w:i/>
            <w:iCs/>
            <w:color w:val="3366CC"/>
            <w:sz w:val="21"/>
            <w:szCs w:val="21"/>
            <w:u w:val="single"/>
            <w:lang w:eastAsia="es-PE"/>
          </w:rPr>
          <w:t>Edipo</w:t>
        </w:r>
      </w:hyperlink>
      <w:r w:rsidRPr="00CC13F9">
        <w:rPr>
          <w:rFonts w:ascii="Arial" w:eastAsia="Times New Roman" w:hAnsi="Arial" w:cs="Arial"/>
          <w:color w:val="202122"/>
          <w:sz w:val="21"/>
          <w:szCs w:val="21"/>
          <w:lang w:eastAsia="es-PE"/>
        </w:rPr>
        <w:t>; en 1720, </w:t>
      </w:r>
      <w:r w:rsidRPr="00CC13F9">
        <w:rPr>
          <w:rFonts w:ascii="Arial" w:eastAsia="Times New Roman" w:hAnsi="Arial" w:cs="Arial"/>
          <w:i/>
          <w:iCs/>
          <w:color w:val="202122"/>
          <w:sz w:val="21"/>
          <w:szCs w:val="21"/>
          <w:lang w:eastAsia="es-PE"/>
        </w:rPr>
        <w:t>Artemira</w:t>
      </w:r>
      <w:r w:rsidRPr="00CC13F9">
        <w:rPr>
          <w:rFonts w:ascii="Arial" w:eastAsia="Times New Roman" w:hAnsi="Arial" w:cs="Arial"/>
          <w:color w:val="202122"/>
          <w:sz w:val="21"/>
          <w:szCs w:val="21"/>
          <w:lang w:eastAsia="es-PE"/>
        </w:rPr>
        <w:t> y en 1721 ofrece el manuscrito de su epopeya </w:t>
      </w:r>
      <w:hyperlink r:id="rId1595" w:tooltip="La henriada" w:history="1">
        <w:r w:rsidRPr="00CC13F9">
          <w:rPr>
            <w:rFonts w:ascii="Arial" w:eastAsia="Times New Roman" w:hAnsi="Arial" w:cs="Arial"/>
            <w:i/>
            <w:iCs/>
            <w:color w:val="3366CC"/>
            <w:sz w:val="21"/>
            <w:szCs w:val="21"/>
            <w:u w:val="single"/>
            <w:lang w:eastAsia="es-PE"/>
          </w:rPr>
          <w:t>La henriada</w:t>
        </w:r>
      </w:hyperlink>
      <w:r w:rsidRPr="00CC13F9">
        <w:rPr>
          <w:rFonts w:ascii="Arial" w:eastAsia="Times New Roman" w:hAnsi="Arial" w:cs="Arial"/>
          <w:color w:val="202122"/>
          <w:sz w:val="21"/>
          <w:szCs w:val="21"/>
          <w:lang w:eastAsia="es-PE"/>
        </w:rPr>
        <w:t> al Regente, y la publica en 1723 con el título </w:t>
      </w:r>
      <w:r w:rsidRPr="00CC13F9">
        <w:rPr>
          <w:rFonts w:ascii="Arial" w:eastAsia="Times New Roman" w:hAnsi="Arial" w:cs="Arial"/>
          <w:i/>
          <w:iCs/>
          <w:color w:val="202122"/>
          <w:sz w:val="21"/>
          <w:szCs w:val="21"/>
          <w:lang w:eastAsia="es-PE"/>
        </w:rPr>
        <w:t>Poème de la Ligue</w:t>
      </w:r>
      <w:r w:rsidRPr="00CC13F9">
        <w:rPr>
          <w:rFonts w:ascii="Arial" w:eastAsia="Times New Roman" w:hAnsi="Arial" w:cs="Arial"/>
          <w:color w:val="202122"/>
          <w:sz w:val="21"/>
          <w:szCs w:val="21"/>
          <w:lang w:eastAsia="es-PE"/>
        </w:rPr>
        <w:t> dedicada al rey </w:t>
      </w:r>
      <w:hyperlink r:id="rId1596" w:tooltip="Enrique IV de Francia" w:history="1">
        <w:r w:rsidRPr="00CC13F9">
          <w:rPr>
            <w:rFonts w:ascii="Arial" w:eastAsia="Times New Roman" w:hAnsi="Arial" w:cs="Arial"/>
            <w:color w:val="3366CC"/>
            <w:sz w:val="21"/>
            <w:szCs w:val="21"/>
            <w:u w:val="single"/>
            <w:lang w:eastAsia="es-PE"/>
          </w:rPr>
          <w:t>Enrique IV</w:t>
        </w:r>
      </w:hyperlink>
      <w:r w:rsidRPr="00CC13F9">
        <w:rPr>
          <w:rFonts w:ascii="Arial" w:eastAsia="Times New Roman" w:hAnsi="Arial" w:cs="Arial"/>
          <w:color w:val="202122"/>
          <w:sz w:val="21"/>
          <w:szCs w:val="21"/>
          <w:lang w:eastAsia="es-PE"/>
        </w:rPr>
        <w:t>, cuya gloria y hazañas constituyen el argumento del texto; la obra alcanza un gran éxito, y Voltaire emprende la redacción de su </w:t>
      </w:r>
      <w:r w:rsidRPr="00CC13F9">
        <w:rPr>
          <w:rFonts w:ascii="Arial" w:eastAsia="Times New Roman" w:hAnsi="Arial" w:cs="Arial"/>
          <w:i/>
          <w:iCs/>
          <w:color w:val="202122"/>
          <w:sz w:val="21"/>
          <w:szCs w:val="21"/>
          <w:lang w:eastAsia="es-PE"/>
        </w:rPr>
        <w:t>Ensayo sobre las guerras civiles</w:t>
      </w:r>
      <w:r w:rsidRPr="00CC13F9">
        <w:rPr>
          <w:rFonts w:ascii="Arial" w:eastAsia="Times New Roman" w:hAnsi="Arial" w:cs="Arial"/>
          <w:color w:val="202122"/>
          <w:sz w:val="21"/>
          <w:szCs w:val="21"/>
          <w:lang w:eastAsia="es-PE"/>
        </w:rPr>
        <w:t>.</w:t>
      </w:r>
      <w:hyperlink r:id="rId1597" w:anchor="cite_note-Sin-nombre-p294-1-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 En 1722 había fallecido su padre dejándole una importante fortuna, y Voltaire emprende de nuevo un viaje a Holanda acompañado de la hermosa condesa viuda de Rupelmonde. En 1723 ya sostiene otros amores con la marquesa de Bernières. En 1724 estrena </w:t>
      </w:r>
      <w:r w:rsidRPr="00CC13F9">
        <w:rPr>
          <w:rFonts w:ascii="Arial" w:eastAsia="Times New Roman" w:hAnsi="Arial" w:cs="Arial"/>
          <w:i/>
          <w:iCs/>
          <w:color w:val="202122"/>
          <w:sz w:val="21"/>
          <w:szCs w:val="21"/>
          <w:lang w:eastAsia="es-PE"/>
        </w:rPr>
        <w:t>Mariana</w:t>
      </w:r>
      <w:r w:rsidRPr="00CC13F9">
        <w:rPr>
          <w:rFonts w:ascii="Arial" w:eastAsia="Times New Roman" w:hAnsi="Arial" w:cs="Arial"/>
          <w:color w:val="202122"/>
          <w:sz w:val="21"/>
          <w:szCs w:val="21"/>
          <w:lang w:eastAsia="es-PE"/>
        </w:rPr>
        <w:t> y empieza a sufrir graves problemas de salud; logra no obstante estrenar </w:t>
      </w:r>
      <w:r w:rsidRPr="00CC13F9">
        <w:rPr>
          <w:rFonts w:ascii="Arial" w:eastAsia="Times New Roman" w:hAnsi="Arial" w:cs="Arial"/>
          <w:i/>
          <w:iCs/>
          <w:color w:val="202122"/>
          <w:sz w:val="21"/>
          <w:szCs w:val="21"/>
          <w:lang w:eastAsia="es-PE"/>
        </w:rPr>
        <w:t>El indiscreto</w:t>
      </w:r>
      <w:r w:rsidRPr="00CC13F9">
        <w:rPr>
          <w:rFonts w:ascii="Arial" w:eastAsia="Times New Roman" w:hAnsi="Arial" w:cs="Arial"/>
          <w:color w:val="202122"/>
          <w:sz w:val="21"/>
          <w:szCs w:val="21"/>
          <w:lang w:eastAsia="es-PE"/>
        </w:rPr>
        <w:t> en 1725, año en que el mismísimo rey </w:t>
      </w:r>
      <w:hyperlink r:id="rId1598" w:tooltip="Luis XV" w:history="1">
        <w:r w:rsidRPr="00CC13F9">
          <w:rPr>
            <w:rFonts w:ascii="Arial" w:eastAsia="Times New Roman" w:hAnsi="Arial" w:cs="Arial"/>
            <w:color w:val="3366CC"/>
            <w:sz w:val="21"/>
            <w:szCs w:val="21"/>
            <w:u w:val="single"/>
            <w:lang w:eastAsia="es-PE"/>
          </w:rPr>
          <w:t>Luis XV</w:t>
        </w:r>
      </w:hyperlink>
      <w:r w:rsidRPr="00CC13F9">
        <w:rPr>
          <w:rFonts w:ascii="Arial" w:eastAsia="Times New Roman" w:hAnsi="Arial" w:cs="Arial"/>
          <w:color w:val="202122"/>
          <w:sz w:val="21"/>
          <w:szCs w:val="21"/>
          <w:lang w:eastAsia="es-PE"/>
        </w:rPr>
        <w:t> lo invita a su boda y frecuenta la Corte.</w:t>
      </w:r>
      <w:hyperlink r:id="rId1599" w:anchor="cite_note-Sin-nombre-p294-1-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 Sin embargo, en 1726, como producto de una disputa con el noble caballero De Rohan, con el que había sostenido un altercado por unas palabras (una cita de </w:t>
      </w:r>
      <w:hyperlink r:id="rId1600" w:tooltip="Cicerón" w:history="1">
        <w:r w:rsidRPr="00CC13F9">
          <w:rPr>
            <w:rFonts w:ascii="Arial" w:eastAsia="Times New Roman" w:hAnsi="Arial" w:cs="Arial"/>
            <w:color w:val="3366CC"/>
            <w:sz w:val="21"/>
            <w:szCs w:val="21"/>
            <w:u w:val="single"/>
            <w:lang w:eastAsia="es-PE"/>
          </w:rPr>
          <w:t>Cicerón</w:t>
        </w:r>
      </w:hyperlink>
      <w:r w:rsidRPr="00CC13F9">
        <w:rPr>
          <w:rFonts w:ascii="Arial" w:eastAsia="Times New Roman" w:hAnsi="Arial" w:cs="Arial"/>
          <w:color w:val="202122"/>
          <w:sz w:val="21"/>
          <w:szCs w:val="21"/>
          <w:lang w:eastAsia="es-PE"/>
        </w:rPr>
        <w:t>, quien se veía como él atacado por ser un </w:t>
      </w:r>
      <w:hyperlink r:id="rId1601" w:tooltip="Homo novus" w:history="1">
        <w:r w:rsidRPr="00CC13F9">
          <w:rPr>
            <w:rFonts w:ascii="Arial" w:eastAsia="Times New Roman" w:hAnsi="Arial" w:cs="Arial"/>
            <w:i/>
            <w:iCs/>
            <w:color w:val="3366CC"/>
            <w:sz w:val="21"/>
            <w:szCs w:val="21"/>
            <w:u w:val="single"/>
            <w:lang w:eastAsia="es-PE"/>
          </w:rPr>
          <w:t>homo novus</w:t>
        </w:r>
      </w:hyperlink>
      <w:r w:rsidRPr="00CC13F9">
        <w:rPr>
          <w:rFonts w:ascii="Arial" w:eastAsia="Times New Roman" w:hAnsi="Arial" w:cs="Arial"/>
          <w:color w:val="202122"/>
          <w:sz w:val="21"/>
          <w:szCs w:val="21"/>
          <w:lang w:eastAsia="es-PE"/>
        </w:rPr>
        <w:t xml:space="preserve"> en el </w:t>
      </w:r>
      <w:r w:rsidRPr="00CC13F9">
        <w:rPr>
          <w:rFonts w:ascii="Arial" w:eastAsia="Times New Roman" w:hAnsi="Arial" w:cs="Arial"/>
          <w:color w:val="202122"/>
          <w:sz w:val="21"/>
          <w:szCs w:val="21"/>
          <w:lang w:eastAsia="es-PE"/>
        </w:rPr>
        <w:lastRenderedPageBreak/>
        <w:t>Senado de Roma) que este se tomó a las malas («Señor, yo empiezo mi nombre, mientras que vos acabáis el vuestro»), De Rohan mandó sus lacayos a darle una paliza, y luego rehusó repetidamente dirimir la cuestión en </w:t>
      </w:r>
      <w:hyperlink r:id="rId1602" w:tooltip="Duelo" w:history="1">
        <w:r w:rsidRPr="00CC13F9">
          <w:rPr>
            <w:rFonts w:ascii="Arial" w:eastAsia="Times New Roman" w:hAnsi="Arial" w:cs="Arial"/>
            <w:color w:val="3366CC"/>
            <w:sz w:val="21"/>
            <w:szCs w:val="21"/>
            <w:u w:val="single"/>
            <w:lang w:eastAsia="es-PE"/>
          </w:rPr>
          <w:t>duelo</w:t>
        </w:r>
      </w:hyperlink>
      <w:r w:rsidRPr="00CC13F9">
        <w:rPr>
          <w:rFonts w:ascii="Arial" w:eastAsia="Times New Roman" w:hAnsi="Arial" w:cs="Arial"/>
          <w:color w:val="202122"/>
          <w:sz w:val="21"/>
          <w:szCs w:val="21"/>
          <w:lang w:eastAsia="es-PE"/>
        </w:rPr>
        <w:t> a espada o pistola: no se dignaba por la diferencia de </w:t>
      </w:r>
      <w:hyperlink r:id="rId1603" w:tooltip="Estamento" w:history="1">
        <w:r w:rsidRPr="00CC13F9">
          <w:rPr>
            <w:rFonts w:ascii="Arial" w:eastAsia="Times New Roman" w:hAnsi="Arial" w:cs="Arial"/>
            <w:color w:val="3366CC"/>
            <w:sz w:val="21"/>
            <w:szCs w:val="21"/>
            <w:u w:val="single"/>
            <w:lang w:eastAsia="es-PE"/>
          </w:rPr>
          <w:t>estamento</w:t>
        </w:r>
      </w:hyperlink>
      <w:r w:rsidRPr="00CC13F9">
        <w:rPr>
          <w:rFonts w:ascii="Arial" w:eastAsia="Times New Roman" w:hAnsi="Arial" w:cs="Arial"/>
          <w:color w:val="202122"/>
          <w:sz w:val="21"/>
          <w:szCs w:val="21"/>
          <w:lang w:eastAsia="es-PE"/>
        </w:rPr>
        <w:t> social, pues un </w:t>
      </w:r>
      <w:hyperlink r:id="rId1604" w:tooltip="Plebeyo" w:history="1">
        <w:r w:rsidRPr="00CC13F9">
          <w:rPr>
            <w:rFonts w:ascii="Arial" w:eastAsia="Times New Roman" w:hAnsi="Arial" w:cs="Arial"/>
            <w:color w:val="3366CC"/>
            <w:sz w:val="21"/>
            <w:szCs w:val="21"/>
            <w:u w:val="single"/>
            <w:lang w:eastAsia="es-PE"/>
          </w:rPr>
          <w:t>plebeyo</w:t>
        </w:r>
      </w:hyperlink>
      <w:r w:rsidRPr="00CC13F9">
        <w:rPr>
          <w:rFonts w:ascii="Arial" w:eastAsia="Times New Roman" w:hAnsi="Arial" w:cs="Arial"/>
          <w:color w:val="202122"/>
          <w:sz w:val="21"/>
          <w:szCs w:val="21"/>
          <w:lang w:eastAsia="es-PE"/>
        </w:rPr>
        <w:t> no posee honor, y un burgués, por méritos que tenga, solo se reduce a ser un mero plebeyo. En realidad, el asunto de fondo había sido la competencia por los favores de una dama. Con todo, Voltaire iba por París buscando al noble y pidiendo una «satisfacción», esto es, un duelo, mientras todo el alto mundo de sangre azul miraba a otra parte. Y como la presencia y demandas de este plebeyo aunque brillante personaje resultaban incómodas para la sociedad estamental, fue encarcelado de nuevo en la Bastilla durante dos semanas por medio de una </w:t>
      </w:r>
      <w:hyperlink r:id="rId1605" w:tooltip="Lettre de cachet" w:history="1">
        <w:r w:rsidRPr="00CC13F9">
          <w:rPr>
            <w:rFonts w:ascii="Arial" w:eastAsia="Times New Roman" w:hAnsi="Arial" w:cs="Arial"/>
            <w:i/>
            <w:iCs/>
            <w:color w:val="3366CC"/>
            <w:sz w:val="21"/>
            <w:szCs w:val="21"/>
            <w:u w:val="single"/>
            <w:lang w:eastAsia="es-PE"/>
          </w:rPr>
          <w:t>lettre de cachet</w:t>
        </w:r>
      </w:hyperlink>
      <w:r w:rsidRPr="00CC13F9">
        <w:rPr>
          <w:rFonts w:ascii="Arial" w:eastAsia="Times New Roman" w:hAnsi="Arial" w:cs="Arial"/>
          <w:color w:val="202122"/>
          <w:sz w:val="21"/>
          <w:szCs w:val="21"/>
          <w:lang w:eastAsia="es-PE"/>
        </w:rPr>
        <w:t>. Y en vista de que al cabo de ese tiempo el recluso seguía exigiendo un </w:t>
      </w:r>
      <w:hyperlink r:id="rId1606" w:tooltip="Duelo" w:history="1">
        <w:r w:rsidRPr="00CC13F9">
          <w:rPr>
            <w:rFonts w:ascii="Arial" w:eastAsia="Times New Roman" w:hAnsi="Arial" w:cs="Arial"/>
            <w:color w:val="3366CC"/>
            <w:sz w:val="21"/>
            <w:szCs w:val="21"/>
            <w:u w:val="single"/>
            <w:lang w:eastAsia="es-PE"/>
          </w:rPr>
          <w:t>duelo</w:t>
        </w:r>
      </w:hyperlink>
      <w:r w:rsidRPr="00CC13F9">
        <w:rPr>
          <w:rFonts w:ascii="Arial" w:eastAsia="Times New Roman" w:hAnsi="Arial" w:cs="Arial"/>
          <w:color w:val="202122"/>
          <w:sz w:val="21"/>
          <w:szCs w:val="21"/>
          <w:lang w:eastAsia="es-PE"/>
        </w:rPr>
        <w:t>, se le excarceló solamente a cambio de que jurara exiliarse; Voltaire escogió </w:t>
      </w:r>
      <w:hyperlink r:id="rId1607" w:tooltip="Gran Bretaña" w:history="1">
        <w:r w:rsidRPr="00CC13F9">
          <w:rPr>
            <w:rFonts w:ascii="Arial" w:eastAsia="Times New Roman" w:hAnsi="Arial" w:cs="Arial"/>
            <w:color w:val="3366CC"/>
            <w:sz w:val="21"/>
            <w:szCs w:val="21"/>
            <w:u w:val="single"/>
            <w:lang w:eastAsia="es-PE"/>
          </w:rPr>
          <w:t>Gran Bretaña</w:t>
        </w:r>
      </w:hyperlink>
      <w:r w:rsidRPr="00CC13F9">
        <w:rPr>
          <w:rFonts w:ascii="Arial" w:eastAsia="Times New Roman" w:hAnsi="Arial" w:cs="Arial"/>
          <w:color w:val="202122"/>
          <w:sz w:val="21"/>
          <w:szCs w:val="21"/>
          <w:lang w:eastAsia="es-PE"/>
        </w:rPr>
        <w:t>, donde permaneció dos años y medio (1726-1729) a fin de evitar males mayores.</w:t>
      </w:r>
    </w:p>
    <w:p w14:paraId="4DBD1A6C"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Este hecho enseñó a Voltaire que, aunque había sido acogido con agrado y curiosidad en los salones de la nobleza por sus múltiples y variados talentos, existía una distancia verdadera y real en la sociedad estamental entre los privilegiados (nobleza y clero) y la plebe, que esta no podía traspasar: la ley no era igual para todos; por ello se convirtió en un gran defensor del derecho a una justicia universal: para él todos los hombres son iguales ante la ley, por más que su pragmatismo no le permitiera creer a fondo en el </w:t>
      </w:r>
      <w:hyperlink r:id="rId1608" w:tooltip="Derecho natural" w:history="1">
        <w:r w:rsidRPr="00CC13F9">
          <w:rPr>
            <w:rFonts w:ascii="Arial" w:eastAsia="Times New Roman" w:hAnsi="Arial" w:cs="Arial"/>
            <w:color w:val="3366CC"/>
            <w:sz w:val="21"/>
            <w:szCs w:val="21"/>
            <w:u w:val="single"/>
            <w:lang w:eastAsia="es-PE"/>
          </w:rPr>
          <w:t>derecho natural</w:t>
        </w:r>
      </w:hyperlink>
      <w:r w:rsidRPr="00CC13F9">
        <w:rPr>
          <w:rFonts w:ascii="Arial" w:eastAsia="Times New Roman" w:hAnsi="Arial" w:cs="Arial"/>
          <w:color w:val="202122"/>
          <w:sz w:val="21"/>
          <w:szCs w:val="21"/>
          <w:lang w:eastAsia="es-PE"/>
        </w:rPr>
        <w:t>, ni tampoco en la bondad congénita del ser humano, como sí hacía </w:t>
      </w:r>
      <w:hyperlink r:id="rId1609" w:tooltip="Jean-Jacques Rousseau" w:history="1">
        <w:r w:rsidRPr="00CC13F9">
          <w:rPr>
            <w:rFonts w:ascii="Arial" w:eastAsia="Times New Roman" w:hAnsi="Arial" w:cs="Arial"/>
            <w:color w:val="3366CC"/>
            <w:sz w:val="21"/>
            <w:szCs w:val="21"/>
            <w:u w:val="single"/>
            <w:lang w:eastAsia="es-PE"/>
          </w:rPr>
          <w:t>Jean-Jacques Rousseau</w:t>
        </w:r>
      </w:hyperlink>
      <w:r w:rsidRPr="00CC13F9">
        <w:rPr>
          <w:rFonts w:ascii="Arial" w:eastAsia="Times New Roman" w:hAnsi="Arial" w:cs="Arial"/>
          <w:color w:val="202122"/>
          <w:sz w:val="21"/>
          <w:szCs w:val="21"/>
          <w:lang w:eastAsia="es-PE"/>
        </w:rPr>
        <w:t>, con el cual se enemistaría más tarde en Suiza sobre todo por sus ideas sobre el teatro.</w:t>
      </w:r>
    </w:p>
    <w:p w14:paraId="6AAB7E11"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Se instaló en </w:t>
      </w:r>
      <w:hyperlink r:id="rId1610" w:tooltip="Londres" w:history="1">
        <w:r w:rsidRPr="00CC13F9">
          <w:rPr>
            <w:rFonts w:ascii="Arial" w:eastAsia="Times New Roman" w:hAnsi="Arial" w:cs="Arial"/>
            <w:color w:val="3366CC"/>
            <w:sz w:val="21"/>
            <w:szCs w:val="21"/>
            <w:u w:val="single"/>
            <w:lang w:eastAsia="es-PE"/>
          </w:rPr>
          <w:t>Londres</w:t>
        </w:r>
      </w:hyperlink>
      <w:r w:rsidRPr="00CC13F9">
        <w:rPr>
          <w:rFonts w:ascii="Arial" w:eastAsia="Times New Roman" w:hAnsi="Arial" w:cs="Arial"/>
          <w:color w:val="202122"/>
          <w:sz w:val="21"/>
          <w:szCs w:val="21"/>
          <w:lang w:eastAsia="es-PE"/>
        </w:rPr>
        <w:t>, siendo acogido en casa de lord </w:t>
      </w:r>
      <w:hyperlink r:id="rId1611" w:tooltip="Henry St John, vizconde de Bolingbroke" w:history="1">
        <w:r w:rsidRPr="00CC13F9">
          <w:rPr>
            <w:rFonts w:ascii="Arial" w:eastAsia="Times New Roman" w:hAnsi="Arial" w:cs="Arial"/>
            <w:color w:val="3366CC"/>
            <w:sz w:val="21"/>
            <w:szCs w:val="21"/>
            <w:u w:val="single"/>
            <w:lang w:eastAsia="es-PE"/>
          </w:rPr>
          <w:t>Henry St John, vizconde de Bolingbroke</w:t>
        </w:r>
      </w:hyperlink>
      <w:r w:rsidRPr="00CC13F9">
        <w:rPr>
          <w:rFonts w:ascii="Arial" w:eastAsia="Times New Roman" w:hAnsi="Arial" w:cs="Arial"/>
          <w:color w:val="202122"/>
          <w:sz w:val="21"/>
          <w:szCs w:val="21"/>
          <w:lang w:eastAsia="es-PE"/>
        </w:rPr>
        <w:t>, aunque estuvo tan apurado de dinero que incluso pidió una ayuda económica a su detestado hermano jansenista, del que no obtuvo ni siquiera contestación.</w:t>
      </w:r>
      <w:hyperlink r:id="rId1612" w:anchor="cite_note-5" w:history="1">
        <w:r w:rsidRPr="00CC13F9">
          <w:rPr>
            <w:rFonts w:ascii="Arial" w:eastAsia="Times New Roman" w:hAnsi="Arial" w:cs="Arial"/>
            <w:color w:val="3366CC"/>
            <w:sz w:val="21"/>
            <w:szCs w:val="21"/>
            <w:u w:val="single"/>
            <w:vertAlign w:val="superscript"/>
            <w:lang w:eastAsia="es-PE"/>
          </w:rPr>
          <w:t>5</w:t>
        </w:r>
      </w:hyperlink>
      <w:r w:rsidRPr="00CC13F9">
        <w:rPr>
          <w:rFonts w:ascii="Arial" w:eastAsia="Times New Roman" w:hAnsi="Arial" w:cs="Arial"/>
          <w:color w:val="202122"/>
          <w:sz w:val="21"/>
          <w:szCs w:val="21"/>
          <w:lang w:eastAsia="es-PE"/>
        </w:rPr>
        <w:t>​ Allí Voltaire recibió una influencia determinante en la orientación de su pensamiento; descubrió la ciencia newtoniana, la filosofía </w:t>
      </w:r>
      <w:hyperlink r:id="rId1613" w:tooltip="Empirismo" w:history="1">
        <w:r w:rsidRPr="00CC13F9">
          <w:rPr>
            <w:rFonts w:ascii="Arial" w:eastAsia="Times New Roman" w:hAnsi="Arial" w:cs="Arial"/>
            <w:color w:val="3366CC"/>
            <w:sz w:val="21"/>
            <w:szCs w:val="21"/>
            <w:u w:val="single"/>
            <w:lang w:eastAsia="es-PE"/>
          </w:rPr>
          <w:t>empirista</w:t>
        </w:r>
      </w:hyperlink>
      <w:r w:rsidRPr="00CC13F9">
        <w:rPr>
          <w:rFonts w:ascii="Arial" w:eastAsia="Times New Roman" w:hAnsi="Arial" w:cs="Arial"/>
          <w:color w:val="202122"/>
          <w:sz w:val="21"/>
          <w:szCs w:val="21"/>
          <w:lang w:eastAsia="es-PE"/>
        </w:rPr>
        <w:t> y las instituciones políticas inglesas. Aprendió inglés y se transformó en un anglófilo (escribió a Étienne Noël Damilaville: «Ojalá imitemos a los ingleses, que son desde hace cien años el pueblo más sabio y más libre de la tierra»);</w:t>
      </w:r>
      <w:hyperlink r:id="rId1614" w:anchor="cite_note-6" w:history="1">
        <w:r w:rsidRPr="00CC13F9">
          <w:rPr>
            <w:rFonts w:ascii="Arial" w:eastAsia="Times New Roman" w:hAnsi="Arial" w:cs="Arial"/>
            <w:color w:val="3366CC"/>
            <w:sz w:val="21"/>
            <w:szCs w:val="21"/>
            <w:u w:val="single"/>
            <w:vertAlign w:val="superscript"/>
            <w:lang w:eastAsia="es-PE"/>
          </w:rPr>
          <w:t>6</w:t>
        </w:r>
      </w:hyperlink>
      <w:r w:rsidRPr="00CC13F9">
        <w:rPr>
          <w:rFonts w:ascii="Arial" w:eastAsia="Times New Roman" w:hAnsi="Arial" w:cs="Arial"/>
          <w:color w:val="202122"/>
          <w:sz w:val="21"/>
          <w:szCs w:val="21"/>
          <w:lang w:eastAsia="es-PE"/>
        </w:rPr>
        <w:t>​ en 1727 asistió al entierro de sir </w:t>
      </w:r>
      <w:hyperlink r:id="rId1615" w:tooltip="Isaac Newton" w:history="1">
        <w:r w:rsidRPr="00CC13F9">
          <w:rPr>
            <w:rFonts w:ascii="Arial" w:eastAsia="Times New Roman" w:hAnsi="Arial" w:cs="Arial"/>
            <w:color w:val="3366CC"/>
            <w:sz w:val="21"/>
            <w:szCs w:val="21"/>
            <w:u w:val="single"/>
            <w:lang w:eastAsia="es-PE"/>
          </w:rPr>
          <w:t>Isaac Newton</w:t>
        </w:r>
      </w:hyperlink>
      <w:r w:rsidRPr="00CC13F9">
        <w:rPr>
          <w:rFonts w:ascii="Arial" w:eastAsia="Times New Roman" w:hAnsi="Arial" w:cs="Arial"/>
          <w:color w:val="202122"/>
          <w:sz w:val="21"/>
          <w:szCs w:val="21"/>
          <w:lang w:eastAsia="es-PE"/>
        </w:rPr>
        <w:t> en la </w:t>
      </w:r>
      <w:hyperlink r:id="rId1616" w:tooltip="Abadía de Westminster" w:history="1">
        <w:r w:rsidRPr="00CC13F9">
          <w:rPr>
            <w:rFonts w:ascii="Arial" w:eastAsia="Times New Roman" w:hAnsi="Arial" w:cs="Arial"/>
            <w:color w:val="3366CC"/>
            <w:sz w:val="21"/>
            <w:szCs w:val="21"/>
            <w:u w:val="single"/>
            <w:lang w:eastAsia="es-PE"/>
          </w:rPr>
          <w:t>abadía de Westminster</w:t>
        </w:r>
      </w:hyperlink>
      <w:r w:rsidRPr="00CC13F9">
        <w:rPr>
          <w:rFonts w:ascii="Arial" w:eastAsia="Times New Roman" w:hAnsi="Arial" w:cs="Arial"/>
          <w:color w:val="202122"/>
          <w:sz w:val="21"/>
          <w:szCs w:val="21"/>
          <w:lang w:eastAsia="es-PE"/>
        </w:rPr>
        <w:t> y publicó dos textos en inglés: </w:t>
      </w:r>
      <w:r w:rsidRPr="00CC13F9">
        <w:rPr>
          <w:rFonts w:ascii="Arial" w:eastAsia="Times New Roman" w:hAnsi="Arial" w:cs="Arial"/>
          <w:i/>
          <w:iCs/>
          <w:color w:val="202122"/>
          <w:sz w:val="21"/>
          <w:szCs w:val="21"/>
          <w:lang w:eastAsia="es-PE"/>
        </w:rPr>
        <w:t>Ensayo sobre la guerra civil</w:t>
      </w:r>
      <w:r w:rsidRPr="00CC13F9">
        <w:rPr>
          <w:rFonts w:ascii="Arial" w:eastAsia="Times New Roman" w:hAnsi="Arial" w:cs="Arial"/>
          <w:color w:val="202122"/>
          <w:sz w:val="21"/>
          <w:szCs w:val="21"/>
          <w:lang w:eastAsia="es-PE"/>
        </w:rPr>
        <w:t> y </w:t>
      </w:r>
      <w:r w:rsidRPr="00CC13F9">
        <w:rPr>
          <w:rFonts w:ascii="Arial" w:eastAsia="Times New Roman" w:hAnsi="Arial" w:cs="Arial"/>
          <w:i/>
          <w:iCs/>
          <w:color w:val="202122"/>
          <w:sz w:val="21"/>
          <w:szCs w:val="21"/>
          <w:lang w:eastAsia="es-PE"/>
        </w:rPr>
        <w:t>Ensayo sobre la poesía épica</w:t>
      </w:r>
      <w:r w:rsidRPr="00CC13F9">
        <w:rPr>
          <w:rFonts w:ascii="Arial" w:eastAsia="Times New Roman" w:hAnsi="Arial" w:cs="Arial"/>
          <w:color w:val="202122"/>
          <w:sz w:val="21"/>
          <w:szCs w:val="21"/>
          <w:lang w:eastAsia="es-PE"/>
        </w:rPr>
        <w:t>. En 1728 vende por subscripción </w:t>
      </w:r>
      <w:r w:rsidRPr="00CC13F9">
        <w:rPr>
          <w:rFonts w:ascii="Arial" w:eastAsia="Times New Roman" w:hAnsi="Arial" w:cs="Arial"/>
          <w:i/>
          <w:iCs/>
          <w:color w:val="202122"/>
          <w:sz w:val="21"/>
          <w:szCs w:val="21"/>
          <w:lang w:eastAsia="es-PE"/>
        </w:rPr>
        <w:t>La henriada</w:t>
      </w:r>
      <w:r w:rsidRPr="00CC13F9">
        <w:rPr>
          <w:rFonts w:ascii="Arial" w:eastAsia="Times New Roman" w:hAnsi="Arial" w:cs="Arial"/>
          <w:color w:val="202122"/>
          <w:sz w:val="21"/>
          <w:szCs w:val="21"/>
          <w:lang w:eastAsia="es-PE"/>
        </w:rPr>
        <w:t> en Londres, dedicada a la reina de Inglaterra (Bolingbroke rechazó ese honor).</w:t>
      </w:r>
      <w:hyperlink r:id="rId1617" w:anchor="cite_note-Sin-nombre-p294-1-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 Conoce además al </w:t>
      </w:r>
      <w:hyperlink r:id="rId1618" w:tooltip="Deísmo" w:history="1">
        <w:r w:rsidRPr="00CC13F9">
          <w:rPr>
            <w:rFonts w:ascii="Arial" w:eastAsia="Times New Roman" w:hAnsi="Arial" w:cs="Arial"/>
            <w:color w:val="3366CC"/>
            <w:sz w:val="21"/>
            <w:szCs w:val="21"/>
            <w:u w:val="single"/>
            <w:lang w:eastAsia="es-PE"/>
          </w:rPr>
          <w:t>deísta</w:t>
        </w:r>
      </w:hyperlink>
      <w:r w:rsidRPr="00CC13F9">
        <w:rPr>
          <w:rFonts w:ascii="Arial" w:eastAsia="Times New Roman" w:hAnsi="Arial" w:cs="Arial"/>
          <w:color w:val="202122"/>
          <w:sz w:val="21"/>
          <w:szCs w:val="21"/>
          <w:lang w:eastAsia="es-PE"/>
        </w:rPr>
        <w:t> </w:t>
      </w:r>
      <w:hyperlink r:id="rId1619" w:tooltip="Samuel Clarke" w:history="1">
        <w:r w:rsidRPr="00CC13F9">
          <w:rPr>
            <w:rFonts w:ascii="Arial" w:eastAsia="Times New Roman" w:hAnsi="Arial" w:cs="Arial"/>
            <w:color w:val="3366CC"/>
            <w:sz w:val="21"/>
            <w:szCs w:val="21"/>
            <w:u w:val="single"/>
            <w:lang w:eastAsia="es-PE"/>
          </w:rPr>
          <w:t>Samuel Clarke</w:t>
        </w:r>
      </w:hyperlink>
      <w:r w:rsidRPr="00CC13F9">
        <w:rPr>
          <w:rFonts w:ascii="Arial" w:eastAsia="Times New Roman" w:hAnsi="Arial" w:cs="Arial"/>
          <w:color w:val="202122"/>
          <w:sz w:val="21"/>
          <w:szCs w:val="21"/>
          <w:lang w:eastAsia="es-PE"/>
        </w:rPr>
        <w:t>, autor del ético axioma de la equidad; al poeta filosófico </w:t>
      </w:r>
      <w:hyperlink r:id="rId1620" w:tooltip="Alexander Pope" w:history="1">
        <w:r w:rsidRPr="00CC13F9">
          <w:rPr>
            <w:rFonts w:ascii="Arial" w:eastAsia="Times New Roman" w:hAnsi="Arial" w:cs="Arial"/>
            <w:color w:val="3366CC"/>
            <w:sz w:val="21"/>
            <w:szCs w:val="21"/>
            <w:u w:val="single"/>
            <w:lang w:eastAsia="es-PE"/>
          </w:rPr>
          <w:t>Alexander Pope</w:t>
        </w:r>
      </w:hyperlink>
      <w:r w:rsidRPr="00CC13F9">
        <w:rPr>
          <w:rFonts w:ascii="Arial" w:eastAsia="Times New Roman" w:hAnsi="Arial" w:cs="Arial"/>
          <w:color w:val="202122"/>
          <w:sz w:val="21"/>
          <w:szCs w:val="21"/>
          <w:lang w:eastAsia="es-PE"/>
        </w:rPr>
        <w:t> y al satírico </w:t>
      </w:r>
      <w:hyperlink r:id="rId1621" w:tooltip="Jonathan Swift" w:history="1">
        <w:r w:rsidRPr="00CC13F9">
          <w:rPr>
            <w:rFonts w:ascii="Arial" w:eastAsia="Times New Roman" w:hAnsi="Arial" w:cs="Arial"/>
            <w:color w:val="3366CC"/>
            <w:sz w:val="21"/>
            <w:szCs w:val="21"/>
            <w:u w:val="single"/>
            <w:lang w:eastAsia="es-PE"/>
          </w:rPr>
          <w:t>Jonathan Swift</w:t>
        </w:r>
      </w:hyperlink>
      <w:r w:rsidRPr="00CC13F9">
        <w:rPr>
          <w:rFonts w:ascii="Arial" w:eastAsia="Times New Roman" w:hAnsi="Arial" w:cs="Arial"/>
          <w:color w:val="202122"/>
          <w:sz w:val="21"/>
          <w:szCs w:val="21"/>
          <w:lang w:eastAsia="es-PE"/>
        </w:rPr>
        <w:t>, a los que conoce en casa de Bolingbroke y en la tertulia satírica común del </w:t>
      </w:r>
      <w:hyperlink r:id="rId1622" w:tooltip="Club Scriblerus" w:history="1">
        <w:r w:rsidRPr="00CC13F9">
          <w:rPr>
            <w:rFonts w:ascii="Arial" w:eastAsia="Times New Roman" w:hAnsi="Arial" w:cs="Arial"/>
            <w:color w:val="3366CC"/>
            <w:sz w:val="21"/>
            <w:szCs w:val="21"/>
            <w:u w:val="single"/>
            <w:lang w:eastAsia="es-PE"/>
          </w:rPr>
          <w:t>club Scriblerus</w:t>
        </w:r>
      </w:hyperlink>
      <w:r w:rsidRPr="00CC13F9">
        <w:rPr>
          <w:rFonts w:ascii="Arial" w:eastAsia="Times New Roman" w:hAnsi="Arial" w:cs="Arial"/>
          <w:color w:val="202122"/>
          <w:sz w:val="21"/>
          <w:szCs w:val="21"/>
          <w:lang w:eastAsia="es-PE"/>
        </w:rPr>
        <w:t>, así como al filósofo liberal </w:t>
      </w:r>
      <w:hyperlink r:id="rId1623" w:tooltip="John Locke" w:history="1">
        <w:r w:rsidRPr="00CC13F9">
          <w:rPr>
            <w:rFonts w:ascii="Arial" w:eastAsia="Times New Roman" w:hAnsi="Arial" w:cs="Arial"/>
            <w:color w:val="3366CC"/>
            <w:sz w:val="21"/>
            <w:szCs w:val="21"/>
            <w:u w:val="single"/>
            <w:lang w:eastAsia="es-PE"/>
          </w:rPr>
          <w:t>John Locke</w:t>
        </w:r>
      </w:hyperlink>
      <w:r w:rsidRPr="00CC13F9">
        <w:rPr>
          <w:rFonts w:ascii="Arial" w:eastAsia="Times New Roman" w:hAnsi="Arial" w:cs="Arial"/>
          <w:color w:val="202122"/>
          <w:sz w:val="21"/>
          <w:szCs w:val="21"/>
          <w:lang w:eastAsia="es-PE"/>
        </w:rPr>
        <w:t>, cuya obra admira; se sorprende de la enorme tolerancia y variedad religiosa de los ingleses y de la veneración que sienten por </w:t>
      </w:r>
      <w:hyperlink r:id="rId1624" w:tooltip="Shakespeare" w:history="1">
        <w:r w:rsidRPr="00CC13F9">
          <w:rPr>
            <w:rFonts w:ascii="Arial" w:eastAsia="Times New Roman" w:hAnsi="Arial" w:cs="Arial"/>
            <w:color w:val="3366CC"/>
            <w:sz w:val="21"/>
            <w:szCs w:val="21"/>
            <w:u w:val="single"/>
            <w:lang w:eastAsia="es-PE"/>
          </w:rPr>
          <w:t>Shakespeare</w:t>
        </w:r>
      </w:hyperlink>
      <w:r w:rsidRPr="00CC13F9">
        <w:rPr>
          <w:rFonts w:ascii="Arial" w:eastAsia="Times New Roman" w:hAnsi="Arial" w:cs="Arial"/>
          <w:color w:val="202122"/>
          <w:sz w:val="21"/>
          <w:szCs w:val="21"/>
          <w:lang w:eastAsia="es-PE"/>
        </w:rPr>
        <w:t>, cuyo monólogo de </w:t>
      </w:r>
      <w:hyperlink r:id="rId1625" w:tooltip="Hamlet" w:history="1">
        <w:r w:rsidRPr="00CC13F9">
          <w:rPr>
            <w:rFonts w:ascii="Arial" w:eastAsia="Times New Roman" w:hAnsi="Arial" w:cs="Arial"/>
            <w:i/>
            <w:iCs/>
            <w:color w:val="3366CC"/>
            <w:sz w:val="21"/>
            <w:szCs w:val="21"/>
            <w:u w:val="single"/>
            <w:lang w:eastAsia="es-PE"/>
          </w:rPr>
          <w:t>Hamlet</w:t>
        </w:r>
      </w:hyperlink>
      <w:r w:rsidRPr="00CC13F9">
        <w:rPr>
          <w:rFonts w:ascii="Arial" w:eastAsia="Times New Roman" w:hAnsi="Arial" w:cs="Arial"/>
          <w:color w:val="202122"/>
          <w:sz w:val="21"/>
          <w:szCs w:val="21"/>
          <w:lang w:eastAsia="es-PE"/>
        </w:rPr>
        <w:t> traduce, aunque abomina de su estilo retórico e hinchado y de su falta de </w:t>
      </w:r>
      <w:hyperlink r:id="rId1626" w:tooltip="Unidades aristotélicas" w:history="1">
        <w:r w:rsidRPr="00CC13F9">
          <w:rPr>
            <w:rFonts w:ascii="Arial" w:eastAsia="Times New Roman" w:hAnsi="Arial" w:cs="Arial"/>
            <w:color w:val="3366CC"/>
            <w:sz w:val="21"/>
            <w:szCs w:val="21"/>
            <w:u w:val="single"/>
            <w:lang w:eastAsia="es-PE"/>
          </w:rPr>
          <w:t>unidades aristotélicas</w:t>
        </w:r>
      </w:hyperlink>
      <w:r w:rsidRPr="00CC13F9">
        <w:rPr>
          <w:rFonts w:ascii="Arial" w:eastAsia="Times New Roman" w:hAnsi="Arial" w:cs="Arial"/>
          <w:color w:val="202122"/>
          <w:sz w:val="21"/>
          <w:szCs w:val="21"/>
          <w:lang w:eastAsia="es-PE"/>
        </w:rPr>
        <w:t>.</w:t>
      </w:r>
    </w:p>
    <w:p w14:paraId="50105467"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Cuando regresó a Francia en 1729, Voltaire había concebido tres propósitos fundamentales: primero, hacerse rico lo antes posible para no morir en la miseria como muchos otros hombres de letras; en segundo lugar, fomentar la tolerancia y combatir el fanatismo; y, en último lugar, difundir el pensamiento del científico Isaac Newton y las ideas políticas liberales del filósofo John Locke publicando en francés sus </w:t>
      </w:r>
      <w:r w:rsidRPr="00CC13F9">
        <w:rPr>
          <w:rFonts w:ascii="Arial" w:eastAsia="Times New Roman" w:hAnsi="Arial" w:cs="Arial"/>
          <w:i/>
          <w:iCs/>
          <w:color w:val="202122"/>
          <w:sz w:val="21"/>
          <w:szCs w:val="21"/>
          <w:lang w:eastAsia="es-PE"/>
        </w:rPr>
        <w:t>Cartas filosóficas</w:t>
      </w:r>
      <w:r w:rsidRPr="00CC13F9">
        <w:rPr>
          <w:rFonts w:ascii="Arial" w:eastAsia="Times New Roman" w:hAnsi="Arial" w:cs="Arial"/>
          <w:color w:val="202122"/>
          <w:sz w:val="21"/>
          <w:szCs w:val="21"/>
          <w:lang w:eastAsia="es-PE"/>
        </w:rPr>
        <w:t> o </w:t>
      </w:r>
      <w:r w:rsidRPr="00CC13F9">
        <w:rPr>
          <w:rFonts w:ascii="Arial" w:eastAsia="Times New Roman" w:hAnsi="Arial" w:cs="Arial"/>
          <w:i/>
          <w:iCs/>
          <w:color w:val="202122"/>
          <w:sz w:val="21"/>
          <w:szCs w:val="21"/>
          <w:lang w:eastAsia="es-PE"/>
        </w:rPr>
        <w:t>inglesas</w:t>
      </w:r>
      <w:r w:rsidRPr="00CC13F9">
        <w:rPr>
          <w:rFonts w:ascii="Arial" w:eastAsia="Times New Roman" w:hAnsi="Arial" w:cs="Arial"/>
          <w:color w:val="202122"/>
          <w:sz w:val="21"/>
          <w:szCs w:val="21"/>
          <w:lang w:eastAsia="es-PE"/>
        </w:rPr>
        <w:t>, que hicieron aparecer a la sociedad francesa como atrasada e intolerante causando gran controversia y escándalo. Y así fue, en efecto; </w:t>
      </w:r>
      <w:hyperlink r:id="rId1627" w:tooltip="Nicolas Condorcet" w:history="1">
        <w:r w:rsidRPr="00CC13F9">
          <w:rPr>
            <w:rFonts w:ascii="Arial" w:eastAsia="Times New Roman" w:hAnsi="Arial" w:cs="Arial"/>
            <w:color w:val="3366CC"/>
            <w:sz w:val="21"/>
            <w:szCs w:val="21"/>
            <w:u w:val="single"/>
            <w:lang w:eastAsia="es-PE"/>
          </w:rPr>
          <w:t>Condorcet</w:t>
        </w:r>
      </w:hyperlink>
      <w:r w:rsidRPr="00CC13F9">
        <w:rPr>
          <w:rFonts w:ascii="Arial" w:eastAsia="Times New Roman" w:hAnsi="Arial" w:cs="Arial"/>
          <w:color w:val="202122"/>
          <w:sz w:val="21"/>
          <w:szCs w:val="21"/>
          <w:lang w:eastAsia="es-PE"/>
        </w:rPr>
        <w:t>, en su </w:t>
      </w:r>
      <w:r w:rsidRPr="00CC13F9">
        <w:rPr>
          <w:rFonts w:ascii="Arial" w:eastAsia="Times New Roman" w:hAnsi="Arial" w:cs="Arial"/>
          <w:i/>
          <w:iCs/>
          <w:color w:val="202122"/>
          <w:sz w:val="21"/>
          <w:szCs w:val="21"/>
          <w:lang w:eastAsia="es-PE"/>
        </w:rPr>
        <w:t>Vida de Voltaire</w:t>
      </w:r>
      <w:r w:rsidRPr="00CC13F9">
        <w:rPr>
          <w:rFonts w:ascii="Arial" w:eastAsia="Times New Roman" w:hAnsi="Arial" w:cs="Arial"/>
          <w:color w:val="202122"/>
          <w:sz w:val="21"/>
          <w:szCs w:val="21"/>
          <w:lang w:eastAsia="es-PE"/>
        </w:rPr>
        <w:t>, escribió: «Esta obra fue para nosotros el inicio de una revolución».</w:t>
      </w:r>
      <w:hyperlink r:id="rId1628" w:anchor="cite_note-7" w:history="1">
        <w:r w:rsidRPr="00CC13F9">
          <w:rPr>
            <w:rFonts w:ascii="Arial" w:eastAsia="Times New Roman" w:hAnsi="Arial" w:cs="Arial"/>
            <w:color w:val="3366CC"/>
            <w:sz w:val="21"/>
            <w:szCs w:val="21"/>
            <w:u w:val="single"/>
            <w:vertAlign w:val="superscript"/>
            <w:lang w:eastAsia="es-PE"/>
          </w:rPr>
          <w:t>7</w:t>
        </w:r>
      </w:hyperlink>
      <w:r w:rsidRPr="00CC13F9">
        <w:rPr>
          <w:rFonts w:ascii="Arial" w:eastAsia="Times New Roman" w:hAnsi="Arial" w:cs="Arial"/>
          <w:color w:val="202122"/>
          <w:sz w:val="21"/>
          <w:szCs w:val="21"/>
          <w:lang w:eastAsia="es-PE"/>
        </w:rPr>
        <w:t>​ Asimismo, compuso su </w:t>
      </w:r>
      <w:r w:rsidRPr="00CC13F9">
        <w:rPr>
          <w:rFonts w:ascii="Arial" w:eastAsia="Times New Roman" w:hAnsi="Arial" w:cs="Arial"/>
          <w:i/>
          <w:iCs/>
          <w:color w:val="202122"/>
          <w:sz w:val="21"/>
          <w:szCs w:val="21"/>
          <w:lang w:eastAsia="es-PE"/>
        </w:rPr>
        <w:t>Historia de Carlos XII</w:t>
      </w:r>
      <w:r w:rsidRPr="00CC13F9">
        <w:rPr>
          <w:rFonts w:ascii="Arial" w:eastAsia="Times New Roman" w:hAnsi="Arial" w:cs="Arial"/>
          <w:color w:val="202122"/>
          <w:sz w:val="21"/>
          <w:szCs w:val="21"/>
          <w:lang w:eastAsia="es-PE"/>
        </w:rPr>
        <w:t> y su tragedia </w:t>
      </w:r>
      <w:r w:rsidRPr="00CC13F9">
        <w:rPr>
          <w:rFonts w:ascii="Arial" w:eastAsia="Times New Roman" w:hAnsi="Arial" w:cs="Arial"/>
          <w:i/>
          <w:iCs/>
          <w:color w:val="202122"/>
          <w:sz w:val="21"/>
          <w:szCs w:val="21"/>
          <w:lang w:eastAsia="es-PE"/>
        </w:rPr>
        <w:t>Brutus</w:t>
      </w:r>
      <w:r w:rsidRPr="00CC13F9">
        <w:rPr>
          <w:rFonts w:ascii="Arial" w:eastAsia="Times New Roman" w:hAnsi="Arial" w:cs="Arial"/>
          <w:color w:val="202122"/>
          <w:sz w:val="21"/>
          <w:szCs w:val="21"/>
          <w:lang w:eastAsia="es-PE"/>
        </w:rPr>
        <w:t>.</w:t>
      </w:r>
      <w:hyperlink r:id="rId1629" w:anchor="cite_note-Sin-nombre-p294-1-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w:t>
      </w:r>
    </w:p>
    <w:p w14:paraId="1D82C16C" w14:textId="02FA83DB"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750836AD" wp14:editId="594D3BC3">
            <wp:extent cx="1906270" cy="2277110"/>
            <wp:effectExtent l="0" t="0" r="0" b="8890"/>
            <wp:docPr id="67" name="Imagen 67">
              <a:hlinkClick xmlns:a="http://schemas.openxmlformats.org/drawingml/2006/main" r:id="rId1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a:hlinkClick r:id="rId1630"/>
                    </pic:cNvPr>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1906270" cy="2277110"/>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Retrato de la científica madame </w:t>
      </w:r>
      <w:hyperlink r:id="rId1632" w:tooltip="Émilie du Châtelet" w:history="1">
        <w:r w:rsidRPr="00CC13F9">
          <w:rPr>
            <w:rFonts w:ascii="Times New Roman" w:eastAsia="Times New Roman" w:hAnsi="Times New Roman" w:cs="Times New Roman"/>
            <w:color w:val="3366CC"/>
            <w:sz w:val="24"/>
            <w:szCs w:val="24"/>
            <w:u w:val="single"/>
            <w:lang w:eastAsia="es-PE"/>
          </w:rPr>
          <w:t>Émilie du Châtelet</w:t>
        </w:r>
      </w:hyperlink>
      <w:r w:rsidRPr="00CC13F9">
        <w:rPr>
          <w:rFonts w:ascii="Times New Roman" w:eastAsia="Times New Roman" w:hAnsi="Times New Roman" w:cs="Times New Roman"/>
          <w:sz w:val="24"/>
          <w:szCs w:val="24"/>
          <w:lang w:eastAsia="es-PE"/>
        </w:rPr>
        <w:t>, el gran amor de Voltaire, por Maurice Quentin de La Tour.</w:t>
      </w:r>
    </w:p>
    <w:p w14:paraId="3C430315"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Para hacerse rico se unió al proyecto del matemático </w:t>
      </w:r>
      <w:hyperlink r:id="rId1633" w:tooltip="Charles Marie de la Condamine" w:history="1">
        <w:r w:rsidRPr="00CC13F9">
          <w:rPr>
            <w:rFonts w:ascii="Arial" w:eastAsia="Times New Roman" w:hAnsi="Arial" w:cs="Arial"/>
            <w:color w:val="3366CC"/>
            <w:sz w:val="21"/>
            <w:szCs w:val="21"/>
            <w:u w:val="single"/>
            <w:lang w:eastAsia="es-PE"/>
          </w:rPr>
          <w:t>Charles Marie de la Condamine</w:t>
        </w:r>
      </w:hyperlink>
      <w:r w:rsidRPr="00CC13F9">
        <w:rPr>
          <w:rFonts w:ascii="Arial" w:eastAsia="Times New Roman" w:hAnsi="Arial" w:cs="Arial"/>
          <w:color w:val="202122"/>
          <w:sz w:val="21"/>
          <w:szCs w:val="21"/>
          <w:lang w:eastAsia="es-PE"/>
        </w:rPr>
        <w:t> de explotar un defecto del sistema de lotería que había concebido el ministro de Finanzas </w:t>
      </w:r>
      <w:hyperlink r:id="rId1634" w:tooltip="Michel Robert Le Pelletier-Desforts (aún no redactado)" w:history="1">
        <w:r w:rsidRPr="00CC13F9">
          <w:rPr>
            <w:rFonts w:ascii="Arial" w:eastAsia="Times New Roman" w:hAnsi="Arial" w:cs="Arial"/>
            <w:color w:val="D73333"/>
            <w:sz w:val="21"/>
            <w:szCs w:val="21"/>
            <w:u w:val="single"/>
            <w:lang w:eastAsia="es-PE"/>
          </w:rPr>
          <w:t>Michel Robert Le Pelletier-Desforts</w:t>
        </w:r>
      </w:hyperlink>
      <w:r w:rsidRPr="00CC13F9">
        <w:rPr>
          <w:rFonts w:ascii="Arial" w:eastAsia="Times New Roman" w:hAnsi="Arial" w:cs="Arial"/>
          <w:color w:val="202122"/>
          <w:sz w:val="21"/>
          <w:szCs w:val="21"/>
          <w:lang w:eastAsia="es-PE"/>
        </w:rPr>
        <w:t> comprando los bonos baratos que daban derecho a acumular casi todos los números de la misma. El sistema funcionó, y a pesar del pleito que interpuso el ministro los socios no habían hecho nada ilegal y Voltaire acrecentó además su fortuna adquiriendo una remesa de plata americana en Cádiz y especulando en diversas operaciones financieras, de manera que se volvió uno de los mayores rentistas de Francia.</w:t>
      </w:r>
      <w:hyperlink r:id="rId1635" w:anchor="cite_note-8" w:history="1">
        <w:r w:rsidRPr="00CC13F9">
          <w:rPr>
            <w:rFonts w:ascii="Arial" w:eastAsia="Times New Roman" w:hAnsi="Arial" w:cs="Arial"/>
            <w:color w:val="3366CC"/>
            <w:sz w:val="21"/>
            <w:szCs w:val="21"/>
            <w:u w:val="single"/>
            <w:vertAlign w:val="superscript"/>
            <w:lang w:eastAsia="es-PE"/>
          </w:rPr>
          <w:t>8</w:t>
        </w:r>
      </w:hyperlink>
      <w:r w:rsidRPr="00CC13F9">
        <w:rPr>
          <w:rFonts w:ascii="Arial" w:eastAsia="Times New Roman" w:hAnsi="Arial" w:cs="Arial"/>
          <w:color w:val="202122"/>
          <w:sz w:val="21"/>
          <w:szCs w:val="21"/>
          <w:lang w:eastAsia="es-PE"/>
        </w:rPr>
        <w:t>​</w:t>
      </w:r>
    </w:p>
    <w:p w14:paraId="71DA14F7"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1731 se publica al fin su </w:t>
      </w:r>
      <w:r w:rsidRPr="00CC13F9">
        <w:rPr>
          <w:rFonts w:ascii="Arial" w:eastAsia="Times New Roman" w:hAnsi="Arial" w:cs="Arial"/>
          <w:i/>
          <w:iCs/>
          <w:color w:val="202122"/>
          <w:sz w:val="21"/>
          <w:szCs w:val="21"/>
          <w:lang w:eastAsia="es-PE"/>
        </w:rPr>
        <w:t>Historia de Carlos XII</w:t>
      </w:r>
      <w:r w:rsidRPr="00CC13F9">
        <w:rPr>
          <w:rFonts w:ascii="Arial" w:eastAsia="Times New Roman" w:hAnsi="Arial" w:cs="Arial"/>
          <w:color w:val="202122"/>
          <w:sz w:val="21"/>
          <w:szCs w:val="21"/>
          <w:lang w:eastAsia="es-PE"/>
        </w:rPr>
        <w:t>, donde esbozaba los problemas y tópicos que, más tarde, aparecerán en sus </w:t>
      </w:r>
      <w:r w:rsidRPr="00CC13F9">
        <w:rPr>
          <w:rFonts w:ascii="Arial" w:eastAsia="Times New Roman" w:hAnsi="Arial" w:cs="Arial"/>
          <w:i/>
          <w:iCs/>
          <w:color w:val="202122"/>
          <w:sz w:val="21"/>
          <w:szCs w:val="21"/>
          <w:lang w:eastAsia="es-PE"/>
        </w:rPr>
        <w:t>Cartas filosóficas</w:t>
      </w:r>
      <w:r w:rsidRPr="00CC13F9">
        <w:rPr>
          <w:rFonts w:ascii="Arial" w:eastAsia="Times New Roman" w:hAnsi="Arial" w:cs="Arial"/>
          <w:color w:val="202122"/>
          <w:sz w:val="21"/>
          <w:szCs w:val="21"/>
          <w:lang w:eastAsia="es-PE"/>
        </w:rPr>
        <w:t> (1734); por ejemplo, defendía a machamartillo la </w:t>
      </w:r>
      <w:hyperlink r:id="rId1636" w:tooltip="Tolerancia religiosa" w:history="1">
        <w:r w:rsidRPr="00CC13F9">
          <w:rPr>
            <w:rFonts w:ascii="Arial" w:eastAsia="Times New Roman" w:hAnsi="Arial" w:cs="Arial"/>
            <w:color w:val="3366CC"/>
            <w:sz w:val="21"/>
            <w:szCs w:val="21"/>
            <w:u w:val="single"/>
            <w:lang w:eastAsia="es-PE"/>
          </w:rPr>
          <w:t>tolerancia religiosa</w:t>
        </w:r>
      </w:hyperlink>
      <w:r w:rsidRPr="00CC13F9">
        <w:rPr>
          <w:rFonts w:ascii="Arial" w:eastAsia="Times New Roman" w:hAnsi="Arial" w:cs="Arial"/>
          <w:color w:val="202122"/>
          <w:sz w:val="21"/>
          <w:szCs w:val="21"/>
          <w:lang w:eastAsia="es-PE"/>
        </w:rPr>
        <w:t> y la libertad ideológica; tomaba como modelo la permisividad inglesa y su </w:t>
      </w:r>
      <w:hyperlink r:id="rId1637" w:tooltip="Laicismo" w:history="1">
        <w:r w:rsidRPr="00CC13F9">
          <w:rPr>
            <w:rFonts w:ascii="Arial" w:eastAsia="Times New Roman" w:hAnsi="Arial" w:cs="Arial"/>
            <w:color w:val="3366CC"/>
            <w:sz w:val="21"/>
            <w:szCs w:val="21"/>
            <w:u w:val="single"/>
            <w:lang w:eastAsia="es-PE"/>
          </w:rPr>
          <w:t>laicismo</w:t>
        </w:r>
      </w:hyperlink>
      <w:r w:rsidRPr="00CC13F9">
        <w:rPr>
          <w:rFonts w:ascii="Arial" w:eastAsia="Times New Roman" w:hAnsi="Arial" w:cs="Arial"/>
          <w:color w:val="202122"/>
          <w:sz w:val="21"/>
          <w:szCs w:val="21"/>
          <w:lang w:eastAsia="es-PE"/>
        </w:rPr>
        <w:t> y acusaba al </w:t>
      </w:r>
      <w:hyperlink r:id="rId1638" w:tooltip="Cristianismo" w:history="1">
        <w:r w:rsidRPr="00CC13F9">
          <w:rPr>
            <w:rFonts w:ascii="Arial" w:eastAsia="Times New Roman" w:hAnsi="Arial" w:cs="Arial"/>
            <w:color w:val="3366CC"/>
            <w:sz w:val="21"/>
            <w:szCs w:val="21"/>
            <w:u w:val="single"/>
            <w:lang w:eastAsia="es-PE"/>
          </w:rPr>
          <w:t>cristianismo</w:t>
        </w:r>
      </w:hyperlink>
      <w:r w:rsidRPr="00CC13F9">
        <w:rPr>
          <w:rFonts w:ascii="Arial" w:eastAsia="Times New Roman" w:hAnsi="Arial" w:cs="Arial"/>
          <w:color w:val="202122"/>
          <w:sz w:val="21"/>
          <w:szCs w:val="21"/>
          <w:lang w:eastAsia="es-PE"/>
        </w:rPr>
        <w:t> de constituir la raíz de todo </w:t>
      </w:r>
      <w:hyperlink r:id="rId1639" w:tooltip="Fanatismo" w:history="1">
        <w:r w:rsidRPr="00CC13F9">
          <w:rPr>
            <w:rFonts w:ascii="Arial" w:eastAsia="Times New Roman" w:hAnsi="Arial" w:cs="Arial"/>
            <w:color w:val="3366CC"/>
            <w:sz w:val="21"/>
            <w:szCs w:val="21"/>
            <w:u w:val="single"/>
            <w:lang w:eastAsia="es-PE"/>
          </w:rPr>
          <w:t>fanatismo</w:t>
        </w:r>
      </w:hyperlink>
      <w:r w:rsidRPr="00CC13F9">
        <w:rPr>
          <w:rFonts w:ascii="Arial" w:eastAsia="Times New Roman" w:hAnsi="Arial" w:cs="Arial"/>
          <w:color w:val="202122"/>
          <w:sz w:val="21"/>
          <w:szCs w:val="21"/>
          <w:lang w:eastAsia="es-PE"/>
        </w:rPr>
        <w:t> dogmático. La </w:t>
      </w:r>
      <w:r w:rsidRPr="00CC13F9">
        <w:rPr>
          <w:rFonts w:ascii="Arial" w:eastAsia="Times New Roman" w:hAnsi="Arial" w:cs="Arial"/>
          <w:i/>
          <w:iCs/>
          <w:color w:val="202122"/>
          <w:sz w:val="21"/>
          <w:szCs w:val="21"/>
          <w:lang w:eastAsia="es-PE"/>
        </w:rPr>
        <w:t>Historia de Carlos XII</w:t>
      </w:r>
      <w:r w:rsidRPr="00CC13F9">
        <w:rPr>
          <w:rFonts w:ascii="Arial" w:eastAsia="Times New Roman" w:hAnsi="Arial" w:cs="Arial"/>
          <w:color w:val="202122"/>
          <w:sz w:val="21"/>
          <w:szCs w:val="21"/>
          <w:lang w:eastAsia="es-PE"/>
        </w:rPr>
        <w:t> es retirada por el gobierno, pero circula de forma clandestina. En 1732 estrena su </w:t>
      </w:r>
      <w:r w:rsidRPr="00CC13F9">
        <w:rPr>
          <w:rFonts w:ascii="Arial" w:eastAsia="Times New Roman" w:hAnsi="Arial" w:cs="Arial"/>
          <w:i/>
          <w:iCs/>
          <w:color w:val="202122"/>
          <w:sz w:val="21"/>
          <w:szCs w:val="21"/>
          <w:lang w:eastAsia="es-PE"/>
        </w:rPr>
        <w:t>Éryphile (Semíramis)</w:t>
      </w:r>
      <w:r w:rsidRPr="00CC13F9">
        <w:rPr>
          <w:rFonts w:ascii="Arial" w:eastAsia="Times New Roman" w:hAnsi="Arial" w:cs="Arial"/>
          <w:color w:val="202122"/>
          <w:sz w:val="21"/>
          <w:szCs w:val="21"/>
          <w:lang w:eastAsia="es-PE"/>
        </w:rPr>
        <w:t>, pero alcanza su máximo éxito teatral con </w:t>
      </w:r>
      <w:r w:rsidRPr="00CC13F9">
        <w:rPr>
          <w:rFonts w:ascii="Arial" w:eastAsia="Times New Roman" w:hAnsi="Arial" w:cs="Arial"/>
          <w:i/>
          <w:iCs/>
          <w:color w:val="202122"/>
          <w:sz w:val="21"/>
          <w:szCs w:val="21"/>
          <w:lang w:eastAsia="es-PE"/>
        </w:rPr>
        <w:t>Zaïre</w:t>
      </w:r>
      <w:r w:rsidRPr="00CC13F9">
        <w:rPr>
          <w:rFonts w:ascii="Arial" w:eastAsia="Times New Roman" w:hAnsi="Arial" w:cs="Arial"/>
          <w:color w:val="202122"/>
          <w:sz w:val="21"/>
          <w:szCs w:val="21"/>
          <w:lang w:eastAsia="es-PE"/>
        </w:rPr>
        <w:t> (1732), una tragedia escrita en tres semanas. En 1733 publica </w:t>
      </w:r>
      <w:r w:rsidRPr="00CC13F9">
        <w:rPr>
          <w:rFonts w:ascii="Arial" w:eastAsia="Times New Roman" w:hAnsi="Arial" w:cs="Arial"/>
          <w:i/>
          <w:iCs/>
          <w:color w:val="202122"/>
          <w:sz w:val="21"/>
          <w:szCs w:val="21"/>
          <w:lang w:eastAsia="es-PE"/>
        </w:rPr>
        <w:t>El templo del gusto</w:t>
      </w:r>
      <w:r w:rsidRPr="00CC13F9">
        <w:rPr>
          <w:rFonts w:ascii="Arial" w:eastAsia="Times New Roman" w:hAnsi="Arial" w:cs="Arial"/>
          <w:color w:val="202122"/>
          <w:sz w:val="21"/>
          <w:szCs w:val="21"/>
          <w:lang w:eastAsia="es-PE"/>
        </w:rPr>
        <w:t> e inicia su relación con la matemática y física madame </w:t>
      </w:r>
      <w:hyperlink r:id="rId1640" w:tooltip="Émilie du Châtelet" w:history="1">
        <w:r w:rsidRPr="00CC13F9">
          <w:rPr>
            <w:rFonts w:ascii="Arial" w:eastAsia="Times New Roman" w:hAnsi="Arial" w:cs="Arial"/>
            <w:color w:val="3366CC"/>
            <w:sz w:val="21"/>
            <w:szCs w:val="21"/>
            <w:u w:val="single"/>
            <w:lang w:eastAsia="es-PE"/>
          </w:rPr>
          <w:t>Émilie du Châtelet</w:t>
        </w:r>
      </w:hyperlink>
      <w:r w:rsidRPr="00CC13F9">
        <w:rPr>
          <w:rFonts w:ascii="Arial" w:eastAsia="Times New Roman" w:hAnsi="Arial" w:cs="Arial"/>
          <w:color w:val="202122"/>
          <w:sz w:val="21"/>
          <w:szCs w:val="21"/>
          <w:lang w:eastAsia="es-PE"/>
        </w:rPr>
        <w:t>.</w:t>
      </w:r>
      <w:hyperlink r:id="rId1641" w:anchor="cite_note-Sin-nombre-p294-1-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 Por fin publica las explosivas </w:t>
      </w:r>
      <w:r w:rsidRPr="00CC13F9">
        <w:rPr>
          <w:rFonts w:ascii="Arial" w:eastAsia="Times New Roman" w:hAnsi="Arial" w:cs="Arial"/>
          <w:i/>
          <w:iCs/>
          <w:color w:val="202122"/>
          <w:sz w:val="21"/>
          <w:szCs w:val="21"/>
          <w:lang w:eastAsia="es-PE"/>
        </w:rPr>
        <w:t>Cartas filosóficas</w:t>
      </w:r>
      <w:r w:rsidRPr="00CC13F9">
        <w:rPr>
          <w:rFonts w:ascii="Arial" w:eastAsia="Times New Roman" w:hAnsi="Arial" w:cs="Arial"/>
          <w:color w:val="202122"/>
          <w:sz w:val="21"/>
          <w:szCs w:val="21"/>
          <w:lang w:eastAsia="es-PE"/>
        </w:rPr>
        <w:t> en 1734, que son condenadas de inmediato a la hoguera. No se tardó, por este motivo, en ordenarse su detención el mes de mayo. Voltaire, que lo tenía previsto, abandonó París y se refugió en el castillo en </w:t>
      </w:r>
      <w:hyperlink r:id="rId1642" w:tooltip="Cirey-sur-Blaise" w:history="1">
        <w:r w:rsidRPr="00CC13F9">
          <w:rPr>
            <w:rFonts w:ascii="Arial" w:eastAsia="Times New Roman" w:hAnsi="Arial" w:cs="Arial"/>
            <w:color w:val="3366CC"/>
            <w:sz w:val="21"/>
            <w:szCs w:val="21"/>
            <w:u w:val="single"/>
            <w:lang w:eastAsia="es-PE"/>
          </w:rPr>
          <w:t>Cirey-sur-Blaise</w:t>
        </w:r>
      </w:hyperlink>
      <w:r w:rsidRPr="00CC13F9">
        <w:rPr>
          <w:rFonts w:ascii="Arial" w:eastAsia="Times New Roman" w:hAnsi="Arial" w:cs="Arial"/>
          <w:color w:val="202122"/>
          <w:sz w:val="21"/>
          <w:szCs w:val="21"/>
          <w:lang w:eastAsia="es-PE"/>
        </w:rPr>
        <w:t> (</w:t>
      </w:r>
      <w:hyperlink r:id="rId1643" w:tooltip="Champaña-Ardenas" w:history="1">
        <w:r w:rsidRPr="00CC13F9">
          <w:rPr>
            <w:rFonts w:ascii="Arial" w:eastAsia="Times New Roman" w:hAnsi="Arial" w:cs="Arial"/>
            <w:color w:val="3366CC"/>
            <w:sz w:val="21"/>
            <w:szCs w:val="21"/>
            <w:u w:val="single"/>
            <w:lang w:eastAsia="es-PE"/>
          </w:rPr>
          <w:t>Champagne</w:t>
        </w:r>
      </w:hyperlink>
      <w:r w:rsidRPr="00CC13F9">
        <w:rPr>
          <w:rFonts w:ascii="Arial" w:eastAsia="Times New Roman" w:hAnsi="Arial" w:cs="Arial"/>
          <w:color w:val="202122"/>
          <w:sz w:val="21"/>
          <w:szCs w:val="21"/>
          <w:lang w:eastAsia="es-PE"/>
        </w:rPr>
        <w:t>) de la marquesa du Châtelet, con la que estableció una larga relación amorosa de dieciséis años y con la que trabajará en su obra </w:t>
      </w:r>
      <w:r w:rsidRPr="00CC13F9">
        <w:rPr>
          <w:rFonts w:ascii="Arial" w:eastAsia="Times New Roman" w:hAnsi="Arial" w:cs="Arial"/>
          <w:i/>
          <w:iCs/>
          <w:color w:val="202122"/>
          <w:sz w:val="21"/>
          <w:szCs w:val="21"/>
          <w:lang w:eastAsia="es-PE"/>
        </w:rPr>
        <w:t>La filosofía de Newton</w:t>
      </w:r>
      <w:r w:rsidRPr="00CC13F9">
        <w:rPr>
          <w:rFonts w:ascii="Arial" w:eastAsia="Times New Roman" w:hAnsi="Arial" w:cs="Arial"/>
          <w:color w:val="202122"/>
          <w:sz w:val="21"/>
          <w:szCs w:val="21"/>
          <w:lang w:eastAsia="es-PE"/>
        </w:rPr>
        <w:t>, donde resumía y divulgaba en francés la nueva física del genio inglés. En este retiro vivirá durante diez años consagrado a las letras</w:t>
      </w:r>
      <w:hyperlink r:id="rId1644" w:anchor="cite_note-Sin-nombre-p294-1-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 y, correspondiendo a la amabilidad de la marquesa y de su marido, que le habían facilitado tan magnífica seguridad, Voltaire arregló sus asuntos económicos, concluyó satisfactoriamente sus pleitos, restauró el castillo, añadió además una galería y lo dotó con un amplio gabinete para los experimentos de física de la marquesa, así como con una biblioteca de 21.000 volúmenes escogidos. Voltaire logró así la necesaria tranquilidad para documentar y escribir sus obras y dedicarse a la lectura y a la ciencia junto a la marquesa:</w:t>
      </w:r>
    </w:p>
    <w:p w14:paraId="56634DDA" w14:textId="77777777" w:rsidR="00CC13F9" w:rsidRPr="00CC13F9" w:rsidRDefault="00CC13F9" w:rsidP="00CC13F9">
      <w:pPr>
        <w:shd w:val="clear" w:color="auto" w:fill="F9F9F9"/>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Estaba harto de la vida ociosa y turbulenta de París, de la muchedumbre de petimetres, de los malos libros impresos con la aprobación y el privilegio del Rey, de las cábalas de los hombres de letras, de las bajezas y del bandidaje de los miserables que deshonran la literatura.</w:t>
      </w:r>
      <w:hyperlink r:id="rId1645" w:anchor="cite_note-9" w:history="1">
        <w:r w:rsidRPr="00CC13F9">
          <w:rPr>
            <w:rFonts w:ascii="Arial" w:eastAsia="Times New Roman" w:hAnsi="Arial" w:cs="Arial"/>
            <w:color w:val="3366CC"/>
            <w:sz w:val="19"/>
            <w:szCs w:val="19"/>
            <w:u w:val="single"/>
            <w:vertAlign w:val="superscript"/>
            <w:lang w:eastAsia="es-PE"/>
          </w:rPr>
          <w:t>9</w:t>
        </w:r>
      </w:hyperlink>
      <w:r w:rsidRPr="00CC13F9">
        <w:rPr>
          <w:rFonts w:ascii="Arial" w:eastAsia="Times New Roman" w:hAnsi="Arial" w:cs="Arial"/>
          <w:color w:val="202122"/>
          <w:sz w:val="19"/>
          <w:szCs w:val="19"/>
          <w:lang w:eastAsia="es-PE"/>
        </w:rPr>
        <w:t>​</w:t>
      </w:r>
    </w:p>
    <w:p w14:paraId="3AAE836E"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Recibieron allí a los matemáticos </w:t>
      </w:r>
      <w:hyperlink r:id="rId1646" w:tooltip="Samuel Koenig" w:history="1">
        <w:r w:rsidRPr="00CC13F9">
          <w:rPr>
            <w:rFonts w:ascii="Arial" w:eastAsia="Times New Roman" w:hAnsi="Arial" w:cs="Arial"/>
            <w:color w:val="3366CC"/>
            <w:sz w:val="21"/>
            <w:szCs w:val="21"/>
            <w:u w:val="single"/>
            <w:lang w:eastAsia="es-PE"/>
          </w:rPr>
          <w:t>Samuel Koenig</w:t>
        </w:r>
      </w:hyperlink>
      <w:r w:rsidRPr="00CC13F9">
        <w:rPr>
          <w:rFonts w:ascii="Arial" w:eastAsia="Times New Roman" w:hAnsi="Arial" w:cs="Arial"/>
          <w:color w:val="202122"/>
          <w:sz w:val="21"/>
          <w:szCs w:val="21"/>
          <w:lang w:eastAsia="es-PE"/>
        </w:rPr>
        <w:t> (1712-1757), que estuvo dos años, y </w:t>
      </w:r>
      <w:hyperlink r:id="rId1647" w:tooltip="Johann Bernoulli" w:history="1">
        <w:r w:rsidRPr="00CC13F9">
          <w:rPr>
            <w:rFonts w:ascii="Arial" w:eastAsia="Times New Roman" w:hAnsi="Arial" w:cs="Arial"/>
            <w:color w:val="3366CC"/>
            <w:sz w:val="21"/>
            <w:szCs w:val="21"/>
            <w:u w:val="single"/>
            <w:lang w:eastAsia="es-PE"/>
          </w:rPr>
          <w:t>Johann Bernoulli</w:t>
        </w:r>
      </w:hyperlink>
      <w:r w:rsidRPr="00CC13F9">
        <w:rPr>
          <w:rFonts w:ascii="Arial" w:eastAsia="Times New Roman" w:hAnsi="Arial" w:cs="Arial"/>
          <w:color w:val="202122"/>
          <w:sz w:val="21"/>
          <w:szCs w:val="21"/>
          <w:lang w:eastAsia="es-PE"/>
        </w:rPr>
        <w:t>; al filósofo Maupertuis, que le tomó una gran ojeriza a Voltaire, y al físico y escritor veneciano </w:t>
      </w:r>
      <w:hyperlink r:id="rId1648" w:tooltip="Francesco Algarotti" w:history="1">
        <w:r w:rsidRPr="00CC13F9">
          <w:rPr>
            <w:rFonts w:ascii="Arial" w:eastAsia="Times New Roman" w:hAnsi="Arial" w:cs="Arial"/>
            <w:color w:val="3366CC"/>
            <w:sz w:val="21"/>
            <w:szCs w:val="21"/>
            <w:u w:val="single"/>
            <w:lang w:eastAsia="es-PE"/>
          </w:rPr>
          <w:t>Francesco Algarotti</w:t>
        </w:r>
      </w:hyperlink>
      <w:r w:rsidRPr="00CC13F9">
        <w:rPr>
          <w:rFonts w:ascii="Arial" w:eastAsia="Times New Roman" w:hAnsi="Arial" w:cs="Arial"/>
          <w:color w:val="202122"/>
          <w:sz w:val="21"/>
          <w:szCs w:val="21"/>
          <w:lang w:eastAsia="es-PE"/>
        </w:rPr>
        <w:t>, todos newtonianos y ninguno cartesiano ni mucho menos leibniziano; de hecho, escribió Voltaire, siempre buscándose problemas: </w:t>
      </w:r>
      <w:hyperlink r:id="rId1649" w:tooltip="Descartes" w:history="1">
        <w:r w:rsidRPr="00CC13F9">
          <w:rPr>
            <w:rFonts w:ascii="Arial" w:eastAsia="Times New Roman" w:hAnsi="Arial" w:cs="Arial"/>
            <w:i/>
            <w:iCs/>
            <w:color w:val="3366CC"/>
            <w:sz w:val="21"/>
            <w:szCs w:val="21"/>
            <w:u w:val="single"/>
            <w:lang w:eastAsia="es-PE"/>
          </w:rPr>
          <w:t>Descartes</w:t>
        </w:r>
      </w:hyperlink>
      <w:r w:rsidRPr="00CC13F9">
        <w:rPr>
          <w:rFonts w:ascii="Arial" w:eastAsia="Times New Roman" w:hAnsi="Arial" w:cs="Arial"/>
          <w:i/>
          <w:iCs/>
          <w:color w:val="202122"/>
          <w:sz w:val="21"/>
          <w:szCs w:val="21"/>
          <w:lang w:eastAsia="es-PE"/>
        </w:rPr>
        <w:t> hacía ciencia como quien hace una novela: todo era verosímil, pero nada verdadero</w:t>
      </w:r>
      <w:r w:rsidRPr="00CC13F9">
        <w:rPr>
          <w:rFonts w:ascii="Arial" w:eastAsia="Times New Roman" w:hAnsi="Arial" w:cs="Arial"/>
          <w:color w:val="202122"/>
          <w:sz w:val="21"/>
          <w:szCs w:val="21"/>
          <w:lang w:eastAsia="es-PE"/>
        </w:rPr>
        <w:t>.</w:t>
      </w:r>
      <w:hyperlink r:id="rId1650" w:anchor="cite_note-10" w:history="1">
        <w:r w:rsidRPr="00CC13F9">
          <w:rPr>
            <w:rFonts w:ascii="Arial" w:eastAsia="Times New Roman" w:hAnsi="Arial" w:cs="Arial"/>
            <w:color w:val="3366CC"/>
            <w:sz w:val="21"/>
            <w:szCs w:val="21"/>
            <w:u w:val="single"/>
            <w:vertAlign w:val="superscript"/>
            <w:lang w:eastAsia="es-PE"/>
          </w:rPr>
          <w:t>10</w:t>
        </w:r>
      </w:hyperlink>
      <w:r w:rsidRPr="00CC13F9">
        <w:rPr>
          <w:rFonts w:ascii="Arial" w:eastAsia="Times New Roman" w:hAnsi="Arial" w:cs="Arial"/>
          <w:color w:val="202122"/>
          <w:sz w:val="21"/>
          <w:szCs w:val="21"/>
          <w:lang w:eastAsia="es-PE"/>
        </w:rPr>
        <w:t>​</w:t>
      </w:r>
    </w:p>
    <w:p w14:paraId="53F4E7A1"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esta misma época retomó su carrera dramática escribiendo </w:t>
      </w:r>
      <w:r w:rsidRPr="00CC13F9">
        <w:rPr>
          <w:rFonts w:ascii="Arial" w:eastAsia="Times New Roman" w:hAnsi="Arial" w:cs="Arial"/>
          <w:i/>
          <w:iCs/>
          <w:color w:val="202122"/>
          <w:sz w:val="21"/>
          <w:szCs w:val="21"/>
          <w:lang w:eastAsia="es-PE"/>
        </w:rPr>
        <w:t>Adélaïde du Guesclin</w:t>
      </w:r>
      <w:r w:rsidRPr="00CC13F9">
        <w:rPr>
          <w:rFonts w:ascii="Arial" w:eastAsia="Times New Roman" w:hAnsi="Arial" w:cs="Arial"/>
          <w:color w:val="202122"/>
          <w:sz w:val="21"/>
          <w:szCs w:val="21"/>
          <w:lang w:eastAsia="es-PE"/>
        </w:rPr>
        <w:t xml:space="preserve"> (1734), primera pieza del clasicismo que se alejaba de los temas grecolatinos </w:t>
      </w:r>
      <w:r w:rsidRPr="00CC13F9">
        <w:rPr>
          <w:rFonts w:ascii="Arial" w:eastAsia="Times New Roman" w:hAnsi="Arial" w:cs="Arial"/>
          <w:color w:val="202122"/>
          <w:sz w:val="21"/>
          <w:szCs w:val="21"/>
          <w:lang w:eastAsia="es-PE"/>
        </w:rPr>
        <w:lastRenderedPageBreak/>
        <w:t>para abordar la historia de Francia; </w:t>
      </w:r>
      <w:r w:rsidRPr="00CC13F9">
        <w:rPr>
          <w:rFonts w:ascii="Arial" w:eastAsia="Times New Roman" w:hAnsi="Arial" w:cs="Arial"/>
          <w:i/>
          <w:iCs/>
          <w:color w:val="202122"/>
          <w:sz w:val="21"/>
          <w:szCs w:val="21"/>
          <w:lang w:eastAsia="es-PE"/>
        </w:rPr>
        <w:t>La muerte de César</w:t>
      </w:r>
      <w:r w:rsidRPr="00CC13F9">
        <w:rPr>
          <w:rFonts w:ascii="Arial" w:eastAsia="Times New Roman" w:hAnsi="Arial" w:cs="Arial"/>
          <w:color w:val="202122"/>
          <w:sz w:val="21"/>
          <w:szCs w:val="21"/>
          <w:lang w:eastAsia="es-PE"/>
        </w:rPr>
        <w:t> (1735), </w:t>
      </w:r>
      <w:r w:rsidRPr="00CC13F9">
        <w:rPr>
          <w:rFonts w:ascii="Arial" w:eastAsia="Times New Roman" w:hAnsi="Arial" w:cs="Arial"/>
          <w:i/>
          <w:iCs/>
          <w:color w:val="202122"/>
          <w:sz w:val="21"/>
          <w:szCs w:val="21"/>
          <w:lang w:eastAsia="es-PE"/>
        </w:rPr>
        <w:t>Alzira o los americanos</w:t>
      </w:r>
      <w:r w:rsidRPr="00CC13F9">
        <w:rPr>
          <w:rFonts w:ascii="Arial" w:eastAsia="Times New Roman" w:hAnsi="Arial" w:cs="Arial"/>
          <w:color w:val="202122"/>
          <w:sz w:val="21"/>
          <w:szCs w:val="21"/>
          <w:lang w:eastAsia="es-PE"/>
        </w:rPr>
        <w:t> (1736), que inspiró la </w:t>
      </w:r>
      <w:hyperlink r:id="rId1651" w:tooltip="Alzira (ópera)" w:history="1">
        <w:r w:rsidRPr="00CC13F9">
          <w:rPr>
            <w:rFonts w:ascii="Arial" w:eastAsia="Times New Roman" w:hAnsi="Arial" w:cs="Arial"/>
            <w:color w:val="3366CC"/>
            <w:sz w:val="21"/>
            <w:szCs w:val="21"/>
            <w:u w:val="single"/>
            <w:lang w:eastAsia="es-PE"/>
          </w:rPr>
          <w:t>ópera homónima</w:t>
        </w:r>
      </w:hyperlink>
      <w:r w:rsidRPr="00CC13F9">
        <w:rPr>
          <w:rFonts w:ascii="Arial" w:eastAsia="Times New Roman" w:hAnsi="Arial" w:cs="Arial"/>
          <w:color w:val="202122"/>
          <w:sz w:val="21"/>
          <w:szCs w:val="21"/>
          <w:lang w:eastAsia="es-PE"/>
        </w:rPr>
        <w:t> de </w:t>
      </w:r>
      <w:hyperlink r:id="rId1652" w:tooltip="Verdi" w:history="1">
        <w:r w:rsidRPr="00CC13F9">
          <w:rPr>
            <w:rFonts w:ascii="Arial" w:eastAsia="Times New Roman" w:hAnsi="Arial" w:cs="Arial"/>
            <w:color w:val="3366CC"/>
            <w:sz w:val="21"/>
            <w:szCs w:val="21"/>
            <w:u w:val="single"/>
            <w:lang w:eastAsia="es-PE"/>
          </w:rPr>
          <w:t>Verdi</w:t>
        </w:r>
      </w:hyperlink>
      <w:r w:rsidRPr="00CC13F9">
        <w:rPr>
          <w:rFonts w:ascii="Arial" w:eastAsia="Times New Roman" w:hAnsi="Arial" w:cs="Arial"/>
          <w:color w:val="202122"/>
          <w:sz w:val="21"/>
          <w:szCs w:val="21"/>
          <w:lang w:eastAsia="es-PE"/>
        </w:rPr>
        <w:t>, y </w:t>
      </w:r>
      <w:hyperlink r:id="rId1653" w:tooltip="El fanatismo o Mahoma" w:history="1">
        <w:r w:rsidRPr="00CC13F9">
          <w:rPr>
            <w:rFonts w:ascii="Arial" w:eastAsia="Times New Roman" w:hAnsi="Arial" w:cs="Arial"/>
            <w:i/>
            <w:iCs/>
            <w:color w:val="3366CC"/>
            <w:sz w:val="21"/>
            <w:szCs w:val="21"/>
            <w:u w:val="single"/>
            <w:lang w:eastAsia="es-PE"/>
          </w:rPr>
          <w:t>El fanatismo o Mahoma</w:t>
        </w:r>
      </w:hyperlink>
      <w:r w:rsidRPr="00CC13F9">
        <w:rPr>
          <w:rFonts w:ascii="Arial" w:eastAsia="Times New Roman" w:hAnsi="Arial" w:cs="Arial"/>
          <w:color w:val="202122"/>
          <w:sz w:val="21"/>
          <w:szCs w:val="21"/>
          <w:lang w:eastAsia="es-PE"/>
        </w:rPr>
        <w:t> (1741). También </w:t>
      </w:r>
      <w:r w:rsidRPr="00CC13F9">
        <w:rPr>
          <w:rFonts w:ascii="Arial" w:eastAsia="Times New Roman" w:hAnsi="Arial" w:cs="Arial"/>
          <w:i/>
          <w:iCs/>
          <w:color w:val="202122"/>
          <w:sz w:val="21"/>
          <w:szCs w:val="21"/>
          <w:lang w:eastAsia="es-PE"/>
        </w:rPr>
        <w:t>El hijo pródigo</w:t>
      </w:r>
      <w:r w:rsidRPr="00CC13F9">
        <w:rPr>
          <w:rFonts w:ascii="Arial" w:eastAsia="Times New Roman" w:hAnsi="Arial" w:cs="Arial"/>
          <w:color w:val="202122"/>
          <w:sz w:val="21"/>
          <w:szCs w:val="21"/>
          <w:lang w:eastAsia="es-PE"/>
        </w:rPr>
        <w:t> (1736) y </w:t>
      </w:r>
      <w:r w:rsidRPr="00CC13F9">
        <w:rPr>
          <w:rFonts w:ascii="Arial" w:eastAsia="Times New Roman" w:hAnsi="Arial" w:cs="Arial"/>
          <w:i/>
          <w:iCs/>
          <w:color w:val="202122"/>
          <w:sz w:val="21"/>
          <w:szCs w:val="21"/>
          <w:lang w:eastAsia="es-PE"/>
        </w:rPr>
        <w:t>Nanine o el prejuicio vencido</w:t>
      </w:r>
      <w:r w:rsidRPr="00CC13F9">
        <w:rPr>
          <w:rFonts w:ascii="Arial" w:eastAsia="Times New Roman" w:hAnsi="Arial" w:cs="Arial"/>
          <w:color w:val="202122"/>
          <w:sz w:val="21"/>
          <w:szCs w:val="21"/>
          <w:lang w:eastAsia="es-PE"/>
        </w:rPr>
        <w:t> (1749), que tuvieron menos éxito que los anteriores, a pesar de que Voltaire se procuraba muy hábilmente una </w:t>
      </w:r>
      <w:hyperlink r:id="rId1654" w:tooltip="Claque" w:history="1">
        <w:r w:rsidRPr="00CC13F9">
          <w:rPr>
            <w:rFonts w:ascii="Arial" w:eastAsia="Times New Roman" w:hAnsi="Arial" w:cs="Arial"/>
            <w:color w:val="3366CC"/>
            <w:sz w:val="21"/>
            <w:szCs w:val="21"/>
            <w:u w:val="single"/>
            <w:lang w:eastAsia="es-PE"/>
          </w:rPr>
          <w:t>claque</w:t>
        </w:r>
      </w:hyperlink>
      <w:r w:rsidRPr="00CC13F9">
        <w:rPr>
          <w:rFonts w:ascii="Arial" w:eastAsia="Times New Roman" w:hAnsi="Arial" w:cs="Arial"/>
          <w:color w:val="202122"/>
          <w:sz w:val="21"/>
          <w:szCs w:val="21"/>
          <w:lang w:eastAsia="es-PE"/>
        </w:rPr>
        <w:t> para asegurarse el éxito; y es que los enemigos de Voltaire preferían aplaudir y auspiciar los dramas de su gran rival en los teatros, </w:t>
      </w:r>
      <w:hyperlink r:id="rId1655" w:tooltip="Prosper Jolyot de Crébillon" w:history="1">
        <w:r w:rsidRPr="00CC13F9">
          <w:rPr>
            <w:rFonts w:ascii="Arial" w:eastAsia="Times New Roman" w:hAnsi="Arial" w:cs="Arial"/>
            <w:color w:val="3366CC"/>
            <w:sz w:val="21"/>
            <w:szCs w:val="21"/>
            <w:u w:val="single"/>
            <w:lang w:eastAsia="es-PE"/>
          </w:rPr>
          <w:t>Crébillon hijo</w:t>
        </w:r>
      </w:hyperlink>
      <w:r w:rsidRPr="00CC13F9">
        <w:rPr>
          <w:rFonts w:ascii="Arial" w:eastAsia="Times New Roman" w:hAnsi="Arial" w:cs="Arial"/>
          <w:color w:val="202122"/>
          <w:sz w:val="21"/>
          <w:szCs w:val="21"/>
          <w:lang w:eastAsia="es-PE"/>
        </w:rPr>
        <w:t>, alguien de orígenes muy parecidos a los suyos, pero nada crítico ni satírico. Voltaire llegaría a escribir unas cincuenta tragedias, algunas inéditas y en general recibidas con éxito, pero hoy ya definitivamente olvidadas, si bien </w:t>
      </w:r>
      <w:r w:rsidRPr="00CC13F9">
        <w:rPr>
          <w:rFonts w:ascii="Arial" w:eastAsia="Times New Roman" w:hAnsi="Arial" w:cs="Arial"/>
          <w:i/>
          <w:iCs/>
          <w:color w:val="202122"/>
          <w:sz w:val="21"/>
          <w:szCs w:val="21"/>
          <w:lang w:eastAsia="es-PE"/>
        </w:rPr>
        <w:t>Zaïre</w:t>
      </w:r>
      <w:r w:rsidRPr="00CC13F9">
        <w:rPr>
          <w:rFonts w:ascii="Arial" w:eastAsia="Times New Roman" w:hAnsi="Arial" w:cs="Arial"/>
          <w:color w:val="202122"/>
          <w:sz w:val="21"/>
          <w:szCs w:val="21"/>
          <w:lang w:eastAsia="es-PE"/>
        </w:rPr>
        <w:t> y </w:t>
      </w:r>
      <w:r w:rsidRPr="00CC13F9">
        <w:rPr>
          <w:rFonts w:ascii="Arial" w:eastAsia="Times New Roman" w:hAnsi="Arial" w:cs="Arial"/>
          <w:i/>
          <w:iCs/>
          <w:color w:val="202122"/>
          <w:sz w:val="21"/>
          <w:szCs w:val="21"/>
          <w:lang w:eastAsia="es-PE"/>
        </w:rPr>
        <w:t>Alzira</w:t>
      </w:r>
      <w:r w:rsidRPr="00CC13F9">
        <w:rPr>
          <w:rFonts w:ascii="Arial" w:eastAsia="Times New Roman" w:hAnsi="Arial" w:cs="Arial"/>
          <w:color w:val="202122"/>
          <w:sz w:val="21"/>
          <w:szCs w:val="21"/>
          <w:lang w:eastAsia="es-PE"/>
        </w:rPr>
        <w:t> fueron las más afamadas.</w:t>
      </w:r>
    </w:p>
    <w:p w14:paraId="7566EF11"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1741 se encuentra con </w:t>
      </w:r>
      <w:hyperlink r:id="rId1656" w:tooltip="Felipe Stanhope de Chesterfield" w:history="1">
        <w:r w:rsidRPr="00CC13F9">
          <w:rPr>
            <w:rFonts w:ascii="Arial" w:eastAsia="Times New Roman" w:hAnsi="Arial" w:cs="Arial"/>
            <w:color w:val="3366CC"/>
            <w:sz w:val="21"/>
            <w:szCs w:val="21"/>
            <w:u w:val="single"/>
            <w:lang w:eastAsia="es-PE"/>
          </w:rPr>
          <w:t>Felipe Stanhope de Chesterfield</w:t>
        </w:r>
      </w:hyperlink>
      <w:r w:rsidRPr="00CC13F9">
        <w:rPr>
          <w:rFonts w:ascii="Arial" w:eastAsia="Times New Roman" w:hAnsi="Arial" w:cs="Arial"/>
          <w:color w:val="202122"/>
          <w:sz w:val="21"/>
          <w:szCs w:val="21"/>
          <w:lang w:eastAsia="es-PE"/>
        </w:rPr>
        <w:t> en </w:t>
      </w:r>
      <w:hyperlink r:id="rId1657" w:tooltip="Bélgica" w:history="1">
        <w:r w:rsidRPr="00CC13F9">
          <w:rPr>
            <w:rFonts w:ascii="Arial" w:eastAsia="Times New Roman" w:hAnsi="Arial" w:cs="Arial"/>
            <w:color w:val="3366CC"/>
            <w:sz w:val="21"/>
            <w:szCs w:val="21"/>
            <w:u w:val="single"/>
            <w:lang w:eastAsia="es-PE"/>
          </w:rPr>
          <w:t>Bélgica</w:t>
        </w:r>
      </w:hyperlink>
      <w:r w:rsidRPr="00CC13F9">
        <w:rPr>
          <w:rFonts w:ascii="Arial" w:eastAsia="Times New Roman" w:hAnsi="Arial" w:cs="Arial"/>
          <w:color w:val="202122"/>
          <w:sz w:val="21"/>
          <w:szCs w:val="21"/>
          <w:lang w:eastAsia="es-PE"/>
        </w:rPr>
        <w:t>, e inspirándose en este encuentro escribe la novela </w:t>
      </w:r>
      <w:r w:rsidRPr="00CC13F9">
        <w:rPr>
          <w:rFonts w:ascii="Arial" w:eastAsia="Times New Roman" w:hAnsi="Arial" w:cs="Arial"/>
          <w:i/>
          <w:iCs/>
          <w:color w:val="202122"/>
          <w:sz w:val="21"/>
          <w:szCs w:val="21"/>
          <w:lang w:eastAsia="es-PE"/>
        </w:rPr>
        <w:t>Los oídos del Conde de Chesterfield, y el capellán Gudman</w:t>
      </w:r>
      <w:r w:rsidRPr="00CC13F9">
        <w:rPr>
          <w:rFonts w:ascii="Arial" w:eastAsia="Times New Roman" w:hAnsi="Arial" w:cs="Arial"/>
          <w:color w:val="202122"/>
          <w:sz w:val="21"/>
          <w:szCs w:val="21"/>
          <w:lang w:eastAsia="es-PE"/>
        </w:rPr>
        <w:t>.</w:t>
      </w:r>
      <w:hyperlink r:id="rId1658" w:anchor="cite_note-11" w:history="1">
        <w:r w:rsidRPr="00CC13F9">
          <w:rPr>
            <w:rFonts w:ascii="Arial" w:eastAsia="Times New Roman" w:hAnsi="Arial" w:cs="Arial"/>
            <w:color w:val="3366CC"/>
            <w:sz w:val="21"/>
            <w:szCs w:val="21"/>
            <w:u w:val="single"/>
            <w:vertAlign w:val="superscript"/>
            <w:lang w:eastAsia="es-PE"/>
          </w:rPr>
          <w:t>11</w:t>
        </w:r>
      </w:hyperlink>
      <w:r w:rsidRPr="00CC13F9">
        <w:rPr>
          <w:rFonts w:ascii="Arial" w:eastAsia="Times New Roman" w:hAnsi="Arial" w:cs="Arial"/>
          <w:color w:val="202122"/>
          <w:sz w:val="21"/>
          <w:szCs w:val="21"/>
          <w:lang w:eastAsia="es-PE"/>
        </w:rPr>
        <w:t>​</w:t>
      </w:r>
    </w:p>
    <w:p w14:paraId="08EE4861" w14:textId="3543D300"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5726759F" wp14:editId="4A2980ED">
            <wp:extent cx="1906270" cy="2294890"/>
            <wp:effectExtent l="0" t="0" r="0" b="0"/>
            <wp:docPr id="66" name="Imagen 66">
              <a:hlinkClick xmlns:a="http://schemas.openxmlformats.org/drawingml/2006/main" r:id="rId1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a:hlinkClick r:id="rId1659"/>
                    </pic:cNvPr>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1906270" cy="2294890"/>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Voltaire, a la izquierda, en la corte de </w:t>
      </w:r>
      <w:hyperlink r:id="rId1661" w:tooltip="Federico II de Prusia" w:history="1">
        <w:r w:rsidRPr="00CC13F9">
          <w:rPr>
            <w:rFonts w:ascii="Times New Roman" w:eastAsia="Times New Roman" w:hAnsi="Times New Roman" w:cs="Times New Roman"/>
            <w:color w:val="3366CC"/>
            <w:sz w:val="24"/>
            <w:szCs w:val="24"/>
            <w:u w:val="single"/>
            <w:lang w:eastAsia="es-PE"/>
          </w:rPr>
          <w:t>Federico II de Prusia</w:t>
        </w:r>
      </w:hyperlink>
      <w:r w:rsidRPr="00CC13F9">
        <w:rPr>
          <w:rFonts w:ascii="Times New Roman" w:eastAsia="Times New Roman" w:hAnsi="Times New Roman" w:cs="Times New Roman"/>
          <w:sz w:val="24"/>
          <w:szCs w:val="24"/>
          <w:lang w:eastAsia="es-PE"/>
        </w:rPr>
        <w:t>. Fue este último quien pronunció la famosa frase «Todo para el pueblo, pero sin el pueblo», cita que resume el </w:t>
      </w:r>
      <w:hyperlink r:id="rId1662" w:tooltip="Despotismo ilustrado" w:history="1">
        <w:r w:rsidRPr="00CC13F9">
          <w:rPr>
            <w:rFonts w:ascii="Times New Roman" w:eastAsia="Times New Roman" w:hAnsi="Times New Roman" w:cs="Times New Roman"/>
            <w:color w:val="3366CC"/>
            <w:sz w:val="24"/>
            <w:szCs w:val="24"/>
            <w:u w:val="single"/>
            <w:lang w:eastAsia="es-PE"/>
          </w:rPr>
          <w:t>despotismo ilustrado</w:t>
        </w:r>
      </w:hyperlink>
      <w:r w:rsidRPr="00CC13F9">
        <w:rPr>
          <w:rFonts w:ascii="Times New Roman" w:eastAsia="Times New Roman" w:hAnsi="Times New Roman" w:cs="Times New Roman"/>
          <w:sz w:val="24"/>
          <w:szCs w:val="24"/>
          <w:lang w:eastAsia="es-PE"/>
        </w:rPr>
        <w:t>.</w:t>
      </w:r>
    </w:p>
    <w:p w14:paraId="385B659D"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1742 su </w:t>
      </w:r>
      <w:r w:rsidRPr="00CC13F9">
        <w:rPr>
          <w:rFonts w:ascii="Arial" w:eastAsia="Times New Roman" w:hAnsi="Arial" w:cs="Arial"/>
          <w:i/>
          <w:iCs/>
          <w:color w:val="202122"/>
          <w:sz w:val="21"/>
          <w:szCs w:val="21"/>
          <w:lang w:eastAsia="es-PE"/>
        </w:rPr>
        <w:t>Mahoma o el fanatismo</w:t>
      </w:r>
      <w:r w:rsidRPr="00CC13F9">
        <w:rPr>
          <w:rFonts w:ascii="Arial" w:eastAsia="Times New Roman" w:hAnsi="Arial" w:cs="Arial"/>
          <w:color w:val="202122"/>
          <w:sz w:val="21"/>
          <w:szCs w:val="21"/>
          <w:lang w:eastAsia="es-PE"/>
        </w:rPr>
        <w:t> es prohibida y, un año después, publica </w:t>
      </w:r>
      <w:r w:rsidRPr="00CC13F9">
        <w:rPr>
          <w:rFonts w:ascii="Arial" w:eastAsia="Times New Roman" w:hAnsi="Arial" w:cs="Arial"/>
          <w:i/>
          <w:iCs/>
          <w:color w:val="202122"/>
          <w:sz w:val="21"/>
          <w:szCs w:val="21"/>
          <w:lang w:eastAsia="es-PE"/>
        </w:rPr>
        <w:t>Mérope</w:t>
      </w:r>
      <w:r w:rsidRPr="00CC13F9">
        <w:rPr>
          <w:rFonts w:ascii="Arial" w:eastAsia="Times New Roman" w:hAnsi="Arial" w:cs="Arial"/>
          <w:color w:val="202122"/>
          <w:sz w:val="21"/>
          <w:szCs w:val="21"/>
          <w:lang w:eastAsia="es-PE"/>
        </w:rPr>
        <w:t>. Por esta época, Voltaire viajó a </w:t>
      </w:r>
      <w:hyperlink r:id="rId1663" w:tooltip="Berlín" w:history="1">
        <w:r w:rsidRPr="00CC13F9">
          <w:rPr>
            <w:rFonts w:ascii="Arial" w:eastAsia="Times New Roman" w:hAnsi="Arial" w:cs="Arial"/>
            <w:color w:val="3366CC"/>
            <w:sz w:val="21"/>
            <w:szCs w:val="21"/>
            <w:u w:val="single"/>
            <w:lang w:eastAsia="es-PE"/>
          </w:rPr>
          <w:t>Berlín</w:t>
        </w:r>
      </w:hyperlink>
      <w:r w:rsidRPr="00CC13F9">
        <w:rPr>
          <w:rFonts w:ascii="Arial" w:eastAsia="Times New Roman" w:hAnsi="Arial" w:cs="Arial"/>
          <w:color w:val="202122"/>
          <w:sz w:val="21"/>
          <w:szCs w:val="21"/>
          <w:lang w:eastAsia="es-PE"/>
        </w:rPr>
        <w:t>, donde fue nombrado académico, historiógrafo y Caballero de la Cámara real. Tras una relación de dieciséis años con Voltaire, la marquesa du Châtelet se enamoró violentamente del joven poeta </w:t>
      </w:r>
      <w:hyperlink r:id="rId1664" w:tooltip="Jean-François de Saint-Lambert" w:history="1">
        <w:r w:rsidRPr="00CC13F9">
          <w:rPr>
            <w:rFonts w:ascii="Arial" w:eastAsia="Times New Roman" w:hAnsi="Arial" w:cs="Arial"/>
            <w:color w:val="3366CC"/>
            <w:sz w:val="21"/>
            <w:szCs w:val="21"/>
            <w:u w:val="single"/>
            <w:lang w:eastAsia="es-PE"/>
          </w:rPr>
          <w:t>Jean-François de Saint-Lambert</w:t>
        </w:r>
      </w:hyperlink>
      <w:r w:rsidRPr="00CC13F9">
        <w:rPr>
          <w:rFonts w:ascii="Arial" w:eastAsia="Times New Roman" w:hAnsi="Arial" w:cs="Arial"/>
          <w:color w:val="202122"/>
          <w:sz w:val="21"/>
          <w:szCs w:val="21"/>
          <w:lang w:eastAsia="es-PE"/>
        </w:rPr>
        <w:t>; Voltaire los descubrió y, tras un rapto de furia, consintió la situación; pero la marquesa había quedado embarazada y en 1749 falleció inesperadamente de las complicaciones del parto; Voltaire quedó muy deprimido y decidió huir aceptando la nueva invitación a Berlín de </w:t>
      </w:r>
      <w:hyperlink r:id="rId1665" w:tooltip="Federico II el Grande" w:history="1">
        <w:r w:rsidRPr="00CC13F9">
          <w:rPr>
            <w:rFonts w:ascii="Arial" w:eastAsia="Times New Roman" w:hAnsi="Arial" w:cs="Arial"/>
            <w:color w:val="3366CC"/>
            <w:sz w:val="21"/>
            <w:szCs w:val="21"/>
            <w:u w:val="single"/>
            <w:lang w:eastAsia="es-PE"/>
          </w:rPr>
          <w:t>Federico II de Prusia</w:t>
        </w:r>
      </w:hyperlink>
      <w:r w:rsidRPr="00CC13F9">
        <w:rPr>
          <w:rFonts w:ascii="Arial" w:eastAsia="Times New Roman" w:hAnsi="Arial" w:cs="Arial"/>
          <w:color w:val="202122"/>
          <w:sz w:val="21"/>
          <w:szCs w:val="21"/>
          <w:lang w:eastAsia="es-PE"/>
        </w:rPr>
        <w:t>, algo que disgustó profundamente al rey francés </w:t>
      </w:r>
      <w:hyperlink r:id="rId1666" w:tooltip="Luis XV" w:history="1">
        <w:r w:rsidRPr="00CC13F9">
          <w:rPr>
            <w:rFonts w:ascii="Arial" w:eastAsia="Times New Roman" w:hAnsi="Arial" w:cs="Arial"/>
            <w:color w:val="3366CC"/>
            <w:sz w:val="21"/>
            <w:szCs w:val="21"/>
            <w:u w:val="single"/>
            <w:lang w:eastAsia="es-PE"/>
          </w:rPr>
          <w:t>Luis XV</w:t>
        </w:r>
      </w:hyperlink>
      <w:r w:rsidRPr="00CC13F9">
        <w:rPr>
          <w:rFonts w:ascii="Arial" w:eastAsia="Times New Roman" w:hAnsi="Arial" w:cs="Arial"/>
          <w:color w:val="202122"/>
          <w:sz w:val="21"/>
          <w:szCs w:val="21"/>
          <w:lang w:eastAsia="es-PE"/>
        </w:rPr>
        <w:t>. Incluso se alojó en su </w:t>
      </w:r>
      <w:hyperlink r:id="rId1667" w:tooltip="Palacio de Sanssouci" w:history="1">
        <w:r w:rsidRPr="00CC13F9">
          <w:rPr>
            <w:rFonts w:ascii="Arial" w:eastAsia="Times New Roman" w:hAnsi="Arial" w:cs="Arial"/>
            <w:color w:val="3366CC"/>
            <w:sz w:val="21"/>
            <w:szCs w:val="21"/>
            <w:u w:val="single"/>
            <w:lang w:eastAsia="es-PE"/>
          </w:rPr>
          <w:t>palacio de Sanssouci</w:t>
        </w:r>
      </w:hyperlink>
      <w:r w:rsidRPr="00CC13F9">
        <w:rPr>
          <w:rFonts w:ascii="Arial" w:eastAsia="Times New Roman" w:hAnsi="Arial" w:cs="Arial"/>
          <w:color w:val="202122"/>
          <w:sz w:val="21"/>
          <w:szCs w:val="21"/>
          <w:lang w:eastAsia="es-PE"/>
        </w:rPr>
        <w:t> (</w:t>
      </w:r>
      <w:hyperlink r:id="rId1668" w:tooltip="Potsdam" w:history="1">
        <w:r w:rsidRPr="00CC13F9">
          <w:rPr>
            <w:rFonts w:ascii="Arial" w:eastAsia="Times New Roman" w:hAnsi="Arial" w:cs="Arial"/>
            <w:color w:val="3366CC"/>
            <w:sz w:val="21"/>
            <w:szCs w:val="21"/>
            <w:u w:val="single"/>
            <w:lang w:eastAsia="es-PE"/>
          </w:rPr>
          <w:t>Potsdam</w:t>
        </w:r>
      </w:hyperlink>
      <w:r w:rsidRPr="00CC13F9">
        <w:rPr>
          <w:rFonts w:ascii="Arial" w:eastAsia="Times New Roman" w:hAnsi="Arial" w:cs="Arial"/>
          <w:color w:val="202122"/>
          <w:sz w:val="21"/>
          <w:szCs w:val="21"/>
          <w:lang w:eastAsia="es-PE"/>
        </w:rPr>
        <w:t>) para participar en las tertulias a las que era tan aficionado el despótico pero ilustrado monarca. Durante aquella época publicó la primera versión completa de </w:t>
      </w:r>
      <w:r w:rsidRPr="00CC13F9">
        <w:rPr>
          <w:rFonts w:ascii="Arial" w:eastAsia="Times New Roman" w:hAnsi="Arial" w:cs="Arial"/>
          <w:i/>
          <w:iCs/>
          <w:color w:val="202122"/>
          <w:sz w:val="21"/>
          <w:szCs w:val="21"/>
          <w:lang w:eastAsia="es-PE"/>
        </w:rPr>
        <w:t>El siglo de Luis XIV</w:t>
      </w:r>
      <w:r w:rsidRPr="00CC13F9">
        <w:rPr>
          <w:rFonts w:ascii="Arial" w:eastAsia="Times New Roman" w:hAnsi="Arial" w:cs="Arial"/>
          <w:color w:val="202122"/>
          <w:sz w:val="21"/>
          <w:szCs w:val="21"/>
          <w:lang w:eastAsia="es-PE"/>
        </w:rPr>
        <w:t> (1751) y continuó, con </w:t>
      </w:r>
      <w:hyperlink r:id="rId1669" w:tooltip="Micromegas" w:history="1">
        <w:r w:rsidRPr="00CC13F9">
          <w:rPr>
            <w:rFonts w:ascii="Arial" w:eastAsia="Times New Roman" w:hAnsi="Arial" w:cs="Arial"/>
            <w:i/>
            <w:iCs/>
            <w:color w:val="3366CC"/>
            <w:sz w:val="21"/>
            <w:szCs w:val="21"/>
            <w:u w:val="single"/>
            <w:lang w:eastAsia="es-PE"/>
          </w:rPr>
          <w:t>Micromegas</w:t>
        </w:r>
      </w:hyperlink>
      <w:r w:rsidRPr="00CC13F9">
        <w:rPr>
          <w:rFonts w:ascii="Arial" w:eastAsia="Times New Roman" w:hAnsi="Arial" w:cs="Arial"/>
          <w:color w:val="202122"/>
          <w:sz w:val="21"/>
          <w:szCs w:val="21"/>
          <w:lang w:eastAsia="es-PE"/>
        </w:rPr>
        <w:t> (1752), la serie de sus cuentos iniciada con </w:t>
      </w:r>
      <w:r w:rsidRPr="00CC13F9">
        <w:rPr>
          <w:rFonts w:ascii="Arial" w:eastAsia="Times New Roman" w:hAnsi="Arial" w:cs="Arial"/>
          <w:i/>
          <w:iCs/>
          <w:color w:val="202122"/>
          <w:sz w:val="21"/>
          <w:szCs w:val="21"/>
          <w:lang w:eastAsia="es-PE"/>
        </w:rPr>
        <w:t>Zadig</w:t>
      </w:r>
      <w:r w:rsidRPr="00CC13F9">
        <w:rPr>
          <w:rFonts w:ascii="Arial" w:eastAsia="Times New Roman" w:hAnsi="Arial" w:cs="Arial"/>
          <w:color w:val="202122"/>
          <w:sz w:val="21"/>
          <w:szCs w:val="21"/>
          <w:lang w:eastAsia="es-PE"/>
        </w:rPr>
        <w:t> (1748). Debido a algunas disputas con Federico II, en especial por su desencuentro con el recién nombrado presidente de la </w:t>
      </w:r>
      <w:hyperlink r:id="rId1670" w:tooltip="Academia de Berlín" w:history="1">
        <w:r w:rsidRPr="00CC13F9">
          <w:rPr>
            <w:rFonts w:ascii="Arial" w:eastAsia="Times New Roman" w:hAnsi="Arial" w:cs="Arial"/>
            <w:color w:val="3366CC"/>
            <w:sz w:val="21"/>
            <w:szCs w:val="21"/>
            <w:u w:val="single"/>
            <w:lang w:eastAsia="es-PE"/>
          </w:rPr>
          <w:t>Academia de Berlín</w:t>
        </w:r>
      </w:hyperlink>
      <w:r w:rsidRPr="00CC13F9">
        <w:rPr>
          <w:rFonts w:ascii="Arial" w:eastAsia="Times New Roman" w:hAnsi="Arial" w:cs="Arial"/>
          <w:color w:val="202122"/>
          <w:sz w:val="21"/>
          <w:szCs w:val="21"/>
          <w:lang w:eastAsia="es-PE"/>
        </w:rPr>
        <w:t>, el filósofo materialista </w:t>
      </w:r>
      <w:hyperlink r:id="rId1671" w:tooltip="Pierre Louis Maupertuis" w:history="1">
        <w:r w:rsidRPr="00CC13F9">
          <w:rPr>
            <w:rFonts w:ascii="Arial" w:eastAsia="Times New Roman" w:hAnsi="Arial" w:cs="Arial"/>
            <w:color w:val="3366CC"/>
            <w:sz w:val="21"/>
            <w:szCs w:val="21"/>
            <w:u w:val="single"/>
            <w:lang w:eastAsia="es-PE"/>
          </w:rPr>
          <w:t>Maupertuis</w:t>
        </w:r>
      </w:hyperlink>
      <w:r w:rsidRPr="00CC13F9">
        <w:rPr>
          <w:rFonts w:ascii="Arial" w:eastAsia="Times New Roman" w:hAnsi="Arial" w:cs="Arial"/>
          <w:color w:val="202122"/>
          <w:sz w:val="21"/>
          <w:szCs w:val="21"/>
          <w:lang w:eastAsia="es-PE"/>
        </w:rPr>
        <w:t>, a quien había nombrado personalmente Federico y contra el cual ya estaba previamente indispuesto,</w:t>
      </w:r>
      <w:hyperlink r:id="rId1672" w:anchor="cite_note-12" w:history="1">
        <w:r w:rsidRPr="00CC13F9">
          <w:rPr>
            <w:rFonts w:ascii="Arial" w:eastAsia="Times New Roman" w:hAnsi="Arial" w:cs="Arial"/>
            <w:color w:val="3366CC"/>
            <w:sz w:val="21"/>
            <w:szCs w:val="21"/>
            <w:u w:val="single"/>
            <w:vertAlign w:val="superscript"/>
            <w:lang w:eastAsia="es-PE"/>
          </w:rPr>
          <w:t>12</w:t>
        </w:r>
      </w:hyperlink>
      <w:r w:rsidRPr="00CC13F9">
        <w:rPr>
          <w:rFonts w:ascii="Arial" w:eastAsia="Times New Roman" w:hAnsi="Arial" w:cs="Arial"/>
          <w:color w:val="202122"/>
          <w:sz w:val="21"/>
          <w:szCs w:val="21"/>
          <w:lang w:eastAsia="es-PE"/>
        </w:rPr>
        <w:t>​ huye de Prusia en 1753, pero es retenido en </w:t>
      </w:r>
      <w:hyperlink r:id="rId1673" w:tooltip="Fráncfort" w:history="1">
        <w:r w:rsidRPr="00CC13F9">
          <w:rPr>
            <w:rFonts w:ascii="Arial" w:eastAsia="Times New Roman" w:hAnsi="Arial" w:cs="Arial"/>
            <w:color w:val="3366CC"/>
            <w:sz w:val="21"/>
            <w:szCs w:val="21"/>
            <w:u w:val="single"/>
            <w:lang w:eastAsia="es-PE"/>
          </w:rPr>
          <w:t>Fráncfort</w:t>
        </w:r>
      </w:hyperlink>
      <w:r w:rsidRPr="00CC13F9">
        <w:rPr>
          <w:rFonts w:ascii="Arial" w:eastAsia="Times New Roman" w:hAnsi="Arial" w:cs="Arial"/>
          <w:color w:val="202122"/>
          <w:sz w:val="21"/>
          <w:szCs w:val="21"/>
          <w:lang w:eastAsia="es-PE"/>
        </w:rPr>
        <w:t> por un agente del rey y tiene que sufrir diversas vejaciones antes de que le deje entrar en Francia; pero, debido a la negativa del rey Luis XV de aceptar su vuelta, tuvo que refugiarse en Suiza, en una mansión y finca rural, Les Délices, que compró en </w:t>
      </w:r>
      <w:hyperlink r:id="rId1674" w:tooltip="Saint-Jean" w:history="1">
        <w:r w:rsidRPr="00CC13F9">
          <w:rPr>
            <w:rFonts w:ascii="Arial" w:eastAsia="Times New Roman" w:hAnsi="Arial" w:cs="Arial"/>
            <w:color w:val="3366CC"/>
            <w:sz w:val="21"/>
            <w:szCs w:val="21"/>
            <w:u w:val="single"/>
            <w:lang w:eastAsia="es-PE"/>
          </w:rPr>
          <w:t>Saint-Jean</w:t>
        </w:r>
      </w:hyperlink>
      <w:r w:rsidRPr="00CC13F9">
        <w:rPr>
          <w:rFonts w:ascii="Arial" w:eastAsia="Times New Roman" w:hAnsi="Arial" w:cs="Arial"/>
          <w:color w:val="202122"/>
          <w:sz w:val="21"/>
          <w:szCs w:val="21"/>
          <w:lang w:eastAsia="es-PE"/>
        </w:rPr>
        <w:t>, a riberas del </w:t>
      </w:r>
      <w:hyperlink r:id="rId1675" w:tooltip="Lago Leman" w:history="1">
        <w:r w:rsidRPr="00CC13F9">
          <w:rPr>
            <w:rFonts w:ascii="Arial" w:eastAsia="Times New Roman" w:hAnsi="Arial" w:cs="Arial"/>
            <w:color w:val="3366CC"/>
            <w:sz w:val="21"/>
            <w:szCs w:val="21"/>
            <w:u w:val="single"/>
            <w:lang w:eastAsia="es-PE"/>
          </w:rPr>
          <w:t>lago Leman</w:t>
        </w:r>
      </w:hyperlink>
      <w:r w:rsidRPr="00CC13F9">
        <w:rPr>
          <w:rFonts w:ascii="Arial" w:eastAsia="Times New Roman" w:hAnsi="Arial" w:cs="Arial"/>
          <w:color w:val="202122"/>
          <w:sz w:val="21"/>
          <w:szCs w:val="21"/>
          <w:lang w:eastAsia="es-PE"/>
        </w:rPr>
        <w:t> y frente a la ciudad de </w:t>
      </w:r>
      <w:hyperlink r:id="rId1676" w:tooltip="Ginebra (Suiza)" w:history="1">
        <w:r w:rsidRPr="00CC13F9">
          <w:rPr>
            <w:rFonts w:ascii="Arial" w:eastAsia="Times New Roman" w:hAnsi="Arial" w:cs="Arial"/>
            <w:color w:val="3366CC"/>
            <w:sz w:val="21"/>
            <w:szCs w:val="21"/>
            <w:u w:val="single"/>
            <w:lang w:eastAsia="es-PE"/>
          </w:rPr>
          <w:t>Ginebra</w:t>
        </w:r>
      </w:hyperlink>
      <w:r w:rsidRPr="00CC13F9">
        <w:rPr>
          <w:rFonts w:ascii="Arial" w:eastAsia="Times New Roman" w:hAnsi="Arial" w:cs="Arial"/>
          <w:color w:val="202122"/>
          <w:sz w:val="21"/>
          <w:szCs w:val="21"/>
          <w:lang w:eastAsia="es-PE"/>
        </w:rPr>
        <w:t>. Allí se estableció con su sobrina, la señora Denis, y construyó además de su propio peculio un teatro donde representó </w:t>
      </w:r>
      <w:r w:rsidRPr="00CC13F9">
        <w:rPr>
          <w:rFonts w:ascii="Arial" w:eastAsia="Times New Roman" w:hAnsi="Arial" w:cs="Arial"/>
          <w:i/>
          <w:iCs/>
          <w:color w:val="202122"/>
          <w:sz w:val="21"/>
          <w:szCs w:val="21"/>
          <w:lang w:eastAsia="es-PE"/>
        </w:rPr>
        <w:t>Zaïre</w:t>
      </w:r>
      <w:r w:rsidRPr="00CC13F9">
        <w:rPr>
          <w:rFonts w:ascii="Arial" w:eastAsia="Times New Roman" w:hAnsi="Arial" w:cs="Arial"/>
          <w:color w:val="202122"/>
          <w:sz w:val="21"/>
          <w:szCs w:val="21"/>
          <w:lang w:eastAsia="es-PE"/>
        </w:rPr>
        <w:t> y su última tragedia </w:t>
      </w:r>
      <w:r w:rsidRPr="00CC13F9">
        <w:rPr>
          <w:rFonts w:ascii="Arial" w:eastAsia="Times New Roman" w:hAnsi="Arial" w:cs="Arial"/>
          <w:i/>
          <w:iCs/>
          <w:color w:val="202122"/>
          <w:sz w:val="21"/>
          <w:szCs w:val="21"/>
          <w:lang w:eastAsia="es-PE"/>
        </w:rPr>
        <w:t>L'Orphelin de la Chine</w:t>
      </w:r>
      <w:r w:rsidRPr="00CC13F9">
        <w:rPr>
          <w:rFonts w:ascii="Arial" w:eastAsia="Times New Roman" w:hAnsi="Arial" w:cs="Arial"/>
          <w:color w:val="202122"/>
          <w:sz w:val="21"/>
          <w:szCs w:val="21"/>
          <w:lang w:eastAsia="es-PE"/>
        </w:rPr>
        <w:t>.</w:t>
      </w:r>
    </w:p>
    <w:p w14:paraId="2556109A"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Cuando Rousseau publica en 1755 su </w:t>
      </w:r>
      <w:r w:rsidRPr="00CC13F9">
        <w:rPr>
          <w:rFonts w:ascii="Arial" w:eastAsia="Times New Roman" w:hAnsi="Arial" w:cs="Arial"/>
          <w:i/>
          <w:iCs/>
          <w:color w:val="202122"/>
          <w:sz w:val="21"/>
          <w:szCs w:val="21"/>
          <w:lang w:eastAsia="es-PE"/>
        </w:rPr>
        <w:t>Discurso sobre la desigualdad</w:t>
      </w:r>
      <w:r w:rsidRPr="00CC13F9">
        <w:rPr>
          <w:rFonts w:ascii="Arial" w:eastAsia="Times New Roman" w:hAnsi="Arial" w:cs="Arial"/>
          <w:color w:val="202122"/>
          <w:sz w:val="21"/>
          <w:szCs w:val="21"/>
          <w:lang w:eastAsia="es-PE"/>
        </w:rPr>
        <w:t>, que complementaba su </w:t>
      </w:r>
      <w:r w:rsidRPr="00CC13F9">
        <w:rPr>
          <w:rFonts w:ascii="Arial" w:eastAsia="Times New Roman" w:hAnsi="Arial" w:cs="Arial"/>
          <w:i/>
          <w:iCs/>
          <w:color w:val="202122"/>
          <w:sz w:val="21"/>
          <w:szCs w:val="21"/>
          <w:lang w:eastAsia="es-PE"/>
        </w:rPr>
        <w:t>Discurso sobre las ciencias y las artes</w:t>
      </w:r>
      <w:r w:rsidRPr="00CC13F9">
        <w:rPr>
          <w:rFonts w:ascii="Arial" w:eastAsia="Times New Roman" w:hAnsi="Arial" w:cs="Arial"/>
          <w:color w:val="202122"/>
          <w:sz w:val="21"/>
          <w:szCs w:val="21"/>
          <w:lang w:eastAsia="es-PE"/>
        </w:rPr>
        <w:t> (1750), Voltaire empieza a indisponerse contra el ginebrino. La crítica que este hace de la </w:t>
      </w:r>
      <w:hyperlink r:id="rId1677" w:tooltip="Civilización" w:history="1">
        <w:r w:rsidRPr="00CC13F9">
          <w:rPr>
            <w:rFonts w:ascii="Arial" w:eastAsia="Times New Roman" w:hAnsi="Arial" w:cs="Arial"/>
            <w:color w:val="3366CC"/>
            <w:sz w:val="21"/>
            <w:szCs w:val="21"/>
            <w:u w:val="single"/>
            <w:lang w:eastAsia="es-PE"/>
          </w:rPr>
          <w:t>civilización</w:t>
        </w:r>
      </w:hyperlink>
      <w:r w:rsidRPr="00CC13F9">
        <w:rPr>
          <w:rFonts w:ascii="Arial" w:eastAsia="Times New Roman" w:hAnsi="Arial" w:cs="Arial"/>
          <w:color w:val="202122"/>
          <w:sz w:val="21"/>
          <w:szCs w:val="21"/>
          <w:lang w:eastAsia="es-PE"/>
        </w:rPr>
        <w:t>, la denuncia del "</w:t>
      </w:r>
      <w:hyperlink r:id="rId1678" w:tooltip="Lujo" w:history="1">
        <w:r w:rsidRPr="00CC13F9">
          <w:rPr>
            <w:rFonts w:ascii="Arial" w:eastAsia="Times New Roman" w:hAnsi="Arial" w:cs="Arial"/>
            <w:color w:val="3366CC"/>
            <w:sz w:val="21"/>
            <w:szCs w:val="21"/>
            <w:u w:val="single"/>
            <w:lang w:eastAsia="es-PE"/>
          </w:rPr>
          <w:t>lujo</w:t>
        </w:r>
      </w:hyperlink>
      <w:r w:rsidRPr="00CC13F9">
        <w:rPr>
          <w:rFonts w:ascii="Arial" w:eastAsia="Times New Roman" w:hAnsi="Arial" w:cs="Arial"/>
          <w:color w:val="202122"/>
          <w:sz w:val="21"/>
          <w:szCs w:val="21"/>
          <w:lang w:eastAsia="es-PE"/>
        </w:rPr>
        <w:t>", el afincar el principio de la </w:t>
      </w:r>
      <w:hyperlink r:id="rId1679" w:tooltip="Desigualdad" w:history="1">
        <w:r w:rsidRPr="00CC13F9">
          <w:rPr>
            <w:rFonts w:ascii="Arial" w:eastAsia="Times New Roman" w:hAnsi="Arial" w:cs="Arial"/>
            <w:color w:val="3366CC"/>
            <w:sz w:val="21"/>
            <w:szCs w:val="21"/>
            <w:u w:val="single"/>
            <w:lang w:eastAsia="es-PE"/>
          </w:rPr>
          <w:t>desigualdad</w:t>
        </w:r>
      </w:hyperlink>
      <w:r w:rsidRPr="00CC13F9">
        <w:rPr>
          <w:rFonts w:ascii="Arial" w:eastAsia="Times New Roman" w:hAnsi="Arial" w:cs="Arial"/>
          <w:color w:val="202122"/>
          <w:sz w:val="21"/>
          <w:szCs w:val="21"/>
          <w:lang w:eastAsia="es-PE"/>
        </w:rPr>
        <w:t> social en el concepto de </w:t>
      </w:r>
      <w:hyperlink r:id="rId1680" w:tooltip="Propiedad" w:history="1">
        <w:r w:rsidRPr="00CC13F9">
          <w:rPr>
            <w:rFonts w:ascii="Arial" w:eastAsia="Times New Roman" w:hAnsi="Arial" w:cs="Arial"/>
            <w:color w:val="3366CC"/>
            <w:sz w:val="21"/>
            <w:szCs w:val="21"/>
            <w:u w:val="single"/>
            <w:lang w:eastAsia="es-PE"/>
          </w:rPr>
          <w:t>propiedad</w:t>
        </w:r>
      </w:hyperlink>
      <w:r w:rsidRPr="00CC13F9">
        <w:rPr>
          <w:rFonts w:ascii="Arial" w:eastAsia="Times New Roman" w:hAnsi="Arial" w:cs="Arial"/>
          <w:color w:val="202122"/>
          <w:sz w:val="21"/>
          <w:szCs w:val="21"/>
          <w:lang w:eastAsia="es-PE"/>
        </w:rPr>
        <w:t xml:space="preserve"> y la exaltación </w:t>
      </w:r>
      <w:r w:rsidRPr="00CC13F9">
        <w:rPr>
          <w:rFonts w:ascii="Arial" w:eastAsia="Times New Roman" w:hAnsi="Arial" w:cs="Arial"/>
          <w:color w:val="202122"/>
          <w:sz w:val="21"/>
          <w:szCs w:val="21"/>
          <w:lang w:eastAsia="es-PE"/>
        </w:rPr>
        <w:lastRenderedPageBreak/>
        <w:t>del </w:t>
      </w:r>
      <w:hyperlink r:id="rId1681" w:tooltip="Primitivismo" w:history="1">
        <w:r w:rsidRPr="00CC13F9">
          <w:rPr>
            <w:rFonts w:ascii="Arial" w:eastAsia="Times New Roman" w:hAnsi="Arial" w:cs="Arial"/>
            <w:color w:val="3366CC"/>
            <w:sz w:val="21"/>
            <w:szCs w:val="21"/>
            <w:u w:val="single"/>
            <w:lang w:eastAsia="es-PE"/>
          </w:rPr>
          <w:t>primitivismo</w:t>
        </w:r>
      </w:hyperlink>
      <w:r w:rsidRPr="00CC13F9">
        <w:rPr>
          <w:rFonts w:ascii="Arial" w:eastAsia="Times New Roman" w:hAnsi="Arial" w:cs="Arial"/>
          <w:color w:val="202122"/>
          <w:sz w:val="21"/>
          <w:szCs w:val="21"/>
          <w:lang w:eastAsia="es-PE"/>
        </w:rPr>
        <w:t> del </w:t>
      </w:r>
      <w:hyperlink r:id="rId1682" w:tooltip="Prerromanticismo" w:history="1">
        <w:r w:rsidRPr="00CC13F9">
          <w:rPr>
            <w:rFonts w:ascii="Arial" w:eastAsia="Times New Roman" w:hAnsi="Arial" w:cs="Arial"/>
            <w:color w:val="3366CC"/>
            <w:sz w:val="21"/>
            <w:szCs w:val="21"/>
            <w:u w:val="single"/>
            <w:lang w:eastAsia="es-PE"/>
          </w:rPr>
          <w:t>prerromántico</w:t>
        </w:r>
      </w:hyperlink>
      <w:r w:rsidRPr="00CC13F9">
        <w:rPr>
          <w:rFonts w:ascii="Arial" w:eastAsia="Times New Roman" w:hAnsi="Arial" w:cs="Arial"/>
          <w:color w:val="202122"/>
          <w:sz w:val="21"/>
          <w:szCs w:val="21"/>
          <w:lang w:eastAsia="es-PE"/>
        </w:rPr>
        <w:t> Rousseau solo podían enfrentarse a la incomprensión de Voltaire, quien le respondió con su habitual </w:t>
      </w:r>
      <w:hyperlink r:id="rId1683" w:tooltip="Ironía" w:history="1">
        <w:r w:rsidRPr="00CC13F9">
          <w:rPr>
            <w:rFonts w:ascii="Arial" w:eastAsia="Times New Roman" w:hAnsi="Arial" w:cs="Arial"/>
            <w:color w:val="3366CC"/>
            <w:sz w:val="21"/>
            <w:szCs w:val="21"/>
            <w:u w:val="single"/>
            <w:lang w:eastAsia="es-PE"/>
          </w:rPr>
          <w:t>ironía</w:t>
        </w:r>
      </w:hyperlink>
      <w:r w:rsidRPr="00CC13F9">
        <w:rPr>
          <w:rFonts w:ascii="Arial" w:eastAsia="Times New Roman" w:hAnsi="Arial" w:cs="Arial"/>
          <w:color w:val="202122"/>
          <w:sz w:val="21"/>
          <w:szCs w:val="21"/>
          <w:lang w:eastAsia="es-PE"/>
        </w:rPr>
        <w:t>:</w:t>
      </w:r>
    </w:p>
    <w:p w14:paraId="71C7B23E" w14:textId="77777777" w:rsidR="00CC13F9" w:rsidRPr="00CC13F9" w:rsidRDefault="00CC13F9" w:rsidP="00CC13F9">
      <w:pPr>
        <w:shd w:val="clear" w:color="auto" w:fill="F9F9F9"/>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He recibido, señor, su nuevo libro contra el género humano; se lo agradezco […] Nunca se usó tanto talento en querer hacernos bestias. Dan ganas de caminar en cuatro patas cuando se lee su obra. Sin embargo, como hace más de sesenta años perdí esa costumbre, siento lamentablemente que me es imposible retomarla.</w:t>
      </w:r>
      <w:hyperlink r:id="rId1684" w:anchor="cite_note-13" w:history="1">
        <w:r w:rsidRPr="00CC13F9">
          <w:rPr>
            <w:rFonts w:ascii="Arial" w:eastAsia="Times New Roman" w:hAnsi="Arial" w:cs="Arial"/>
            <w:color w:val="3366CC"/>
            <w:sz w:val="19"/>
            <w:szCs w:val="19"/>
            <w:u w:val="single"/>
            <w:vertAlign w:val="superscript"/>
            <w:lang w:eastAsia="es-PE"/>
          </w:rPr>
          <w:t>13</w:t>
        </w:r>
      </w:hyperlink>
      <w:r w:rsidRPr="00CC13F9">
        <w:rPr>
          <w:rFonts w:ascii="Arial" w:eastAsia="Times New Roman" w:hAnsi="Arial" w:cs="Arial"/>
          <w:color w:val="202122"/>
          <w:sz w:val="19"/>
          <w:szCs w:val="19"/>
          <w:lang w:eastAsia="es-PE"/>
        </w:rPr>
        <w:t>​</w:t>
      </w:r>
    </w:p>
    <w:p w14:paraId="150DED9C"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w:t>
      </w:r>
      <w:hyperlink r:id="rId1685" w:tooltip="Terremoto de Lisboa" w:history="1">
        <w:r w:rsidRPr="00CC13F9">
          <w:rPr>
            <w:rFonts w:ascii="Arial" w:eastAsia="Times New Roman" w:hAnsi="Arial" w:cs="Arial"/>
            <w:color w:val="3366CC"/>
            <w:sz w:val="21"/>
            <w:szCs w:val="21"/>
            <w:u w:val="single"/>
            <w:lang w:eastAsia="es-PE"/>
          </w:rPr>
          <w:t>terremoto de Lisboa</w:t>
        </w:r>
      </w:hyperlink>
      <w:r w:rsidRPr="00CC13F9">
        <w:rPr>
          <w:rFonts w:ascii="Arial" w:eastAsia="Times New Roman" w:hAnsi="Arial" w:cs="Arial"/>
          <w:color w:val="202122"/>
          <w:sz w:val="21"/>
          <w:szCs w:val="21"/>
          <w:lang w:eastAsia="es-PE"/>
        </w:rPr>
        <w:t> en 1755 lo impresionó fuertemente y le hizo pensar sobre el sinsentido de la historia y el sentido del mal. Publicó al respecto el </w:t>
      </w:r>
      <w:r w:rsidRPr="00CC13F9">
        <w:rPr>
          <w:rFonts w:ascii="Arial" w:eastAsia="Times New Roman" w:hAnsi="Arial" w:cs="Arial"/>
          <w:i/>
          <w:iCs/>
          <w:color w:val="202122"/>
          <w:sz w:val="21"/>
          <w:szCs w:val="21"/>
          <w:lang w:eastAsia="es-PE"/>
        </w:rPr>
        <w:t>Poema sobre el desastre de Lisboa</w:t>
      </w:r>
      <w:r w:rsidRPr="00CC13F9">
        <w:rPr>
          <w:rFonts w:ascii="Arial" w:eastAsia="Times New Roman" w:hAnsi="Arial" w:cs="Arial"/>
          <w:color w:val="202122"/>
          <w:sz w:val="21"/>
          <w:szCs w:val="21"/>
          <w:lang w:eastAsia="es-PE"/>
        </w:rPr>
        <w:t>, inicia sus colaboraciones con la </w:t>
      </w:r>
      <w:r w:rsidRPr="00CC13F9">
        <w:rPr>
          <w:rFonts w:ascii="Arial" w:eastAsia="Times New Roman" w:hAnsi="Arial" w:cs="Arial"/>
          <w:i/>
          <w:iCs/>
          <w:color w:val="202122"/>
          <w:sz w:val="21"/>
          <w:szCs w:val="21"/>
          <w:lang w:eastAsia="es-PE"/>
        </w:rPr>
        <w:t>Enciclopedia</w:t>
      </w:r>
      <w:r w:rsidRPr="00CC13F9">
        <w:rPr>
          <w:rFonts w:ascii="Arial" w:eastAsia="Times New Roman" w:hAnsi="Arial" w:cs="Arial"/>
          <w:color w:val="202122"/>
          <w:sz w:val="21"/>
          <w:szCs w:val="21"/>
          <w:lang w:eastAsia="es-PE"/>
        </w:rPr>
        <w:t> de Diderot y D'Alembert, y publica siete volúmenes de </w:t>
      </w:r>
      <w:r w:rsidRPr="00CC13F9">
        <w:rPr>
          <w:rFonts w:ascii="Arial" w:eastAsia="Times New Roman" w:hAnsi="Arial" w:cs="Arial"/>
          <w:i/>
          <w:iCs/>
          <w:color w:val="202122"/>
          <w:sz w:val="21"/>
          <w:szCs w:val="21"/>
          <w:lang w:eastAsia="es-PE"/>
        </w:rPr>
        <w:t>Ensayos sobre la historia general y sobre las costumbres y el espíritu de las naciones</w:t>
      </w:r>
      <w:r w:rsidRPr="00CC13F9">
        <w:rPr>
          <w:rFonts w:ascii="Arial" w:eastAsia="Times New Roman" w:hAnsi="Arial" w:cs="Arial"/>
          <w:color w:val="202122"/>
          <w:sz w:val="21"/>
          <w:szCs w:val="21"/>
          <w:lang w:eastAsia="es-PE"/>
        </w:rPr>
        <w:t> (1756) e </w:t>
      </w:r>
      <w:r w:rsidRPr="00CC13F9">
        <w:rPr>
          <w:rFonts w:ascii="Arial" w:eastAsia="Times New Roman" w:hAnsi="Arial" w:cs="Arial"/>
          <w:i/>
          <w:iCs/>
          <w:color w:val="202122"/>
          <w:sz w:val="21"/>
          <w:szCs w:val="21"/>
          <w:lang w:eastAsia="es-PE"/>
        </w:rPr>
        <w:t>Historia del imperio de Rusia bajo Pedro el Grande</w:t>
      </w:r>
      <w:r w:rsidRPr="00CC13F9">
        <w:rPr>
          <w:rFonts w:ascii="Arial" w:eastAsia="Times New Roman" w:hAnsi="Arial" w:cs="Arial"/>
          <w:color w:val="202122"/>
          <w:sz w:val="21"/>
          <w:szCs w:val="21"/>
          <w:lang w:eastAsia="es-PE"/>
        </w:rPr>
        <w:t> (1759), obras en que prosigue el espíritu histórico que había iniciado con </w:t>
      </w:r>
      <w:r w:rsidRPr="00CC13F9">
        <w:rPr>
          <w:rFonts w:ascii="Arial" w:eastAsia="Times New Roman" w:hAnsi="Arial" w:cs="Arial"/>
          <w:i/>
          <w:iCs/>
          <w:color w:val="202122"/>
          <w:sz w:val="21"/>
          <w:szCs w:val="21"/>
          <w:lang w:eastAsia="es-PE"/>
        </w:rPr>
        <w:t>El siglo de Luis XIV</w:t>
      </w:r>
      <w:r w:rsidRPr="00CC13F9">
        <w:rPr>
          <w:rFonts w:ascii="Arial" w:eastAsia="Times New Roman" w:hAnsi="Arial" w:cs="Arial"/>
          <w:color w:val="202122"/>
          <w:sz w:val="21"/>
          <w:szCs w:val="21"/>
          <w:lang w:eastAsia="es-PE"/>
        </w:rPr>
        <w:t>, y en las que centra la historia no en los hombres sino en las manifestaciones del espíritu humano: el arte, las costumbres, las instituciones sociales, las religiones. Sin embargo chocó con la mentalidad </w:t>
      </w:r>
      <w:hyperlink r:id="rId1686" w:tooltip="Calvinista" w:history="1">
        <w:r w:rsidRPr="00CC13F9">
          <w:rPr>
            <w:rFonts w:ascii="Arial" w:eastAsia="Times New Roman" w:hAnsi="Arial" w:cs="Arial"/>
            <w:color w:val="3366CC"/>
            <w:sz w:val="21"/>
            <w:szCs w:val="21"/>
            <w:u w:val="single"/>
            <w:lang w:eastAsia="es-PE"/>
          </w:rPr>
          <w:t>calvinista</w:t>
        </w:r>
      </w:hyperlink>
      <w:r w:rsidRPr="00CC13F9">
        <w:rPr>
          <w:rFonts w:ascii="Arial" w:eastAsia="Times New Roman" w:hAnsi="Arial" w:cs="Arial"/>
          <w:color w:val="202122"/>
          <w:sz w:val="21"/>
          <w:szCs w:val="21"/>
          <w:lang w:eastAsia="es-PE"/>
        </w:rPr>
        <w:t> por su afición al teatro y por el capítulo dedicado a </w:t>
      </w:r>
      <w:hyperlink r:id="rId1687" w:tooltip="Miguel Servet" w:history="1">
        <w:r w:rsidRPr="00CC13F9">
          <w:rPr>
            <w:rFonts w:ascii="Arial" w:eastAsia="Times New Roman" w:hAnsi="Arial" w:cs="Arial"/>
            <w:color w:val="3366CC"/>
            <w:sz w:val="21"/>
            <w:szCs w:val="21"/>
            <w:u w:val="single"/>
            <w:lang w:eastAsia="es-PE"/>
          </w:rPr>
          <w:t>Miguel Servet</w:t>
        </w:r>
      </w:hyperlink>
      <w:r w:rsidRPr="00CC13F9">
        <w:rPr>
          <w:rFonts w:ascii="Arial" w:eastAsia="Times New Roman" w:hAnsi="Arial" w:cs="Arial"/>
          <w:color w:val="202122"/>
          <w:sz w:val="21"/>
          <w:szCs w:val="21"/>
          <w:lang w:eastAsia="es-PE"/>
        </w:rPr>
        <w:t> de su </w:t>
      </w:r>
      <w:r w:rsidRPr="00CC13F9">
        <w:rPr>
          <w:rFonts w:ascii="Arial" w:eastAsia="Times New Roman" w:hAnsi="Arial" w:cs="Arial"/>
          <w:i/>
          <w:iCs/>
          <w:color w:val="202122"/>
          <w:sz w:val="21"/>
          <w:szCs w:val="21"/>
          <w:lang w:eastAsia="es-PE"/>
        </w:rPr>
        <w:t>Ensayo sobre las costumbres</w:t>
      </w:r>
      <w:r w:rsidRPr="00CC13F9">
        <w:rPr>
          <w:rFonts w:ascii="Arial" w:eastAsia="Times New Roman" w:hAnsi="Arial" w:cs="Arial"/>
          <w:color w:val="202122"/>
          <w:sz w:val="21"/>
          <w:szCs w:val="21"/>
          <w:lang w:eastAsia="es-PE"/>
        </w:rPr>
        <w:t>, que escandalizó a los ginebrinos.</w:t>
      </w:r>
    </w:p>
    <w:p w14:paraId="52614187" w14:textId="703D4874"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797B2874" wp14:editId="08FD15E3">
            <wp:extent cx="2096135" cy="1569720"/>
            <wp:effectExtent l="0" t="0" r="0" b="0"/>
            <wp:docPr id="65" name="Imagen 65">
              <a:hlinkClick xmlns:a="http://schemas.openxmlformats.org/drawingml/2006/main" r:id="rId1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a:hlinkClick r:id="rId1688"/>
                    </pic:cNvPr>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2096135" cy="1569720"/>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La residencia de Voltaire en Ferney.</w:t>
      </w:r>
    </w:p>
    <w:p w14:paraId="781BB94C"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Su poema sobre </w:t>
      </w:r>
      <w:r w:rsidRPr="00CC13F9">
        <w:rPr>
          <w:rFonts w:ascii="Arial" w:eastAsia="Times New Roman" w:hAnsi="Arial" w:cs="Arial"/>
          <w:i/>
          <w:iCs/>
          <w:color w:val="202122"/>
          <w:sz w:val="21"/>
          <w:szCs w:val="21"/>
          <w:lang w:eastAsia="es-PE"/>
        </w:rPr>
        <w:t>Juana de Arco, la doncella</w:t>
      </w:r>
      <w:r w:rsidRPr="00CC13F9">
        <w:rPr>
          <w:rFonts w:ascii="Arial" w:eastAsia="Times New Roman" w:hAnsi="Arial" w:cs="Arial"/>
          <w:color w:val="202122"/>
          <w:sz w:val="21"/>
          <w:szCs w:val="21"/>
          <w:lang w:eastAsia="es-PE"/>
        </w:rPr>
        <w:t> (1755), y su colaboración en la </w:t>
      </w:r>
      <w:hyperlink r:id="rId1690" w:tooltip="L'Encyclopédie" w:history="1">
        <w:r w:rsidRPr="00CC13F9">
          <w:rPr>
            <w:rFonts w:ascii="Arial" w:eastAsia="Times New Roman" w:hAnsi="Arial" w:cs="Arial"/>
            <w:i/>
            <w:iCs/>
            <w:color w:val="3366CC"/>
            <w:sz w:val="21"/>
            <w:szCs w:val="21"/>
            <w:u w:val="single"/>
            <w:lang w:eastAsia="es-PE"/>
          </w:rPr>
          <w:t>Enciclopedia</w:t>
        </w:r>
      </w:hyperlink>
      <w:r w:rsidRPr="00CC13F9">
        <w:rPr>
          <w:rFonts w:ascii="Arial" w:eastAsia="Times New Roman" w:hAnsi="Arial" w:cs="Arial"/>
          <w:color w:val="202122"/>
          <w:sz w:val="21"/>
          <w:szCs w:val="21"/>
          <w:lang w:eastAsia="es-PE"/>
        </w:rPr>
        <w:t> chocaron además con el partido </w:t>
      </w:r>
      <w:r w:rsidRPr="00CC13F9">
        <w:rPr>
          <w:rFonts w:ascii="Arial" w:eastAsia="Times New Roman" w:hAnsi="Arial" w:cs="Arial"/>
          <w:i/>
          <w:iCs/>
          <w:color w:val="202122"/>
          <w:sz w:val="21"/>
          <w:szCs w:val="21"/>
          <w:lang w:eastAsia="es-PE"/>
        </w:rPr>
        <w:t>dévote</w:t>
      </w:r>
      <w:r w:rsidRPr="00CC13F9">
        <w:rPr>
          <w:rFonts w:ascii="Arial" w:eastAsia="Times New Roman" w:hAnsi="Arial" w:cs="Arial"/>
          <w:color w:val="202122"/>
          <w:sz w:val="21"/>
          <w:szCs w:val="21"/>
          <w:lang w:eastAsia="es-PE"/>
        </w:rPr>
        <w:t> de los católicos. En cuanto al </w:t>
      </w:r>
      <w:hyperlink r:id="rId1691" w:tooltip="Poema sobre el desastre de Lisboa" w:history="1">
        <w:r w:rsidRPr="00CC13F9">
          <w:rPr>
            <w:rFonts w:ascii="Arial" w:eastAsia="Times New Roman" w:hAnsi="Arial" w:cs="Arial"/>
            <w:i/>
            <w:iCs/>
            <w:color w:val="3366CC"/>
            <w:sz w:val="21"/>
            <w:szCs w:val="21"/>
            <w:u w:val="single"/>
            <w:lang w:eastAsia="es-PE"/>
          </w:rPr>
          <w:t>Poema sobre el desastre de Lisboa</w:t>
        </w:r>
      </w:hyperlink>
      <w:r w:rsidRPr="00CC13F9">
        <w:rPr>
          <w:rFonts w:ascii="Arial" w:eastAsia="Times New Roman" w:hAnsi="Arial" w:cs="Arial"/>
          <w:color w:val="202122"/>
          <w:sz w:val="21"/>
          <w:szCs w:val="21"/>
          <w:lang w:eastAsia="es-PE"/>
        </w:rPr>
        <w:t> (1756), fue quizá su obra poética más lograda, y la novela corta </w:t>
      </w:r>
      <w:r w:rsidRPr="00CC13F9">
        <w:rPr>
          <w:rFonts w:ascii="Arial" w:eastAsia="Times New Roman" w:hAnsi="Arial" w:cs="Arial"/>
          <w:i/>
          <w:iCs/>
          <w:color w:val="202122"/>
          <w:sz w:val="21"/>
          <w:szCs w:val="21"/>
          <w:lang w:eastAsia="es-PE"/>
        </w:rPr>
        <w:t>Cándido o el optimismo</w:t>
      </w:r>
      <w:r w:rsidRPr="00CC13F9">
        <w:rPr>
          <w:rFonts w:ascii="Arial" w:eastAsia="Times New Roman" w:hAnsi="Arial" w:cs="Arial"/>
          <w:color w:val="202122"/>
          <w:sz w:val="21"/>
          <w:szCs w:val="21"/>
          <w:lang w:eastAsia="es-PE"/>
        </w:rPr>
        <w:t> (1759) resultó de inmediato condenada en Ginebra por sus irónicas críticas a la filosofía </w:t>
      </w:r>
      <w:hyperlink r:id="rId1692" w:tooltip="Leibnitz" w:history="1">
        <w:r w:rsidRPr="00CC13F9">
          <w:rPr>
            <w:rFonts w:ascii="Arial" w:eastAsia="Times New Roman" w:hAnsi="Arial" w:cs="Arial"/>
            <w:color w:val="3366CC"/>
            <w:sz w:val="21"/>
            <w:szCs w:val="21"/>
            <w:u w:val="single"/>
            <w:lang w:eastAsia="es-PE"/>
          </w:rPr>
          <w:t>leibnitziana</w:t>
        </w:r>
      </w:hyperlink>
      <w:r w:rsidRPr="00CC13F9">
        <w:rPr>
          <w:rFonts w:ascii="Arial" w:eastAsia="Times New Roman" w:hAnsi="Arial" w:cs="Arial"/>
          <w:color w:val="202122"/>
          <w:sz w:val="21"/>
          <w:szCs w:val="21"/>
          <w:lang w:eastAsia="es-PE"/>
        </w:rPr>
        <w:t> y su sátira contra clérigos, nobles, reyes y militares; es, sin embargo, la obra de Voltaire que se ha vuelto más popular y la que todavía en la actualidad se sigue leyendo. En ambas obras, sin embargo, se niega el </w:t>
      </w:r>
      <w:hyperlink r:id="rId1693" w:tooltip="Optimismo" w:history="1">
        <w:r w:rsidRPr="00CC13F9">
          <w:rPr>
            <w:rFonts w:ascii="Arial" w:eastAsia="Times New Roman" w:hAnsi="Arial" w:cs="Arial"/>
            <w:color w:val="3366CC"/>
            <w:sz w:val="21"/>
            <w:szCs w:val="21"/>
            <w:u w:val="single"/>
            <w:lang w:eastAsia="es-PE"/>
          </w:rPr>
          <w:t>optimismo</w:t>
        </w:r>
      </w:hyperlink>
      <w:r w:rsidRPr="00CC13F9">
        <w:rPr>
          <w:rFonts w:ascii="Arial" w:eastAsia="Times New Roman" w:hAnsi="Arial" w:cs="Arial"/>
          <w:color w:val="202122"/>
          <w:sz w:val="21"/>
          <w:szCs w:val="21"/>
          <w:lang w:eastAsia="es-PE"/>
        </w:rPr>
        <w:t> de la filosofía leibniziana.</w:t>
      </w:r>
    </w:p>
    <w:p w14:paraId="5AA08FF8"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famoso </w:t>
      </w:r>
      <w:hyperlink r:id="rId1694" w:tooltip="Terremoto de Lisboa" w:history="1">
        <w:r w:rsidRPr="00CC13F9">
          <w:rPr>
            <w:rFonts w:ascii="Arial" w:eastAsia="Times New Roman" w:hAnsi="Arial" w:cs="Arial"/>
            <w:color w:val="3366CC"/>
            <w:sz w:val="21"/>
            <w:szCs w:val="21"/>
            <w:u w:val="single"/>
            <w:lang w:eastAsia="es-PE"/>
          </w:rPr>
          <w:t>terremoto de Lisboa</w:t>
        </w:r>
      </w:hyperlink>
      <w:r w:rsidRPr="00CC13F9">
        <w:rPr>
          <w:rFonts w:ascii="Arial" w:eastAsia="Times New Roman" w:hAnsi="Arial" w:cs="Arial"/>
          <w:color w:val="202122"/>
          <w:sz w:val="21"/>
          <w:szCs w:val="21"/>
          <w:lang w:eastAsia="es-PE"/>
        </w:rPr>
        <w:t>, ocurrido el día de difuntos de 1755 a las nueve de la mañana, servía a Voltaire para protestar por la existencia del </w:t>
      </w:r>
      <w:hyperlink r:id="rId1695" w:tooltip="Mal" w:history="1">
        <w:r w:rsidRPr="00CC13F9">
          <w:rPr>
            <w:rFonts w:ascii="Arial" w:eastAsia="Times New Roman" w:hAnsi="Arial" w:cs="Arial"/>
            <w:color w:val="3366CC"/>
            <w:sz w:val="21"/>
            <w:szCs w:val="21"/>
            <w:u w:val="single"/>
            <w:lang w:eastAsia="es-PE"/>
          </w:rPr>
          <w:t>mal</w:t>
        </w:r>
      </w:hyperlink>
      <w:r w:rsidRPr="00CC13F9">
        <w:rPr>
          <w:rFonts w:ascii="Arial" w:eastAsia="Times New Roman" w:hAnsi="Arial" w:cs="Arial"/>
          <w:color w:val="202122"/>
          <w:sz w:val="21"/>
          <w:szCs w:val="21"/>
          <w:lang w:eastAsia="es-PE"/>
        </w:rPr>
        <w:t> en general, que no puede ser negada, pues es un hecho, aunque no pueda pasar a ojos de los hombres sin justificación para su sufrimiento ni escándalo para el optimismo ilustrado de la época. Enumera en este poema las justificaciones del mal que se han intentado a lo largo de la historia y finalmente toma el mal como signo de la finitud humana.</w:t>
      </w:r>
      <w:hyperlink r:id="rId1696" w:anchor="cite_note-14" w:history="1">
        <w:r w:rsidRPr="00CC13F9">
          <w:rPr>
            <w:rFonts w:ascii="Arial" w:eastAsia="Times New Roman" w:hAnsi="Arial" w:cs="Arial"/>
            <w:color w:val="3366CC"/>
            <w:sz w:val="21"/>
            <w:szCs w:val="21"/>
            <w:u w:val="single"/>
            <w:vertAlign w:val="superscript"/>
            <w:lang w:eastAsia="es-PE"/>
          </w:rPr>
          <w:t>14</w:t>
        </w:r>
      </w:hyperlink>
      <w:r w:rsidRPr="00CC13F9">
        <w:rPr>
          <w:rFonts w:ascii="Arial" w:eastAsia="Times New Roman" w:hAnsi="Arial" w:cs="Arial"/>
          <w:color w:val="202122"/>
          <w:sz w:val="21"/>
          <w:szCs w:val="21"/>
          <w:lang w:eastAsia="es-PE"/>
        </w:rPr>
        <w:t>​</w:t>
      </w:r>
    </w:p>
    <w:p w14:paraId="5CC00491"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Al fin compró una propiedad en </w:t>
      </w:r>
      <w:hyperlink r:id="rId1697" w:tooltip="Ferney" w:history="1">
        <w:r w:rsidRPr="00CC13F9">
          <w:rPr>
            <w:rFonts w:ascii="Arial" w:eastAsia="Times New Roman" w:hAnsi="Arial" w:cs="Arial"/>
            <w:color w:val="3366CC"/>
            <w:sz w:val="21"/>
            <w:szCs w:val="21"/>
            <w:u w:val="single"/>
            <w:lang w:eastAsia="es-PE"/>
          </w:rPr>
          <w:t>Ferney</w:t>
        </w:r>
      </w:hyperlink>
      <w:r w:rsidRPr="00CC13F9">
        <w:rPr>
          <w:rFonts w:ascii="Arial" w:eastAsia="Times New Roman" w:hAnsi="Arial" w:cs="Arial"/>
          <w:color w:val="202122"/>
          <w:sz w:val="21"/>
          <w:szCs w:val="21"/>
          <w:lang w:eastAsia="es-PE"/>
        </w:rPr>
        <w:t> (1758), en Francia pero muy cerca de la frontera suiza, para así poder escapar de un país a otro cuando le persiguieran. Allí vivió durante dieciocho años y recibió a la </w:t>
      </w:r>
      <w:r w:rsidRPr="00CC13F9">
        <w:rPr>
          <w:rFonts w:ascii="Arial" w:eastAsia="Times New Roman" w:hAnsi="Arial" w:cs="Arial"/>
          <w:i/>
          <w:iCs/>
          <w:color w:val="202122"/>
          <w:sz w:val="21"/>
          <w:szCs w:val="21"/>
          <w:lang w:eastAsia="es-PE"/>
        </w:rPr>
        <w:t>élite</w:t>
      </w:r>
      <w:r w:rsidRPr="00CC13F9">
        <w:rPr>
          <w:rFonts w:ascii="Arial" w:eastAsia="Times New Roman" w:hAnsi="Arial" w:cs="Arial"/>
          <w:color w:val="202122"/>
          <w:sz w:val="21"/>
          <w:szCs w:val="21"/>
          <w:lang w:eastAsia="es-PE"/>
        </w:rPr>
        <w:t> de los principales países de Europa, sosteniendo una gigantesca correspondencia epistolar (se han conservado 15 000 misivas, de un total estimado de 40 000) bajo el lema « </w:t>
      </w:r>
      <w:r w:rsidRPr="00CC13F9">
        <w:rPr>
          <w:rFonts w:ascii="Arial" w:eastAsia="Times New Roman" w:hAnsi="Arial" w:cs="Arial"/>
          <w:i/>
          <w:iCs/>
          <w:color w:val="202122"/>
          <w:sz w:val="21"/>
          <w:szCs w:val="21"/>
          <w:lang w:eastAsia="es-PE"/>
        </w:rPr>
        <w:t>Écrasez l'Infâme</w:t>
      </w:r>
      <w:r w:rsidRPr="00CC13F9">
        <w:rPr>
          <w:rFonts w:ascii="Arial" w:eastAsia="Times New Roman" w:hAnsi="Arial" w:cs="Arial"/>
          <w:color w:val="202122"/>
          <w:sz w:val="21"/>
          <w:szCs w:val="21"/>
          <w:lang w:eastAsia="es-PE"/>
        </w:rPr>
        <w:t> » («Aplastad a la Infame») con que solía acabar sus cartas. Publica su </w:t>
      </w:r>
      <w:r w:rsidRPr="00CC13F9">
        <w:rPr>
          <w:rFonts w:ascii="Arial" w:eastAsia="Times New Roman" w:hAnsi="Arial" w:cs="Arial"/>
          <w:i/>
          <w:iCs/>
          <w:color w:val="202122"/>
          <w:sz w:val="21"/>
          <w:szCs w:val="21"/>
          <w:lang w:eastAsia="es-PE"/>
        </w:rPr>
        <w:t>Cándido</w:t>
      </w:r>
      <w:r w:rsidRPr="00CC13F9">
        <w:rPr>
          <w:rFonts w:ascii="Arial" w:eastAsia="Times New Roman" w:hAnsi="Arial" w:cs="Arial"/>
          <w:color w:val="202122"/>
          <w:sz w:val="21"/>
          <w:szCs w:val="21"/>
          <w:lang w:eastAsia="es-PE"/>
        </w:rPr>
        <w:t> (1759) y representa sus tragedias (</w:t>
      </w:r>
      <w:r w:rsidRPr="00CC13F9">
        <w:rPr>
          <w:rFonts w:ascii="Arial" w:eastAsia="Times New Roman" w:hAnsi="Arial" w:cs="Arial"/>
          <w:i/>
          <w:iCs/>
          <w:color w:val="202122"/>
          <w:sz w:val="21"/>
          <w:szCs w:val="21"/>
          <w:lang w:eastAsia="es-PE"/>
        </w:rPr>
        <w:t>Tancredo</w:t>
      </w:r>
      <w:r w:rsidRPr="00CC13F9">
        <w:rPr>
          <w:rFonts w:ascii="Arial" w:eastAsia="Times New Roman" w:hAnsi="Arial" w:cs="Arial"/>
          <w:color w:val="202122"/>
          <w:sz w:val="21"/>
          <w:szCs w:val="21"/>
          <w:lang w:eastAsia="es-PE"/>
        </w:rPr>
        <w:t>, 1760), multiplicando además los escritos polémicos y subversivos para combatir el fanatismo clerical, en forma de pequeños opúsculos, por ejemplo </w:t>
      </w:r>
      <w:r w:rsidRPr="00CC13F9">
        <w:rPr>
          <w:rFonts w:ascii="Arial" w:eastAsia="Times New Roman" w:hAnsi="Arial" w:cs="Arial"/>
          <w:i/>
          <w:iCs/>
          <w:color w:val="202122"/>
          <w:sz w:val="21"/>
          <w:szCs w:val="21"/>
          <w:lang w:eastAsia="es-PE"/>
        </w:rPr>
        <w:t>Las preguntas de Zapata</w:t>
      </w:r>
      <w:r w:rsidRPr="00CC13F9">
        <w:rPr>
          <w:rFonts w:ascii="Arial" w:eastAsia="Times New Roman" w:hAnsi="Arial" w:cs="Arial"/>
          <w:color w:val="202122"/>
          <w:sz w:val="21"/>
          <w:szCs w:val="21"/>
          <w:lang w:eastAsia="es-PE"/>
        </w:rPr>
        <w:t> o </w:t>
      </w:r>
      <w:r w:rsidRPr="00CC13F9">
        <w:rPr>
          <w:rFonts w:ascii="Arial" w:eastAsia="Times New Roman" w:hAnsi="Arial" w:cs="Arial"/>
          <w:i/>
          <w:iCs/>
          <w:color w:val="202122"/>
          <w:sz w:val="21"/>
          <w:szCs w:val="21"/>
          <w:lang w:eastAsia="es-PE"/>
        </w:rPr>
        <w:t>Los viajes de Scarmentado</w:t>
      </w:r>
      <w:r w:rsidRPr="00CC13F9">
        <w:rPr>
          <w:rFonts w:ascii="Arial" w:eastAsia="Times New Roman" w:hAnsi="Arial" w:cs="Arial"/>
          <w:color w:val="202122"/>
          <w:sz w:val="21"/>
          <w:szCs w:val="21"/>
          <w:lang w:eastAsia="es-PE"/>
        </w:rPr>
        <w:t>. De nuevo contra Rousseau, imprime en 1761 sus </w:t>
      </w:r>
      <w:r w:rsidRPr="00CC13F9">
        <w:rPr>
          <w:rFonts w:ascii="Arial" w:eastAsia="Times New Roman" w:hAnsi="Arial" w:cs="Arial"/>
          <w:i/>
          <w:iCs/>
          <w:color w:val="202122"/>
          <w:sz w:val="21"/>
          <w:szCs w:val="21"/>
          <w:lang w:eastAsia="es-PE"/>
        </w:rPr>
        <w:t>Cartas sobre la «Nueva Eloísa»</w:t>
      </w:r>
      <w:r w:rsidRPr="00CC13F9">
        <w:rPr>
          <w:rFonts w:ascii="Arial" w:eastAsia="Times New Roman" w:hAnsi="Arial" w:cs="Arial"/>
          <w:color w:val="202122"/>
          <w:sz w:val="21"/>
          <w:szCs w:val="21"/>
          <w:lang w:eastAsia="es-PE"/>
        </w:rPr>
        <w:t>.</w:t>
      </w:r>
      <w:hyperlink r:id="rId1698" w:anchor="cite_note-15" w:history="1">
        <w:r w:rsidRPr="00CC13F9">
          <w:rPr>
            <w:rFonts w:ascii="Arial" w:eastAsia="Times New Roman" w:hAnsi="Arial" w:cs="Arial"/>
            <w:color w:val="3366CC"/>
            <w:sz w:val="21"/>
            <w:szCs w:val="21"/>
            <w:u w:val="single"/>
            <w:vertAlign w:val="superscript"/>
            <w:lang w:eastAsia="es-PE"/>
          </w:rPr>
          <w:t>15</w:t>
        </w:r>
      </w:hyperlink>
      <w:r w:rsidRPr="00CC13F9">
        <w:rPr>
          <w:rFonts w:ascii="Arial" w:eastAsia="Times New Roman" w:hAnsi="Arial" w:cs="Arial"/>
          <w:color w:val="202122"/>
          <w:sz w:val="21"/>
          <w:szCs w:val="21"/>
          <w:lang w:eastAsia="es-PE"/>
        </w:rPr>
        <w:t>​</w:t>
      </w:r>
    </w:p>
    <w:p w14:paraId="4D7C28F5"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1762, Voltaire publicó bajo el título de </w:t>
      </w:r>
      <w:r w:rsidRPr="00CC13F9">
        <w:rPr>
          <w:rFonts w:ascii="Arial" w:eastAsia="Times New Roman" w:hAnsi="Arial" w:cs="Arial"/>
          <w:i/>
          <w:iCs/>
          <w:color w:val="202122"/>
          <w:sz w:val="21"/>
          <w:szCs w:val="21"/>
          <w:lang w:eastAsia="es-PE"/>
        </w:rPr>
        <w:t>Testamento de J. Meslier</w:t>
      </w:r>
      <w:r w:rsidRPr="00CC13F9">
        <w:rPr>
          <w:rFonts w:ascii="Arial" w:eastAsia="Times New Roman" w:hAnsi="Arial" w:cs="Arial"/>
          <w:color w:val="202122"/>
          <w:sz w:val="21"/>
          <w:szCs w:val="21"/>
          <w:lang w:eastAsia="es-PE"/>
        </w:rPr>
        <w:t>,</w:t>
      </w:r>
      <w:hyperlink r:id="rId1699" w:anchor="cite_note-16" w:history="1">
        <w:r w:rsidRPr="00CC13F9">
          <w:rPr>
            <w:rFonts w:ascii="Arial" w:eastAsia="Times New Roman" w:hAnsi="Arial" w:cs="Arial"/>
            <w:color w:val="3366CC"/>
            <w:sz w:val="21"/>
            <w:szCs w:val="21"/>
            <w:u w:val="single"/>
            <w:vertAlign w:val="superscript"/>
            <w:lang w:eastAsia="es-PE"/>
          </w:rPr>
          <w:t>16</w:t>
        </w:r>
      </w:hyperlink>
      <w:r w:rsidRPr="00CC13F9">
        <w:rPr>
          <w:rFonts w:ascii="Arial" w:eastAsia="Times New Roman" w:hAnsi="Arial" w:cs="Arial"/>
          <w:color w:val="202122"/>
          <w:sz w:val="21"/>
          <w:szCs w:val="21"/>
          <w:lang w:eastAsia="es-PE"/>
        </w:rPr>
        <w:t>​ un texto que presentaba como extracto de otro más voluminoso, encontrado por él y en el cual el sacerdote católico </w:t>
      </w:r>
      <w:hyperlink r:id="rId1700" w:tooltip="Jean Meslier" w:history="1">
        <w:r w:rsidRPr="00CC13F9">
          <w:rPr>
            <w:rFonts w:ascii="Arial" w:eastAsia="Times New Roman" w:hAnsi="Arial" w:cs="Arial"/>
            <w:color w:val="3366CC"/>
            <w:sz w:val="21"/>
            <w:szCs w:val="21"/>
            <w:u w:val="single"/>
            <w:lang w:eastAsia="es-PE"/>
          </w:rPr>
          <w:t>Jean Meslier</w:t>
        </w:r>
      </w:hyperlink>
      <w:r w:rsidRPr="00CC13F9">
        <w:rPr>
          <w:rFonts w:ascii="Arial" w:eastAsia="Times New Roman" w:hAnsi="Arial" w:cs="Arial"/>
          <w:color w:val="202122"/>
          <w:sz w:val="21"/>
          <w:szCs w:val="21"/>
          <w:lang w:eastAsia="es-PE"/>
        </w:rPr>
        <w:t>, cura de </w:t>
      </w:r>
      <w:hyperlink r:id="rId1701" w:tooltip="Étrépigny" w:history="1">
        <w:r w:rsidRPr="00CC13F9">
          <w:rPr>
            <w:rFonts w:ascii="Arial" w:eastAsia="Times New Roman" w:hAnsi="Arial" w:cs="Arial"/>
            <w:color w:val="3366CC"/>
            <w:sz w:val="21"/>
            <w:szCs w:val="21"/>
            <w:u w:val="single"/>
            <w:lang w:eastAsia="es-PE"/>
          </w:rPr>
          <w:t>Étrépigny</w:t>
        </w:r>
      </w:hyperlink>
      <w:r w:rsidRPr="00CC13F9">
        <w:rPr>
          <w:rFonts w:ascii="Arial" w:eastAsia="Times New Roman" w:hAnsi="Arial" w:cs="Arial"/>
          <w:color w:val="202122"/>
          <w:sz w:val="21"/>
          <w:szCs w:val="21"/>
          <w:lang w:eastAsia="es-PE"/>
        </w:rPr>
        <w:t>, profesaba con determinación su ateísmo y se entregaba a una crítica radical de las injusticias sociales de su tiempo.</w:t>
      </w:r>
    </w:p>
    <w:p w14:paraId="2F3C29A1"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lastRenderedPageBreak/>
        <w:t>Dos años después redactó el </w:t>
      </w:r>
      <w:r w:rsidRPr="00CC13F9">
        <w:rPr>
          <w:rFonts w:ascii="Arial" w:eastAsia="Times New Roman" w:hAnsi="Arial" w:cs="Arial"/>
          <w:i/>
          <w:iCs/>
          <w:color w:val="202122"/>
          <w:sz w:val="21"/>
          <w:szCs w:val="21"/>
          <w:lang w:eastAsia="es-PE"/>
        </w:rPr>
        <w:t>Tratado sobre la tolerancia</w:t>
      </w:r>
      <w:r w:rsidRPr="00CC13F9">
        <w:rPr>
          <w:rFonts w:ascii="Arial" w:eastAsia="Times New Roman" w:hAnsi="Arial" w:cs="Arial"/>
          <w:color w:val="202122"/>
          <w:sz w:val="21"/>
          <w:szCs w:val="21"/>
          <w:lang w:eastAsia="es-PE"/>
        </w:rPr>
        <w:t>, y en 1764 su </w:t>
      </w:r>
      <w:r w:rsidRPr="00CC13F9">
        <w:rPr>
          <w:rFonts w:ascii="Arial" w:eastAsia="Times New Roman" w:hAnsi="Arial" w:cs="Arial"/>
          <w:i/>
          <w:iCs/>
          <w:color w:val="202122"/>
          <w:sz w:val="21"/>
          <w:szCs w:val="21"/>
          <w:lang w:eastAsia="es-PE"/>
        </w:rPr>
        <w:t>Diccionario filosófico</w:t>
      </w:r>
      <w:r w:rsidRPr="00CC13F9">
        <w:rPr>
          <w:rFonts w:ascii="Arial" w:eastAsia="Times New Roman" w:hAnsi="Arial" w:cs="Arial"/>
          <w:color w:val="202122"/>
          <w:sz w:val="21"/>
          <w:szCs w:val="21"/>
          <w:lang w:eastAsia="es-PE"/>
        </w:rPr>
        <w:t>. También en ese mismo año divulgó en forma anónima un durísimo libelo contra </w:t>
      </w:r>
      <w:hyperlink r:id="rId1702" w:tooltip="Jean-Jacques Rousseau" w:history="1">
        <w:r w:rsidRPr="00CC13F9">
          <w:rPr>
            <w:rFonts w:ascii="Arial" w:eastAsia="Times New Roman" w:hAnsi="Arial" w:cs="Arial"/>
            <w:color w:val="3366CC"/>
            <w:sz w:val="21"/>
            <w:szCs w:val="21"/>
            <w:u w:val="single"/>
            <w:lang w:eastAsia="es-PE"/>
          </w:rPr>
          <w:t>Jean-Jacques Rousseau</w:t>
        </w:r>
      </w:hyperlink>
      <w:r w:rsidRPr="00CC13F9">
        <w:rPr>
          <w:rFonts w:ascii="Arial" w:eastAsia="Times New Roman" w:hAnsi="Arial" w:cs="Arial"/>
          <w:color w:val="202122"/>
          <w:sz w:val="21"/>
          <w:szCs w:val="21"/>
          <w:lang w:eastAsia="es-PE"/>
        </w:rPr>
        <w:t>, </w:t>
      </w:r>
      <w:r w:rsidRPr="00CC13F9">
        <w:rPr>
          <w:rFonts w:ascii="Arial" w:eastAsia="Times New Roman" w:hAnsi="Arial" w:cs="Arial"/>
          <w:i/>
          <w:iCs/>
          <w:color w:val="202122"/>
          <w:sz w:val="21"/>
          <w:szCs w:val="21"/>
          <w:lang w:eastAsia="es-PE"/>
        </w:rPr>
        <w:t>El sentimiento de los ciudadanos</w:t>
      </w:r>
      <w:r w:rsidRPr="00CC13F9">
        <w:rPr>
          <w:rFonts w:ascii="Arial" w:eastAsia="Times New Roman" w:hAnsi="Arial" w:cs="Arial"/>
          <w:color w:val="202122"/>
          <w:sz w:val="21"/>
          <w:szCs w:val="21"/>
          <w:lang w:eastAsia="es-PE"/>
        </w:rPr>
        <w:t>, en que revelaba cómo había entregado a sus hijos a la inclusa. Desde entonces, siendo ya Voltaire un personaje famoso e influyente en la vida pública, intervino en distintos casos judiciales, como el caso </w:t>
      </w:r>
      <w:hyperlink r:id="rId1703" w:tooltip="Jean Calas" w:history="1">
        <w:r w:rsidRPr="00CC13F9">
          <w:rPr>
            <w:rFonts w:ascii="Arial" w:eastAsia="Times New Roman" w:hAnsi="Arial" w:cs="Arial"/>
            <w:color w:val="3366CC"/>
            <w:sz w:val="21"/>
            <w:szCs w:val="21"/>
            <w:u w:val="single"/>
            <w:lang w:eastAsia="es-PE"/>
          </w:rPr>
          <w:t>Jean Calas</w:t>
        </w:r>
      </w:hyperlink>
      <w:r w:rsidRPr="00CC13F9">
        <w:rPr>
          <w:rFonts w:ascii="Arial" w:eastAsia="Times New Roman" w:hAnsi="Arial" w:cs="Arial"/>
          <w:color w:val="202122"/>
          <w:sz w:val="21"/>
          <w:szCs w:val="21"/>
          <w:lang w:eastAsia="es-PE"/>
        </w:rPr>
        <w:t>, que daría pie a la abolición de la </w:t>
      </w:r>
      <w:hyperlink r:id="rId1704" w:tooltip="Tortura" w:history="1">
        <w:r w:rsidRPr="00CC13F9">
          <w:rPr>
            <w:rFonts w:ascii="Arial" w:eastAsia="Times New Roman" w:hAnsi="Arial" w:cs="Arial"/>
            <w:color w:val="3366CC"/>
            <w:sz w:val="21"/>
            <w:szCs w:val="21"/>
            <w:u w:val="single"/>
            <w:lang w:eastAsia="es-PE"/>
          </w:rPr>
          <w:t>tortura</w:t>
        </w:r>
      </w:hyperlink>
      <w:r w:rsidRPr="00CC13F9">
        <w:rPr>
          <w:rFonts w:ascii="Arial" w:eastAsia="Times New Roman" w:hAnsi="Arial" w:cs="Arial"/>
          <w:color w:val="202122"/>
          <w:sz w:val="21"/>
          <w:szCs w:val="21"/>
          <w:lang w:eastAsia="es-PE"/>
        </w:rPr>
        <w:t> judicial en Francia y en otros países y pondría el fundamento de gran parte de los </w:t>
      </w:r>
      <w:hyperlink r:id="rId1705" w:tooltip="Derechos humanos" w:history="1">
        <w:r w:rsidRPr="00CC13F9">
          <w:rPr>
            <w:rFonts w:ascii="Arial" w:eastAsia="Times New Roman" w:hAnsi="Arial" w:cs="Arial"/>
            <w:color w:val="3366CC"/>
            <w:sz w:val="21"/>
            <w:szCs w:val="21"/>
            <w:u w:val="single"/>
            <w:lang w:eastAsia="es-PE"/>
          </w:rPr>
          <w:t>derechos humanos</w:t>
        </w:r>
      </w:hyperlink>
      <w:r w:rsidRPr="00CC13F9">
        <w:rPr>
          <w:rFonts w:ascii="Arial" w:eastAsia="Times New Roman" w:hAnsi="Arial" w:cs="Arial"/>
          <w:color w:val="202122"/>
          <w:sz w:val="21"/>
          <w:szCs w:val="21"/>
          <w:lang w:eastAsia="es-PE"/>
        </w:rPr>
        <w:t>, y en el del </w:t>
      </w:r>
      <w:hyperlink r:id="rId1706" w:tooltip="François Jean Lefebvre" w:history="1">
        <w:r w:rsidRPr="00CC13F9">
          <w:rPr>
            <w:rFonts w:ascii="Arial" w:eastAsia="Times New Roman" w:hAnsi="Arial" w:cs="Arial"/>
            <w:color w:val="3366CC"/>
            <w:sz w:val="21"/>
            <w:szCs w:val="21"/>
            <w:u w:val="single"/>
            <w:lang w:eastAsia="es-PE"/>
          </w:rPr>
          <w:t>caballero de La Barre</w:t>
        </w:r>
      </w:hyperlink>
      <w:r w:rsidRPr="00CC13F9">
        <w:rPr>
          <w:rFonts w:ascii="Arial" w:eastAsia="Times New Roman" w:hAnsi="Arial" w:cs="Arial"/>
          <w:color w:val="202122"/>
          <w:sz w:val="21"/>
          <w:szCs w:val="21"/>
          <w:lang w:eastAsia="es-PE"/>
        </w:rPr>
        <w:t>, que estaba acusado de impiedad, publicando su </w:t>
      </w:r>
      <w:r w:rsidRPr="00CC13F9">
        <w:rPr>
          <w:rFonts w:ascii="Arial" w:eastAsia="Times New Roman" w:hAnsi="Arial" w:cs="Arial"/>
          <w:i/>
          <w:iCs/>
          <w:color w:val="202122"/>
          <w:sz w:val="21"/>
          <w:szCs w:val="21"/>
          <w:lang w:eastAsia="es-PE"/>
        </w:rPr>
        <w:t>Relación de la muerte del caballero de La Barre</w:t>
      </w:r>
      <w:r w:rsidRPr="00CC13F9">
        <w:rPr>
          <w:rFonts w:ascii="Arial" w:eastAsia="Times New Roman" w:hAnsi="Arial" w:cs="Arial"/>
          <w:color w:val="202122"/>
          <w:sz w:val="21"/>
          <w:szCs w:val="21"/>
          <w:lang w:eastAsia="es-PE"/>
        </w:rPr>
        <w:t> (1766). Promueve así los valores civiles de la </w:t>
      </w:r>
      <w:hyperlink r:id="rId1707" w:tooltip="Tolerancia" w:history="1">
        <w:r w:rsidRPr="00CC13F9">
          <w:rPr>
            <w:rFonts w:ascii="Arial" w:eastAsia="Times New Roman" w:hAnsi="Arial" w:cs="Arial"/>
            <w:color w:val="3366CC"/>
            <w:sz w:val="21"/>
            <w:szCs w:val="21"/>
            <w:u w:val="single"/>
            <w:lang w:eastAsia="es-PE"/>
          </w:rPr>
          <w:t>tolerancia</w:t>
        </w:r>
      </w:hyperlink>
      <w:r w:rsidRPr="00CC13F9">
        <w:rPr>
          <w:rFonts w:ascii="Arial" w:eastAsia="Times New Roman" w:hAnsi="Arial" w:cs="Arial"/>
          <w:color w:val="202122"/>
          <w:sz w:val="21"/>
          <w:szCs w:val="21"/>
          <w:lang w:eastAsia="es-PE"/>
        </w:rPr>
        <w:t> y la </w:t>
      </w:r>
      <w:hyperlink r:id="rId1708" w:tooltip="Libertad" w:history="1">
        <w:r w:rsidRPr="00CC13F9">
          <w:rPr>
            <w:rFonts w:ascii="Arial" w:eastAsia="Times New Roman" w:hAnsi="Arial" w:cs="Arial"/>
            <w:color w:val="3366CC"/>
            <w:sz w:val="21"/>
            <w:szCs w:val="21"/>
            <w:u w:val="single"/>
            <w:lang w:eastAsia="es-PE"/>
          </w:rPr>
          <w:t>libertad</w:t>
        </w:r>
      </w:hyperlink>
      <w:r w:rsidRPr="00CC13F9">
        <w:rPr>
          <w:rFonts w:ascii="Arial" w:eastAsia="Times New Roman" w:hAnsi="Arial" w:cs="Arial"/>
          <w:color w:val="202122"/>
          <w:sz w:val="21"/>
          <w:szCs w:val="21"/>
          <w:lang w:eastAsia="es-PE"/>
        </w:rPr>
        <w:t> frente a todo </w:t>
      </w:r>
      <w:hyperlink r:id="rId1709" w:tooltip="Dogmatismo" w:history="1">
        <w:r w:rsidRPr="00CC13F9">
          <w:rPr>
            <w:rFonts w:ascii="Arial" w:eastAsia="Times New Roman" w:hAnsi="Arial" w:cs="Arial"/>
            <w:color w:val="3366CC"/>
            <w:sz w:val="21"/>
            <w:szCs w:val="21"/>
            <w:u w:val="single"/>
            <w:lang w:eastAsia="es-PE"/>
          </w:rPr>
          <w:t>dogmatismo</w:t>
        </w:r>
      </w:hyperlink>
      <w:r w:rsidRPr="00CC13F9">
        <w:rPr>
          <w:rFonts w:ascii="Arial" w:eastAsia="Times New Roman" w:hAnsi="Arial" w:cs="Arial"/>
          <w:color w:val="202122"/>
          <w:sz w:val="21"/>
          <w:szCs w:val="21"/>
          <w:lang w:eastAsia="es-PE"/>
        </w:rPr>
        <w:t> y </w:t>
      </w:r>
      <w:hyperlink r:id="rId1710" w:tooltip="Fanatismo" w:history="1">
        <w:r w:rsidRPr="00CC13F9">
          <w:rPr>
            <w:rFonts w:ascii="Arial" w:eastAsia="Times New Roman" w:hAnsi="Arial" w:cs="Arial"/>
            <w:color w:val="3366CC"/>
            <w:sz w:val="21"/>
            <w:szCs w:val="21"/>
            <w:u w:val="single"/>
            <w:lang w:eastAsia="es-PE"/>
          </w:rPr>
          <w:t>fanatismo</w:t>
        </w:r>
      </w:hyperlink>
      <w:r w:rsidRPr="00CC13F9">
        <w:rPr>
          <w:rFonts w:ascii="Arial" w:eastAsia="Times New Roman" w:hAnsi="Arial" w:cs="Arial"/>
          <w:color w:val="202122"/>
          <w:sz w:val="21"/>
          <w:szCs w:val="21"/>
          <w:lang w:eastAsia="es-PE"/>
        </w:rPr>
        <w:t>. En 1767 publica </w:t>
      </w:r>
      <w:r w:rsidRPr="00CC13F9">
        <w:rPr>
          <w:rFonts w:ascii="Arial" w:eastAsia="Times New Roman" w:hAnsi="Arial" w:cs="Arial"/>
          <w:i/>
          <w:iCs/>
          <w:color w:val="202122"/>
          <w:sz w:val="21"/>
          <w:szCs w:val="21"/>
          <w:lang w:eastAsia="es-PE"/>
        </w:rPr>
        <w:t>El ingenuo</w:t>
      </w:r>
      <w:r w:rsidRPr="00CC13F9">
        <w:rPr>
          <w:rFonts w:ascii="Arial" w:eastAsia="Times New Roman" w:hAnsi="Arial" w:cs="Arial"/>
          <w:color w:val="202122"/>
          <w:sz w:val="21"/>
          <w:szCs w:val="21"/>
          <w:lang w:eastAsia="es-PE"/>
        </w:rPr>
        <w:t> y en 1768 expulsa de Ferney a su sobrina y amante madame Denis, aunque la deja volver en 1769. En 1773 cae gravemente enfermo, pese a lo cual publica en 1775 su </w:t>
      </w:r>
      <w:r w:rsidRPr="00CC13F9">
        <w:rPr>
          <w:rFonts w:ascii="Arial" w:eastAsia="Times New Roman" w:hAnsi="Arial" w:cs="Arial"/>
          <w:i/>
          <w:iCs/>
          <w:color w:val="202122"/>
          <w:sz w:val="21"/>
          <w:szCs w:val="21"/>
          <w:lang w:eastAsia="es-PE"/>
        </w:rPr>
        <w:t>Historia de Jenni</w:t>
      </w:r>
      <w:r w:rsidRPr="00CC13F9">
        <w:rPr>
          <w:rFonts w:ascii="Arial" w:eastAsia="Times New Roman" w:hAnsi="Arial" w:cs="Arial"/>
          <w:color w:val="202122"/>
          <w:sz w:val="21"/>
          <w:szCs w:val="21"/>
          <w:lang w:eastAsia="es-PE"/>
        </w:rPr>
        <w:t> y en 1776 otorga testamento.</w:t>
      </w:r>
      <w:hyperlink r:id="rId1711" w:anchor="cite_note-17" w:history="1">
        <w:r w:rsidRPr="00CC13F9">
          <w:rPr>
            <w:rFonts w:ascii="Arial" w:eastAsia="Times New Roman" w:hAnsi="Arial" w:cs="Arial"/>
            <w:color w:val="3366CC"/>
            <w:sz w:val="21"/>
            <w:szCs w:val="21"/>
            <w:u w:val="single"/>
            <w:vertAlign w:val="superscript"/>
            <w:lang w:eastAsia="es-PE"/>
          </w:rPr>
          <w:t>17</w:t>
        </w:r>
      </w:hyperlink>
      <w:r w:rsidRPr="00CC13F9">
        <w:rPr>
          <w:rFonts w:ascii="Arial" w:eastAsia="Times New Roman" w:hAnsi="Arial" w:cs="Arial"/>
          <w:color w:val="202122"/>
          <w:sz w:val="21"/>
          <w:szCs w:val="21"/>
          <w:lang w:eastAsia="es-PE"/>
        </w:rPr>
        <w:t>​</w:t>
      </w:r>
    </w:p>
    <w:p w14:paraId="3215CB2C"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1778 Voltaire volvió a París. Se le acogió con entusiasmo y estrena su </w:t>
      </w:r>
      <w:r w:rsidRPr="00CC13F9">
        <w:rPr>
          <w:rFonts w:ascii="Arial" w:eastAsia="Times New Roman" w:hAnsi="Arial" w:cs="Arial"/>
          <w:i/>
          <w:iCs/>
          <w:color w:val="202122"/>
          <w:sz w:val="21"/>
          <w:szCs w:val="21"/>
          <w:lang w:eastAsia="es-PE"/>
        </w:rPr>
        <w:t>Irene</w:t>
      </w:r>
      <w:r w:rsidRPr="00CC13F9">
        <w:rPr>
          <w:rFonts w:ascii="Arial" w:eastAsia="Times New Roman" w:hAnsi="Arial" w:cs="Arial"/>
          <w:color w:val="202122"/>
          <w:sz w:val="21"/>
          <w:szCs w:val="21"/>
          <w:lang w:eastAsia="es-PE"/>
        </w:rPr>
        <w:t> en medio de una verdadera apoteosis; tras recibir innumerables visitas su estado se agrava y muere el 30 de mayo de ese mismo año, a la edad de 83 años. En 1791, sus restos fueron trasladados al </w:t>
      </w:r>
      <w:hyperlink r:id="rId1712" w:tooltip="Panteón (París)" w:history="1">
        <w:r w:rsidRPr="00CC13F9">
          <w:rPr>
            <w:rFonts w:ascii="Arial" w:eastAsia="Times New Roman" w:hAnsi="Arial" w:cs="Arial"/>
            <w:color w:val="3366CC"/>
            <w:sz w:val="21"/>
            <w:szCs w:val="21"/>
            <w:u w:val="single"/>
            <w:lang w:eastAsia="es-PE"/>
          </w:rPr>
          <w:t>Panteón</w:t>
        </w:r>
      </w:hyperlink>
      <w:r w:rsidRPr="00CC13F9">
        <w:rPr>
          <w:rFonts w:ascii="Arial" w:eastAsia="Times New Roman" w:hAnsi="Arial" w:cs="Arial"/>
          <w:color w:val="202122"/>
          <w:sz w:val="21"/>
          <w:szCs w:val="21"/>
          <w:lang w:eastAsia="es-PE"/>
        </w:rPr>
        <w:t>.</w:t>
      </w:r>
    </w:p>
    <w:p w14:paraId="09202DFB"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Obra</w:t>
      </w:r>
      <w:r w:rsidRPr="00CC13F9">
        <w:rPr>
          <w:rFonts w:ascii="Arial" w:eastAsia="Times New Roman" w:hAnsi="Arial" w:cs="Arial"/>
          <w:color w:val="54595D"/>
          <w:sz w:val="24"/>
          <w:szCs w:val="24"/>
          <w:lang w:eastAsia="es-PE"/>
        </w:rPr>
        <w:t>[</w:t>
      </w:r>
      <w:hyperlink r:id="rId1713" w:tooltip="Editar sección: Obra"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3290A53D" w14:textId="1E4F44F3"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04CBE63A" wp14:editId="6C5F47B8">
            <wp:extent cx="2096135" cy="2786380"/>
            <wp:effectExtent l="0" t="0" r="0" b="0"/>
            <wp:docPr id="64" name="Imagen 64">
              <a:hlinkClick xmlns:a="http://schemas.openxmlformats.org/drawingml/2006/main" r:id="rId1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a:hlinkClick r:id="rId1714"/>
                    </pic:cNvPr>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2096135" cy="2786380"/>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Busto de Voltaire en el </w:t>
      </w:r>
      <w:hyperlink r:id="rId1716" w:tooltip="Palacio de Versalles" w:history="1">
        <w:r w:rsidRPr="00CC13F9">
          <w:rPr>
            <w:rFonts w:ascii="Times New Roman" w:eastAsia="Times New Roman" w:hAnsi="Times New Roman" w:cs="Times New Roman"/>
            <w:color w:val="3366CC"/>
            <w:sz w:val="24"/>
            <w:szCs w:val="24"/>
            <w:u w:val="single"/>
            <w:lang w:eastAsia="es-PE"/>
          </w:rPr>
          <w:t>palacio de Versalles</w:t>
        </w:r>
      </w:hyperlink>
      <w:r w:rsidRPr="00CC13F9">
        <w:rPr>
          <w:rFonts w:ascii="Times New Roman" w:eastAsia="Times New Roman" w:hAnsi="Times New Roman" w:cs="Times New Roman"/>
          <w:sz w:val="24"/>
          <w:szCs w:val="24"/>
          <w:lang w:eastAsia="es-PE"/>
        </w:rPr>
        <w:t>.</w:t>
      </w:r>
    </w:p>
    <w:p w14:paraId="721FF1B2"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Voltaire alcanzó la celebridad gracias a sus escritos literarios y sobre todo filosóficos, donde mostró su hipercriticismo. Voltaire no ve oposición entre una sociedad alienante y un individuo oprimido, idea defendida por </w:t>
      </w:r>
      <w:hyperlink r:id="rId1717" w:tooltip="Jean-Jacques Rousseau" w:history="1">
        <w:r w:rsidRPr="00CC13F9">
          <w:rPr>
            <w:rFonts w:ascii="Arial" w:eastAsia="Times New Roman" w:hAnsi="Arial" w:cs="Arial"/>
            <w:color w:val="3366CC"/>
            <w:sz w:val="21"/>
            <w:szCs w:val="21"/>
            <w:u w:val="single"/>
            <w:lang w:eastAsia="es-PE"/>
          </w:rPr>
          <w:t>Jean-Jacques Rousseau</w:t>
        </w:r>
      </w:hyperlink>
      <w:r w:rsidRPr="00CC13F9">
        <w:rPr>
          <w:rFonts w:ascii="Arial" w:eastAsia="Times New Roman" w:hAnsi="Arial" w:cs="Arial"/>
          <w:color w:val="202122"/>
          <w:sz w:val="21"/>
          <w:szCs w:val="21"/>
          <w:lang w:eastAsia="es-PE"/>
        </w:rPr>
        <w:t>, sino que cree en un sentimiento universal e innato de la </w:t>
      </w:r>
      <w:hyperlink r:id="rId1718" w:tooltip="Justicia" w:history="1">
        <w:r w:rsidRPr="00CC13F9">
          <w:rPr>
            <w:rFonts w:ascii="Arial" w:eastAsia="Times New Roman" w:hAnsi="Arial" w:cs="Arial"/>
            <w:color w:val="3366CC"/>
            <w:sz w:val="21"/>
            <w:szCs w:val="21"/>
            <w:u w:val="single"/>
            <w:lang w:eastAsia="es-PE"/>
          </w:rPr>
          <w:t>justicia</w:t>
        </w:r>
      </w:hyperlink>
      <w:r w:rsidRPr="00CC13F9">
        <w:rPr>
          <w:rFonts w:ascii="Arial" w:eastAsia="Times New Roman" w:hAnsi="Arial" w:cs="Arial"/>
          <w:color w:val="202122"/>
          <w:sz w:val="21"/>
          <w:szCs w:val="21"/>
          <w:lang w:eastAsia="es-PE"/>
        </w:rPr>
        <w:t>, que tiene que reflejarse en las leyes de todas las sociedades: la </w:t>
      </w:r>
      <w:hyperlink r:id="rId1719" w:tooltip="Ley" w:history="1">
        <w:r w:rsidRPr="00CC13F9">
          <w:rPr>
            <w:rFonts w:ascii="Arial" w:eastAsia="Times New Roman" w:hAnsi="Arial" w:cs="Arial"/>
            <w:color w:val="3366CC"/>
            <w:sz w:val="21"/>
            <w:szCs w:val="21"/>
            <w:u w:val="single"/>
            <w:lang w:eastAsia="es-PE"/>
          </w:rPr>
          <w:t>ley</w:t>
        </w:r>
      </w:hyperlink>
      <w:r w:rsidRPr="00CC13F9">
        <w:rPr>
          <w:rFonts w:ascii="Arial" w:eastAsia="Times New Roman" w:hAnsi="Arial" w:cs="Arial"/>
          <w:color w:val="202122"/>
          <w:sz w:val="21"/>
          <w:szCs w:val="21"/>
          <w:lang w:eastAsia="es-PE"/>
        </w:rPr>
        <w:t> debería ser igual para todos. La vida en común exige una convención, un «pacto social» para preservar el interés de cada uno. El instinto y la razón del individuo le llevan a respetar y promover tal pacto. El propósito de la moral es enseñarnos los principios de esta convivencia fructífera. La labor del hombre es tomar su destino en sus manos y mejorar su condición mediante la ciencia y la técnica, y embellecer su vida gracias a las artes: «Cultivar el propio jardín», como concluye al final en su </w:t>
      </w:r>
      <w:r w:rsidRPr="00CC13F9">
        <w:rPr>
          <w:rFonts w:ascii="Arial" w:eastAsia="Times New Roman" w:hAnsi="Arial" w:cs="Arial"/>
          <w:i/>
          <w:iCs/>
          <w:color w:val="202122"/>
          <w:sz w:val="21"/>
          <w:szCs w:val="21"/>
          <w:lang w:eastAsia="es-PE"/>
        </w:rPr>
        <w:t>Cándido</w:t>
      </w:r>
      <w:r w:rsidRPr="00CC13F9">
        <w:rPr>
          <w:rFonts w:ascii="Arial" w:eastAsia="Times New Roman" w:hAnsi="Arial" w:cs="Arial"/>
          <w:color w:val="202122"/>
          <w:sz w:val="21"/>
          <w:szCs w:val="21"/>
          <w:lang w:eastAsia="es-PE"/>
        </w:rPr>
        <w:t>. Como se ve, su filosofía práctica prescinde de Dios, aunque Voltaire no es </w:t>
      </w:r>
      <w:hyperlink r:id="rId1720" w:tooltip="Ateo" w:history="1">
        <w:r w:rsidRPr="00CC13F9">
          <w:rPr>
            <w:rFonts w:ascii="Arial" w:eastAsia="Times New Roman" w:hAnsi="Arial" w:cs="Arial"/>
            <w:color w:val="3366CC"/>
            <w:sz w:val="21"/>
            <w:szCs w:val="21"/>
            <w:u w:val="single"/>
            <w:lang w:eastAsia="es-PE"/>
          </w:rPr>
          <w:t>ateo</w:t>
        </w:r>
      </w:hyperlink>
      <w:r w:rsidRPr="00CC13F9">
        <w:rPr>
          <w:rFonts w:ascii="Arial" w:eastAsia="Times New Roman" w:hAnsi="Arial" w:cs="Arial"/>
          <w:color w:val="202122"/>
          <w:sz w:val="21"/>
          <w:szCs w:val="21"/>
          <w:lang w:eastAsia="es-PE"/>
        </w:rPr>
        <w:t>: como el reloj supone el relojero, el universo implica la existencia de un «eterno geómetra». Sin embargo, tampoco se puede decir que Voltaire sea </w:t>
      </w:r>
      <w:hyperlink r:id="rId1721" w:tooltip="Deísmo" w:history="1">
        <w:r w:rsidRPr="00CC13F9">
          <w:rPr>
            <w:rFonts w:ascii="Arial" w:eastAsia="Times New Roman" w:hAnsi="Arial" w:cs="Arial"/>
            <w:color w:val="3366CC"/>
            <w:sz w:val="21"/>
            <w:szCs w:val="21"/>
            <w:u w:val="single"/>
            <w:lang w:eastAsia="es-PE"/>
          </w:rPr>
          <w:t>deísta</w:t>
        </w:r>
      </w:hyperlink>
      <w:r w:rsidRPr="00CC13F9">
        <w:rPr>
          <w:rFonts w:ascii="Arial" w:eastAsia="Times New Roman" w:hAnsi="Arial" w:cs="Arial"/>
          <w:color w:val="202122"/>
          <w:sz w:val="21"/>
          <w:szCs w:val="21"/>
          <w:lang w:eastAsia="es-PE"/>
        </w:rPr>
        <w:t>, ya que, por ejemplo, el Cap. XXIII de su Tratado sobre la tolerancia, es una Oración a Dios, que comienza así</w:t>
      </w:r>
      <w:hyperlink r:id="rId1722" w:anchor="cite_note-18" w:history="1">
        <w:r w:rsidRPr="00CC13F9">
          <w:rPr>
            <w:rFonts w:ascii="Arial" w:eastAsia="Times New Roman" w:hAnsi="Arial" w:cs="Arial"/>
            <w:color w:val="3366CC"/>
            <w:sz w:val="21"/>
            <w:szCs w:val="21"/>
            <w:u w:val="single"/>
            <w:vertAlign w:val="superscript"/>
            <w:lang w:eastAsia="es-PE"/>
          </w:rPr>
          <w:t>18</w:t>
        </w:r>
      </w:hyperlink>
      <w:r w:rsidRPr="00CC13F9">
        <w:rPr>
          <w:rFonts w:ascii="Arial" w:eastAsia="Times New Roman" w:hAnsi="Arial" w:cs="Arial"/>
          <w:color w:val="202122"/>
          <w:sz w:val="21"/>
          <w:szCs w:val="21"/>
          <w:lang w:eastAsia="es-PE"/>
        </w:rPr>
        <w:t>​: "</w:t>
      </w:r>
      <w:r w:rsidRPr="00CC13F9">
        <w:rPr>
          <w:rFonts w:ascii="Arial" w:eastAsia="Times New Roman" w:hAnsi="Arial" w:cs="Arial"/>
          <w:i/>
          <w:iCs/>
          <w:color w:val="202122"/>
          <w:sz w:val="21"/>
          <w:szCs w:val="21"/>
          <w:lang w:eastAsia="es-PE"/>
        </w:rPr>
        <w:t xml:space="preserve">Ya no es por lo tanto a los hombres a los que me dirijo, es a ti, Dios de todos los seres, de todos los mundos y de todos los tiempos: si está permitido a unas débiles criaturas perdidas en la inmensidad e imperceptibles al resto del universo osar pedirte algo, a ti que lo has dado todo, a ti cuyos decretos son tan inmutables como eternos, dígnate mirar con piedad los errores inherentes a nuestra naturaleza; que esos </w:t>
      </w:r>
      <w:r w:rsidRPr="00CC13F9">
        <w:rPr>
          <w:rFonts w:ascii="Arial" w:eastAsia="Times New Roman" w:hAnsi="Arial" w:cs="Arial"/>
          <w:i/>
          <w:iCs/>
          <w:color w:val="202122"/>
          <w:sz w:val="21"/>
          <w:szCs w:val="21"/>
          <w:lang w:eastAsia="es-PE"/>
        </w:rPr>
        <w:lastRenderedPageBreak/>
        <w:t>errores no sean causantes de nuestras calamidades. Tú no nos has dado un corazón para que nos odiemos y manos para que nos degollemos; haz que nos ayudemos mutuamente a soportar el fardo de una vida penosa y pasajera ...</w:t>
      </w:r>
      <w:r w:rsidRPr="00CC13F9">
        <w:rPr>
          <w:rFonts w:ascii="Arial" w:eastAsia="Times New Roman" w:hAnsi="Arial" w:cs="Arial"/>
          <w:color w:val="202122"/>
          <w:sz w:val="21"/>
          <w:szCs w:val="21"/>
          <w:lang w:eastAsia="es-PE"/>
        </w:rPr>
        <w:t>"</w:t>
      </w:r>
    </w:p>
    <w:p w14:paraId="4E882004"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Sin embargo, no cree en la intervención divina en los asuntos humanos y denuncia el providencialismo en su cuento filosófico </w:t>
      </w:r>
      <w:hyperlink r:id="rId1723" w:tooltip="Cándido" w:history="1">
        <w:r w:rsidRPr="00CC13F9">
          <w:rPr>
            <w:rFonts w:ascii="Arial" w:eastAsia="Times New Roman" w:hAnsi="Arial" w:cs="Arial"/>
            <w:i/>
            <w:iCs/>
            <w:color w:val="3366CC"/>
            <w:sz w:val="21"/>
            <w:szCs w:val="21"/>
            <w:u w:val="single"/>
            <w:lang w:eastAsia="es-PE"/>
          </w:rPr>
          <w:t>Cándido</w:t>
        </w:r>
      </w:hyperlink>
      <w:r w:rsidRPr="00CC13F9">
        <w:rPr>
          <w:rFonts w:ascii="Arial" w:eastAsia="Times New Roman" w:hAnsi="Arial" w:cs="Arial"/>
          <w:i/>
          <w:iCs/>
          <w:color w:val="202122"/>
          <w:sz w:val="21"/>
          <w:szCs w:val="21"/>
          <w:lang w:eastAsia="es-PE"/>
        </w:rPr>
        <w:t> o el optimismo</w:t>
      </w:r>
      <w:r w:rsidRPr="00CC13F9">
        <w:rPr>
          <w:rFonts w:ascii="Arial" w:eastAsia="Times New Roman" w:hAnsi="Arial" w:cs="Arial"/>
          <w:color w:val="202122"/>
          <w:sz w:val="21"/>
          <w:szCs w:val="21"/>
          <w:lang w:eastAsia="es-PE"/>
        </w:rPr>
        <w:t> (1759). Fue un ferviente opositor de la </w:t>
      </w:r>
      <w:hyperlink r:id="rId1724" w:tooltip="Iglesia católica" w:history="1">
        <w:r w:rsidRPr="00CC13F9">
          <w:rPr>
            <w:rFonts w:ascii="Arial" w:eastAsia="Times New Roman" w:hAnsi="Arial" w:cs="Arial"/>
            <w:color w:val="3366CC"/>
            <w:sz w:val="21"/>
            <w:szCs w:val="21"/>
            <w:u w:val="single"/>
            <w:lang w:eastAsia="es-PE"/>
          </w:rPr>
          <w:t>Iglesia católica</w:t>
        </w:r>
      </w:hyperlink>
      <w:r w:rsidRPr="00CC13F9">
        <w:rPr>
          <w:rFonts w:ascii="Arial" w:eastAsia="Times New Roman" w:hAnsi="Arial" w:cs="Arial"/>
          <w:color w:val="202122"/>
          <w:sz w:val="21"/>
          <w:szCs w:val="21"/>
          <w:lang w:eastAsia="es-PE"/>
        </w:rPr>
        <w:t>, símbolo según él de la intolerancia y de la injusticia. Se empeña en luchar contra los errores judiciales y en ayudar a sus víctimas. Voltaire se convierte en el modelo para la </w:t>
      </w:r>
      <w:hyperlink r:id="rId1725" w:tooltip="Burguesía" w:history="1">
        <w:r w:rsidRPr="00CC13F9">
          <w:rPr>
            <w:rFonts w:ascii="Arial" w:eastAsia="Times New Roman" w:hAnsi="Arial" w:cs="Arial"/>
            <w:color w:val="3366CC"/>
            <w:sz w:val="21"/>
            <w:szCs w:val="21"/>
            <w:u w:val="single"/>
            <w:lang w:eastAsia="es-PE"/>
          </w:rPr>
          <w:t>burguesía</w:t>
        </w:r>
      </w:hyperlink>
      <w:r w:rsidRPr="00CC13F9">
        <w:rPr>
          <w:rFonts w:ascii="Arial" w:eastAsia="Times New Roman" w:hAnsi="Arial" w:cs="Arial"/>
          <w:color w:val="202122"/>
          <w:sz w:val="21"/>
          <w:szCs w:val="21"/>
          <w:lang w:eastAsia="es-PE"/>
        </w:rPr>
        <w:t> liberal y anticlerical y en la pesadilla de los religiosos.</w:t>
      </w:r>
    </w:p>
    <w:p w14:paraId="57411816"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Pese a su crítica intransigente de la Iglesia católica, Voltaire ha pasado paradójicamente a la Historia por acuñar el concepto de </w:t>
      </w:r>
      <w:hyperlink r:id="rId1726" w:tooltip="Tolerancia religiosa" w:history="1">
        <w:r w:rsidRPr="00CC13F9">
          <w:rPr>
            <w:rFonts w:ascii="Arial" w:eastAsia="Times New Roman" w:hAnsi="Arial" w:cs="Arial"/>
            <w:color w:val="3366CC"/>
            <w:sz w:val="21"/>
            <w:szCs w:val="21"/>
            <w:u w:val="single"/>
            <w:lang w:eastAsia="es-PE"/>
          </w:rPr>
          <w:t>tolerancia religiosa</w:t>
        </w:r>
      </w:hyperlink>
      <w:r w:rsidRPr="00CC13F9">
        <w:rPr>
          <w:rFonts w:ascii="Arial" w:eastAsia="Times New Roman" w:hAnsi="Arial" w:cs="Arial"/>
          <w:color w:val="202122"/>
          <w:sz w:val="21"/>
          <w:szCs w:val="21"/>
          <w:lang w:eastAsia="es-PE"/>
        </w:rPr>
        <w:t>. Fue un incansable luchador contra la intolerancia y la superstición y siempre defendió la convivencia pacífica entre personas de distintas creencias y religiones.</w:t>
      </w:r>
    </w:p>
    <w:p w14:paraId="7745EDA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Sus escritos siempre se caracterizaron por la llaneza del lenguaje, huyendo de cualquier tipo de grandilocuencia. Maestro de la </w:t>
      </w:r>
      <w:hyperlink r:id="rId1727" w:tooltip="Ironía" w:history="1">
        <w:r w:rsidRPr="00CC13F9">
          <w:rPr>
            <w:rFonts w:ascii="Arial" w:eastAsia="Times New Roman" w:hAnsi="Arial" w:cs="Arial"/>
            <w:color w:val="3366CC"/>
            <w:sz w:val="21"/>
            <w:szCs w:val="21"/>
            <w:u w:val="single"/>
            <w:lang w:eastAsia="es-PE"/>
          </w:rPr>
          <w:t>ironía</w:t>
        </w:r>
      </w:hyperlink>
      <w:r w:rsidRPr="00CC13F9">
        <w:rPr>
          <w:rFonts w:ascii="Arial" w:eastAsia="Times New Roman" w:hAnsi="Arial" w:cs="Arial"/>
          <w:color w:val="202122"/>
          <w:sz w:val="21"/>
          <w:szCs w:val="21"/>
          <w:lang w:eastAsia="es-PE"/>
        </w:rPr>
        <w:t>, que caracteriza su estilo junto a una lengua purista, directa y clásica, la utilizó siempre para defenderse de sus enemigos, de los que en ocasiones hacía burla demostrando en todo momento un finísimo sentido del </w:t>
      </w:r>
      <w:hyperlink r:id="rId1728" w:tooltip="Humor" w:history="1">
        <w:r w:rsidRPr="00CC13F9">
          <w:rPr>
            <w:rFonts w:ascii="Arial" w:eastAsia="Times New Roman" w:hAnsi="Arial" w:cs="Arial"/>
            <w:color w:val="3366CC"/>
            <w:sz w:val="21"/>
            <w:szCs w:val="21"/>
            <w:u w:val="single"/>
            <w:lang w:eastAsia="es-PE"/>
          </w:rPr>
          <w:t>humor</w:t>
        </w:r>
      </w:hyperlink>
      <w:r w:rsidRPr="00CC13F9">
        <w:rPr>
          <w:rFonts w:ascii="Arial" w:eastAsia="Times New Roman" w:hAnsi="Arial" w:cs="Arial"/>
          <w:color w:val="202122"/>
          <w:sz w:val="21"/>
          <w:szCs w:val="21"/>
          <w:lang w:eastAsia="es-PE"/>
        </w:rPr>
        <w:t>. Conocidas son sus discrepancias con </w:t>
      </w:r>
      <w:hyperlink r:id="rId1729" w:tooltip="Montesquieu" w:history="1">
        <w:r w:rsidRPr="00CC13F9">
          <w:rPr>
            <w:rFonts w:ascii="Arial" w:eastAsia="Times New Roman" w:hAnsi="Arial" w:cs="Arial"/>
            <w:color w:val="3366CC"/>
            <w:sz w:val="21"/>
            <w:szCs w:val="21"/>
            <w:u w:val="single"/>
            <w:lang w:eastAsia="es-PE"/>
          </w:rPr>
          <w:t>Montesquieu</w:t>
        </w:r>
      </w:hyperlink>
      <w:r w:rsidRPr="00CC13F9">
        <w:rPr>
          <w:rFonts w:ascii="Arial" w:eastAsia="Times New Roman" w:hAnsi="Arial" w:cs="Arial"/>
          <w:color w:val="202122"/>
          <w:sz w:val="21"/>
          <w:szCs w:val="21"/>
          <w:lang w:eastAsia="es-PE"/>
        </w:rPr>
        <w:t> acerca del derecho de los pueblos a la guerra, y el despiadado modo que tenía de referirse a Rousseau, achacándole sensiblería e hipocresía.</w:t>
      </w:r>
    </w:p>
    <w:p w14:paraId="50BA8AC3"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Su moral</w:t>
      </w:r>
      <w:r w:rsidRPr="00CC13F9">
        <w:rPr>
          <w:rFonts w:ascii="Arial" w:eastAsia="Times New Roman" w:hAnsi="Arial" w:cs="Arial"/>
          <w:color w:val="54595D"/>
          <w:sz w:val="24"/>
          <w:szCs w:val="24"/>
          <w:lang w:eastAsia="es-PE"/>
        </w:rPr>
        <w:t>[</w:t>
      </w:r>
      <w:hyperlink r:id="rId1730" w:tooltip="Editar sección: Su moral"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1F6A411F" w14:textId="77777777" w:rsidR="00CC13F9" w:rsidRPr="00CC13F9" w:rsidRDefault="00CC13F9" w:rsidP="00CC13F9">
      <w:pPr>
        <w:shd w:val="clear" w:color="auto" w:fill="F9F9F9"/>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No comparto lo que dices, pero defenderé hasta la muerte tu derecho a decirlo.</w:t>
      </w:r>
    </w:p>
    <w:p w14:paraId="4A50F36A" w14:textId="77777777" w:rsidR="00CC13F9" w:rsidRPr="00CC13F9" w:rsidRDefault="00CC13F9" w:rsidP="00CC13F9">
      <w:pPr>
        <w:shd w:val="clear" w:color="auto" w:fill="F9F9F9"/>
        <w:jc w:val="right"/>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Cita apócrifa de Voltaire.</w:t>
      </w:r>
    </w:p>
    <w:p w14:paraId="1E970958"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Voltaire defendió la </w:t>
      </w:r>
      <w:hyperlink r:id="rId1731" w:tooltip="Tolerancia social" w:history="1">
        <w:r w:rsidRPr="00CC13F9">
          <w:rPr>
            <w:rFonts w:ascii="Arial" w:eastAsia="Times New Roman" w:hAnsi="Arial" w:cs="Arial"/>
            <w:color w:val="3366CC"/>
            <w:sz w:val="21"/>
            <w:szCs w:val="21"/>
            <w:u w:val="single"/>
            <w:lang w:eastAsia="es-PE"/>
          </w:rPr>
          <w:t>tolerancia</w:t>
        </w:r>
      </w:hyperlink>
      <w:r w:rsidRPr="00CC13F9">
        <w:rPr>
          <w:rFonts w:ascii="Arial" w:eastAsia="Times New Roman" w:hAnsi="Arial" w:cs="Arial"/>
          <w:color w:val="202122"/>
          <w:sz w:val="21"/>
          <w:szCs w:val="21"/>
          <w:lang w:eastAsia="es-PE"/>
        </w:rPr>
        <w:t> por encima de todo. Esta célebre frase, que se le atribuye erradamente, pretende resumir su postura sobre este asunto.</w:t>
      </w:r>
      <w:hyperlink r:id="rId1732" w:anchor="cite_note-19" w:history="1">
        <w:r w:rsidRPr="00CC13F9">
          <w:rPr>
            <w:rFonts w:ascii="Arial" w:eastAsia="Times New Roman" w:hAnsi="Arial" w:cs="Arial"/>
            <w:color w:val="3366CC"/>
            <w:sz w:val="21"/>
            <w:szCs w:val="21"/>
            <w:u w:val="single"/>
            <w:vertAlign w:val="superscript"/>
            <w:lang w:eastAsia="es-PE"/>
          </w:rPr>
          <w:t>19</w:t>
        </w:r>
      </w:hyperlink>
      <w:r w:rsidRPr="00CC13F9">
        <w:rPr>
          <w:rFonts w:ascii="Arial" w:eastAsia="Times New Roman" w:hAnsi="Arial" w:cs="Arial"/>
          <w:color w:val="202122"/>
          <w:sz w:val="21"/>
          <w:szCs w:val="21"/>
          <w:lang w:eastAsia="es-PE"/>
        </w:rPr>
        <w:t>​</w:t>
      </w:r>
    </w:p>
    <w:p w14:paraId="234E34A9"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el pensamiento del filósofo inglés </w:t>
      </w:r>
      <w:hyperlink r:id="rId1733" w:tooltip="John Locke" w:history="1">
        <w:r w:rsidRPr="00CC13F9">
          <w:rPr>
            <w:rFonts w:ascii="Arial" w:eastAsia="Times New Roman" w:hAnsi="Arial" w:cs="Arial"/>
            <w:color w:val="3366CC"/>
            <w:sz w:val="21"/>
            <w:szCs w:val="21"/>
            <w:u w:val="single"/>
            <w:lang w:eastAsia="es-PE"/>
          </w:rPr>
          <w:t>John Locke</w:t>
        </w:r>
      </w:hyperlink>
      <w:r w:rsidRPr="00CC13F9">
        <w:rPr>
          <w:rFonts w:ascii="Arial" w:eastAsia="Times New Roman" w:hAnsi="Arial" w:cs="Arial"/>
          <w:color w:val="202122"/>
          <w:sz w:val="21"/>
          <w:szCs w:val="21"/>
          <w:lang w:eastAsia="es-PE"/>
        </w:rPr>
        <w:t>, Voltaire encuentra una doctrina que se adapta perfectamente a su ideal positivo y utilitario. Locke aparece como el defensor del </w:t>
      </w:r>
      <w:hyperlink r:id="rId1734" w:tooltip="Liberalismo" w:history="1">
        <w:r w:rsidRPr="00CC13F9">
          <w:rPr>
            <w:rFonts w:ascii="Arial" w:eastAsia="Times New Roman" w:hAnsi="Arial" w:cs="Arial"/>
            <w:color w:val="3366CC"/>
            <w:sz w:val="21"/>
            <w:szCs w:val="21"/>
            <w:u w:val="single"/>
            <w:lang w:eastAsia="es-PE"/>
          </w:rPr>
          <w:t>liberalismo</w:t>
        </w:r>
      </w:hyperlink>
      <w:r w:rsidRPr="00CC13F9">
        <w:rPr>
          <w:rFonts w:ascii="Arial" w:eastAsia="Times New Roman" w:hAnsi="Arial" w:cs="Arial"/>
          <w:color w:val="202122"/>
          <w:sz w:val="21"/>
          <w:szCs w:val="21"/>
          <w:lang w:eastAsia="es-PE"/>
        </w:rPr>
        <w:t>, afirmando que el pacto social no suprime los derechos naturales del individuo. En resumen, solo aprendemos de la experiencia; todo lo que la supera solo es hipótesis; el campo de alguien coincide con el de lo útil y de lo comprobable.</w:t>
      </w:r>
    </w:p>
    <w:p w14:paraId="0A46FA02"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Voltaire saca de esta doctrina la línea directriz de su moral: la labor del hombre es tomar en su mano su propio destino, mejorar su condición, garantizar, embellecer su vida con la ciencia, la industria, las artes y por una buena política de las sociedades. Así la vida no sería posible sin una convención donde cada uno encuentra su parte. A pesar de que se expresan por leyes particulares en cada país, la justicia, que asegura esta convención, es universal. Todos los hombres son capaces de concebir la idea, primero porque todos son seres más o menos razonables, luego porque son todos capaces de comprender qué es lo inútil y útil a cada uno. La virtud, «comercio de beneficios», es dictada a la vez por el sentimiento y por el interés. El papel de la moral, según Voltaire, es enseñarnos los principios de esta «política» y acostumbrarnos a respetarlos.</w:t>
      </w:r>
    </w:p>
    <w:p w14:paraId="5FF1E48F"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Aspectos</w:t>
      </w:r>
      <w:r w:rsidRPr="00CC13F9">
        <w:rPr>
          <w:rFonts w:ascii="Arial" w:eastAsia="Times New Roman" w:hAnsi="Arial" w:cs="Arial"/>
          <w:color w:val="54595D"/>
          <w:sz w:val="24"/>
          <w:szCs w:val="24"/>
          <w:lang w:eastAsia="es-PE"/>
        </w:rPr>
        <w:t>[</w:t>
      </w:r>
      <w:hyperlink r:id="rId1735" w:tooltip="Editar sección: Aspectos"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5DDA26E0"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Crítica al judaísmo</w:t>
      </w:r>
      <w:r w:rsidRPr="00CC13F9">
        <w:rPr>
          <w:rFonts w:ascii="Arial" w:eastAsia="Times New Roman" w:hAnsi="Arial" w:cs="Arial"/>
          <w:color w:val="54595D"/>
          <w:sz w:val="24"/>
          <w:szCs w:val="24"/>
          <w:lang w:eastAsia="es-PE"/>
        </w:rPr>
        <w:t>[</w:t>
      </w:r>
      <w:hyperlink r:id="rId1736" w:tooltip="Editar sección: Crítica al judaísmo"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151252EB"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Voltaire criticó en numerosas ocasiones la pretensión del pueblo judío de ser el pueblo elegido por Dios y se hizo eco de los prejuicios habituales en su época contra los judíos. Esta actitud crítica, que ha llevado a algunos a tildarle de antisemita o antijudío, se inscribe en la hostilidad general del autor contra la religión, que lo llevó a atacar con idéntico celo a cristianos y musulmanes.</w:t>
      </w:r>
      <w:hyperlink r:id="rId1737" w:anchor="cite_note-20" w:history="1">
        <w:r w:rsidRPr="00CC13F9">
          <w:rPr>
            <w:rFonts w:ascii="Arial" w:eastAsia="Times New Roman" w:hAnsi="Arial" w:cs="Arial"/>
            <w:color w:val="3366CC"/>
            <w:sz w:val="21"/>
            <w:szCs w:val="21"/>
            <w:u w:val="single"/>
            <w:vertAlign w:val="superscript"/>
            <w:lang w:eastAsia="es-PE"/>
          </w:rPr>
          <w:t>20</w:t>
        </w:r>
      </w:hyperlink>
      <w:r w:rsidRPr="00CC13F9">
        <w:rPr>
          <w:rFonts w:ascii="Arial" w:eastAsia="Times New Roman" w:hAnsi="Arial" w:cs="Arial"/>
          <w:color w:val="202122"/>
          <w:sz w:val="21"/>
          <w:szCs w:val="21"/>
          <w:lang w:eastAsia="es-PE"/>
        </w:rPr>
        <w:t>​ Por ello, muchos historiadores consideran a Voltaire antirreligioso en general, antes que antisemita o anticristiano, mas no por eso se lo debe considerar intolerante a las religiones, ya que puede no aceptar los dogmas religiosos, y sin embargo, tolerarlos.</w:t>
      </w:r>
      <w:hyperlink r:id="rId1738" w:anchor="cite_note-21" w:history="1">
        <w:r w:rsidRPr="00CC13F9">
          <w:rPr>
            <w:rFonts w:ascii="Arial" w:eastAsia="Times New Roman" w:hAnsi="Arial" w:cs="Arial"/>
            <w:color w:val="3366CC"/>
            <w:sz w:val="21"/>
            <w:szCs w:val="21"/>
            <w:u w:val="single"/>
            <w:vertAlign w:val="superscript"/>
            <w:lang w:eastAsia="es-PE"/>
          </w:rPr>
          <w:t>21</w:t>
        </w:r>
      </w:hyperlink>
      <w:r w:rsidRPr="00CC13F9">
        <w:rPr>
          <w:rFonts w:ascii="Arial" w:eastAsia="Times New Roman" w:hAnsi="Arial" w:cs="Arial"/>
          <w:color w:val="202122"/>
          <w:sz w:val="21"/>
          <w:szCs w:val="21"/>
          <w:lang w:eastAsia="es-PE"/>
        </w:rPr>
        <w:t xml:space="preserve">​ También hay que tener en cuenta que Voltaire era masón y </w:t>
      </w:r>
      <w:r w:rsidRPr="00CC13F9">
        <w:rPr>
          <w:rFonts w:ascii="Arial" w:eastAsia="Times New Roman" w:hAnsi="Arial" w:cs="Arial"/>
          <w:color w:val="202122"/>
          <w:sz w:val="21"/>
          <w:szCs w:val="21"/>
          <w:lang w:eastAsia="es-PE"/>
        </w:rPr>
        <w:lastRenderedPageBreak/>
        <w:t>admirador de la </w:t>
      </w:r>
      <w:hyperlink r:id="rId1739" w:tooltip="Cábala" w:history="1">
        <w:r w:rsidRPr="00CC13F9">
          <w:rPr>
            <w:rFonts w:ascii="Arial" w:eastAsia="Times New Roman" w:hAnsi="Arial" w:cs="Arial"/>
            <w:color w:val="3366CC"/>
            <w:sz w:val="21"/>
            <w:szCs w:val="21"/>
            <w:u w:val="single"/>
            <w:lang w:eastAsia="es-PE"/>
          </w:rPr>
          <w:t>cábala judía</w:t>
        </w:r>
      </w:hyperlink>
      <w:r w:rsidRPr="00CC13F9">
        <w:rPr>
          <w:rFonts w:ascii="Arial" w:eastAsia="Times New Roman" w:hAnsi="Arial" w:cs="Arial"/>
          <w:color w:val="202122"/>
          <w:sz w:val="21"/>
          <w:szCs w:val="21"/>
          <w:lang w:eastAsia="es-PE"/>
        </w:rPr>
        <w:t>, con lo cual sus críticas pudieron deberse a disputas personales más que a un rechazo religioso hacia los judíos.</w:t>
      </w:r>
      <w:hyperlink r:id="rId1740" w:anchor="cite_note-22" w:history="1">
        <w:r w:rsidRPr="00CC13F9">
          <w:rPr>
            <w:rFonts w:ascii="Arial" w:eastAsia="Times New Roman" w:hAnsi="Arial" w:cs="Arial"/>
            <w:color w:val="3366CC"/>
            <w:sz w:val="21"/>
            <w:szCs w:val="21"/>
            <w:u w:val="single"/>
            <w:vertAlign w:val="superscript"/>
            <w:lang w:eastAsia="es-PE"/>
          </w:rPr>
          <w:t>22</w:t>
        </w:r>
      </w:hyperlink>
      <w:r w:rsidRPr="00CC13F9">
        <w:rPr>
          <w:rFonts w:ascii="Arial" w:eastAsia="Times New Roman" w:hAnsi="Arial" w:cs="Arial"/>
          <w:color w:val="202122"/>
          <w:sz w:val="21"/>
          <w:szCs w:val="21"/>
          <w:lang w:eastAsia="es-PE"/>
        </w:rPr>
        <w:t>​</w:t>
      </w:r>
    </w:p>
    <w:p w14:paraId="7B03B84A" w14:textId="77777777" w:rsidR="00CC13F9" w:rsidRPr="00CC13F9" w:rsidRDefault="00CC13F9" w:rsidP="00CC13F9">
      <w:pPr>
        <w:shd w:val="clear" w:color="auto" w:fill="FFFFFF"/>
        <w:spacing w:before="60" w:after="60"/>
        <w:outlineLvl w:val="3"/>
        <w:rPr>
          <w:rFonts w:ascii="Arial" w:eastAsia="Times New Roman" w:hAnsi="Arial" w:cs="Arial"/>
          <w:b/>
          <w:bCs/>
          <w:color w:val="000000"/>
          <w:sz w:val="21"/>
          <w:szCs w:val="21"/>
          <w:lang w:eastAsia="es-PE"/>
        </w:rPr>
      </w:pPr>
      <w:r w:rsidRPr="00CC13F9">
        <w:rPr>
          <w:rFonts w:ascii="Arial" w:eastAsia="Times New Roman" w:hAnsi="Arial" w:cs="Arial"/>
          <w:b/>
          <w:bCs/>
          <w:color w:val="000000"/>
          <w:sz w:val="21"/>
          <w:szCs w:val="21"/>
          <w:lang w:eastAsia="es-PE"/>
        </w:rPr>
        <w:t>Extractos</w:t>
      </w:r>
      <w:r w:rsidRPr="00CC13F9">
        <w:rPr>
          <w:rFonts w:ascii="Arial" w:eastAsia="Times New Roman" w:hAnsi="Arial" w:cs="Arial"/>
          <w:color w:val="54595D"/>
          <w:sz w:val="24"/>
          <w:szCs w:val="24"/>
          <w:lang w:eastAsia="es-PE"/>
        </w:rPr>
        <w:t>[</w:t>
      </w:r>
      <w:hyperlink r:id="rId1741" w:tooltip="Editar sección: Extractos"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58C1F48E"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(Tomados de su </w:t>
      </w:r>
      <w:hyperlink r:id="rId1742" w:tooltip="Diccionario filosófico" w:history="1">
        <w:r w:rsidRPr="00CC13F9">
          <w:rPr>
            <w:rFonts w:ascii="Arial" w:eastAsia="Times New Roman" w:hAnsi="Arial" w:cs="Arial"/>
            <w:i/>
            <w:iCs/>
            <w:color w:val="3366CC"/>
            <w:sz w:val="21"/>
            <w:szCs w:val="21"/>
            <w:u w:val="single"/>
            <w:lang w:eastAsia="es-PE"/>
          </w:rPr>
          <w:t>Diccionario filosófico</w:t>
        </w:r>
      </w:hyperlink>
      <w:r w:rsidRPr="00CC13F9">
        <w:rPr>
          <w:rFonts w:ascii="Arial" w:eastAsia="Times New Roman" w:hAnsi="Arial" w:cs="Arial"/>
          <w:color w:val="202122"/>
          <w:sz w:val="21"/>
          <w:szCs w:val="21"/>
          <w:lang w:eastAsia="es-PE"/>
        </w:rPr>
        <w:t>, 1764)</w:t>
      </w:r>
    </w:p>
    <w:p w14:paraId="23CFC73A" w14:textId="77777777" w:rsidR="00CC13F9" w:rsidRPr="00CC13F9" w:rsidRDefault="00CC13F9">
      <w:pPr>
        <w:numPr>
          <w:ilvl w:val="0"/>
          <w:numId w:val="51"/>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Artículo sobre los «</w:t>
      </w:r>
      <w:hyperlink r:id="rId1743" w:tooltip="Antropófago" w:history="1">
        <w:r w:rsidRPr="00CC13F9">
          <w:rPr>
            <w:rFonts w:ascii="Arial" w:eastAsia="Times New Roman" w:hAnsi="Arial" w:cs="Arial"/>
            <w:color w:val="3366CC"/>
            <w:sz w:val="21"/>
            <w:szCs w:val="21"/>
            <w:u w:val="single"/>
            <w:lang w:eastAsia="es-PE"/>
          </w:rPr>
          <w:t>antropófagos</w:t>
        </w:r>
      </w:hyperlink>
      <w:r w:rsidRPr="00CC13F9">
        <w:rPr>
          <w:rFonts w:ascii="Arial" w:eastAsia="Times New Roman" w:hAnsi="Arial" w:cs="Arial"/>
          <w:color w:val="202122"/>
          <w:sz w:val="21"/>
          <w:szCs w:val="21"/>
          <w:lang w:eastAsia="es-PE"/>
        </w:rPr>
        <w:t>»:</w:t>
      </w:r>
    </w:p>
    <w:p w14:paraId="751AB52A" w14:textId="77777777" w:rsidR="00CC13F9" w:rsidRPr="00CC13F9" w:rsidRDefault="00CC13F9" w:rsidP="00CC13F9">
      <w:pPr>
        <w:shd w:val="clear" w:color="auto" w:fill="FFFFFF"/>
        <w:spacing w:after="24"/>
        <w:ind w:left="7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«¿Por qué los judíos no habrían sido antropófagos? Habría sido la única cosa que hubiera faltado al pueblo de Dios para ser el más abominable de la Tierra».</w:t>
      </w:r>
    </w:p>
    <w:p w14:paraId="1CA4F5D6" w14:textId="77777777" w:rsidR="00CC13F9" w:rsidRPr="00CC13F9" w:rsidRDefault="00CC13F9">
      <w:pPr>
        <w:numPr>
          <w:ilvl w:val="0"/>
          <w:numId w:val="52"/>
        </w:numPr>
        <w:shd w:val="clear" w:color="auto" w:fill="FFFFFF"/>
        <w:spacing w:before="100" w:beforeAutospacing="1" w:after="24"/>
        <w:ind w:left="1488"/>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Artículo sobre los «</w:t>
      </w:r>
      <w:hyperlink r:id="rId1744" w:tooltip="Estado" w:history="1">
        <w:r w:rsidRPr="00CC13F9">
          <w:rPr>
            <w:rFonts w:ascii="Arial" w:eastAsia="Times New Roman" w:hAnsi="Arial" w:cs="Arial"/>
            <w:color w:val="3366CC"/>
            <w:sz w:val="21"/>
            <w:szCs w:val="21"/>
            <w:u w:val="single"/>
            <w:lang w:eastAsia="es-PE"/>
          </w:rPr>
          <w:t>Estados y gobiernos</w:t>
        </w:r>
      </w:hyperlink>
      <w:r w:rsidRPr="00CC13F9">
        <w:rPr>
          <w:rFonts w:ascii="Arial" w:eastAsia="Times New Roman" w:hAnsi="Arial" w:cs="Arial"/>
          <w:color w:val="202122"/>
          <w:sz w:val="21"/>
          <w:szCs w:val="21"/>
          <w:lang w:eastAsia="es-PE"/>
        </w:rPr>
        <w:t>»:</w:t>
      </w:r>
    </w:p>
    <w:p w14:paraId="7F77C3AB" w14:textId="77777777" w:rsidR="00CC13F9" w:rsidRPr="00CC13F9" w:rsidRDefault="00CC13F9" w:rsidP="00CC13F9">
      <w:pPr>
        <w:shd w:val="clear" w:color="auto" w:fill="FFFFFF"/>
        <w:spacing w:after="24"/>
        <w:ind w:left="7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 una horda de ladrones y de usureros...».</w:t>
      </w:r>
    </w:p>
    <w:p w14:paraId="309A686A" w14:textId="77777777" w:rsidR="00CC13F9" w:rsidRPr="00CC13F9" w:rsidRDefault="00CC13F9">
      <w:pPr>
        <w:numPr>
          <w:ilvl w:val="0"/>
          <w:numId w:val="53"/>
        </w:numPr>
        <w:shd w:val="clear" w:color="auto" w:fill="FFFFFF"/>
        <w:spacing w:before="100" w:beforeAutospacing="1" w:after="24"/>
        <w:ind w:left="1872"/>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Artículo sobre los </w:t>
      </w:r>
      <w:hyperlink r:id="rId1745" w:tooltip="Judío" w:history="1">
        <w:r w:rsidRPr="00CC13F9">
          <w:rPr>
            <w:rFonts w:ascii="Arial" w:eastAsia="Times New Roman" w:hAnsi="Arial" w:cs="Arial"/>
            <w:color w:val="3366CC"/>
            <w:sz w:val="21"/>
            <w:szCs w:val="21"/>
            <w:u w:val="single"/>
            <w:lang w:eastAsia="es-PE"/>
          </w:rPr>
          <w:t>judíos</w:t>
        </w:r>
      </w:hyperlink>
      <w:r w:rsidRPr="00CC13F9">
        <w:rPr>
          <w:rFonts w:ascii="Arial" w:eastAsia="Times New Roman" w:hAnsi="Arial" w:cs="Arial"/>
          <w:color w:val="202122"/>
          <w:sz w:val="21"/>
          <w:szCs w:val="21"/>
          <w:lang w:eastAsia="es-PE"/>
        </w:rPr>
        <w:t>:</w:t>
      </w:r>
    </w:p>
    <w:p w14:paraId="2EA47690" w14:textId="77777777" w:rsidR="00CC13F9" w:rsidRPr="00CC13F9" w:rsidRDefault="00CC13F9" w:rsidP="00CC13F9">
      <w:pPr>
        <w:shd w:val="clear" w:color="auto" w:fill="FFFFFF"/>
        <w:spacing w:after="24"/>
        <w:ind w:left="7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«Me ordena hacerle un cuadro fiel del espíritu de los judíos, y de su historia; y, sin entrar en los caminos inefables de la </w:t>
      </w:r>
      <w:hyperlink r:id="rId1746" w:tooltip="Divina Providencia" w:history="1">
        <w:r w:rsidRPr="00CC13F9">
          <w:rPr>
            <w:rFonts w:ascii="Arial" w:eastAsia="Times New Roman" w:hAnsi="Arial" w:cs="Arial"/>
            <w:color w:val="3366CC"/>
            <w:sz w:val="21"/>
            <w:szCs w:val="21"/>
            <w:u w:val="single"/>
            <w:lang w:eastAsia="es-PE"/>
          </w:rPr>
          <w:t>Providencia</w:t>
        </w:r>
      </w:hyperlink>
      <w:r w:rsidRPr="00CC13F9">
        <w:rPr>
          <w:rFonts w:ascii="Arial" w:eastAsia="Times New Roman" w:hAnsi="Arial" w:cs="Arial"/>
          <w:color w:val="202122"/>
          <w:sz w:val="21"/>
          <w:szCs w:val="21"/>
          <w:lang w:eastAsia="es-PE"/>
        </w:rPr>
        <w:t>, busqué en las costumbres de este pueblo la cadena de acontecimientos que esta Providencia ha preparado».</w:t>
      </w:r>
    </w:p>
    <w:p w14:paraId="766533CC" w14:textId="77777777" w:rsidR="00CC13F9" w:rsidRPr="00CC13F9" w:rsidRDefault="00CC13F9" w:rsidP="00CC13F9">
      <w:pPr>
        <w:shd w:val="clear" w:color="auto" w:fill="FFFFFF"/>
        <w:spacing w:after="24"/>
        <w:ind w:left="7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«Son el último de todos los pueblos entre los musulmanes y los cristianos, y se creen el primero. Este orgullo en su descenso se justifica por una razón sin contrapartida; es que ellos son realmente los padres de los cristianos y de los musulmanes. Las religiones cristiana y musulmana reconocen a la judía como a su madre; y, por una contradicción singular, sienten por esta madre respeto y horror».</w:t>
      </w:r>
    </w:p>
    <w:p w14:paraId="23810FDF" w14:textId="77777777" w:rsidR="00CC13F9" w:rsidRPr="00CC13F9" w:rsidRDefault="00CC13F9" w:rsidP="00CC13F9">
      <w:pPr>
        <w:shd w:val="clear" w:color="auto" w:fill="FFFFFF"/>
        <w:spacing w:after="24"/>
        <w:ind w:left="7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«Se desprende de este cuadro resumen que los </w:t>
      </w:r>
      <w:hyperlink r:id="rId1747" w:tooltip="Hebreos" w:history="1">
        <w:r w:rsidRPr="00CC13F9">
          <w:rPr>
            <w:rFonts w:ascii="Arial" w:eastAsia="Times New Roman" w:hAnsi="Arial" w:cs="Arial"/>
            <w:color w:val="3366CC"/>
            <w:sz w:val="21"/>
            <w:szCs w:val="21"/>
            <w:u w:val="single"/>
            <w:lang w:eastAsia="es-PE"/>
          </w:rPr>
          <w:t>hebreos</w:t>
        </w:r>
      </w:hyperlink>
      <w:r w:rsidRPr="00CC13F9">
        <w:rPr>
          <w:rFonts w:ascii="Arial" w:eastAsia="Times New Roman" w:hAnsi="Arial" w:cs="Arial"/>
          <w:color w:val="202122"/>
          <w:sz w:val="21"/>
          <w:szCs w:val="21"/>
          <w:lang w:eastAsia="es-PE"/>
        </w:rPr>
        <w:t> casi siempre han sido o errantes, o tunantes o esclavos o sediciosos: aún hoy son vagabundos sobre la tierra, y para horror de los hombres, garantizando que el cielo y la tierra, y todos los hombres, se crearon para ellos solos».</w:t>
      </w:r>
    </w:p>
    <w:p w14:paraId="294AB41B" w14:textId="77777777" w:rsidR="00CC13F9" w:rsidRPr="00CC13F9" w:rsidRDefault="00CC13F9" w:rsidP="00CC13F9">
      <w:pPr>
        <w:shd w:val="clear" w:color="auto" w:fill="FFFFFF"/>
        <w:spacing w:before="60" w:after="60"/>
        <w:ind w:left="192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Voltaire y el dinero</w:t>
      </w:r>
      <w:r w:rsidRPr="00CC13F9">
        <w:rPr>
          <w:rFonts w:ascii="Arial" w:eastAsia="Times New Roman" w:hAnsi="Arial" w:cs="Arial"/>
          <w:color w:val="54595D"/>
          <w:sz w:val="24"/>
          <w:szCs w:val="24"/>
          <w:lang w:eastAsia="es-PE"/>
        </w:rPr>
        <w:t>[</w:t>
      </w:r>
      <w:hyperlink r:id="rId1748" w:tooltip="Editar sección: Voltaire y el dinero"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31EC3E56" w14:textId="66BC767A" w:rsidR="00CC13F9" w:rsidRPr="00CC13F9" w:rsidRDefault="00CC13F9" w:rsidP="00CC13F9">
      <w:pPr>
        <w:ind w:left="1920"/>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1D4BEAC2" wp14:editId="72B361D1">
            <wp:extent cx="2096135" cy="1121410"/>
            <wp:effectExtent l="0" t="0" r="0" b="2540"/>
            <wp:docPr id="63" name="Imagen 63">
              <a:hlinkClick xmlns:a="http://schemas.openxmlformats.org/drawingml/2006/main" r:id="rId17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a:hlinkClick r:id="rId1749"/>
                    </pic:cNvPr>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2096135" cy="1121410"/>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Homenaje a Voltaire en un billete bancario francés de la segunda mitad del siglo </w:t>
      </w:r>
      <w:r w:rsidRPr="00CC13F9">
        <w:rPr>
          <w:rFonts w:ascii="Times New Roman" w:eastAsia="Times New Roman" w:hAnsi="Times New Roman" w:cs="Times New Roman"/>
          <w:smallCaps/>
          <w:sz w:val="24"/>
          <w:szCs w:val="24"/>
          <w:lang w:eastAsia="es-PE"/>
        </w:rPr>
        <w:t>xx</w:t>
      </w:r>
      <w:r w:rsidRPr="00CC13F9">
        <w:rPr>
          <w:rFonts w:ascii="Times New Roman" w:eastAsia="Times New Roman" w:hAnsi="Times New Roman" w:cs="Times New Roman"/>
          <w:sz w:val="24"/>
          <w:szCs w:val="24"/>
          <w:lang w:eastAsia="es-PE"/>
        </w:rPr>
        <w:t>.</w:t>
      </w:r>
    </w:p>
    <w:p w14:paraId="4F202A81"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Voltaire murió siendo inmensamente rico: fue uno de los mayores rentistas de Francia. Es conocida la afición de Voltaire a las aventuras financieras y también al </w:t>
      </w:r>
      <w:hyperlink r:id="rId1751" w:tooltip="Fraude" w:history="1">
        <w:r w:rsidRPr="00CC13F9">
          <w:rPr>
            <w:rFonts w:ascii="Arial" w:eastAsia="Times New Roman" w:hAnsi="Arial" w:cs="Arial"/>
            <w:color w:val="3366CC"/>
            <w:sz w:val="21"/>
            <w:szCs w:val="21"/>
            <w:u w:val="single"/>
            <w:lang w:eastAsia="es-PE"/>
          </w:rPr>
          <w:t>fraude</w:t>
        </w:r>
      </w:hyperlink>
      <w:r w:rsidRPr="00CC13F9">
        <w:rPr>
          <w:rFonts w:ascii="Arial" w:eastAsia="Times New Roman" w:hAnsi="Arial" w:cs="Arial"/>
          <w:color w:val="202122"/>
          <w:sz w:val="21"/>
          <w:szCs w:val="21"/>
          <w:lang w:eastAsia="es-PE"/>
        </w:rPr>
        <w:t>. Algunos de sus recursos fueron:</w:t>
      </w:r>
    </w:p>
    <w:p w14:paraId="200B78B9" w14:textId="77777777" w:rsidR="00CC13F9" w:rsidRPr="00CC13F9" w:rsidRDefault="00CC13F9">
      <w:pPr>
        <w:numPr>
          <w:ilvl w:val="0"/>
          <w:numId w:val="54"/>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su pluma: en su </w:t>
      </w:r>
      <w:r w:rsidRPr="00CC13F9">
        <w:rPr>
          <w:rFonts w:ascii="Arial" w:eastAsia="Times New Roman" w:hAnsi="Arial" w:cs="Arial"/>
          <w:i/>
          <w:iCs/>
          <w:color w:val="202122"/>
          <w:sz w:val="21"/>
          <w:szCs w:val="21"/>
          <w:lang w:eastAsia="es-PE"/>
        </w:rPr>
        <w:t>Comentario histórico sobre las obras del autor de «La henriada»</w:t>
      </w:r>
      <w:r w:rsidRPr="00CC13F9">
        <w:rPr>
          <w:rFonts w:ascii="Arial" w:eastAsia="Times New Roman" w:hAnsi="Arial" w:cs="Arial"/>
          <w:color w:val="202122"/>
          <w:sz w:val="21"/>
          <w:szCs w:val="21"/>
          <w:lang w:eastAsia="es-PE"/>
        </w:rPr>
        <w:t>, evoca el éxito de esta obra publicada en Gran Bretaña, gracias a la protección del rey.</w:t>
      </w:r>
    </w:p>
    <w:p w14:paraId="73230D39" w14:textId="77777777" w:rsidR="00CC13F9" w:rsidRPr="00CC13F9" w:rsidRDefault="00CC13F9">
      <w:pPr>
        <w:numPr>
          <w:ilvl w:val="0"/>
          <w:numId w:val="54"/>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w:t>
      </w:r>
      <w:hyperlink r:id="rId1752" w:tooltip="Mecenas" w:history="1">
        <w:r w:rsidRPr="00CC13F9">
          <w:rPr>
            <w:rFonts w:ascii="Arial" w:eastAsia="Times New Roman" w:hAnsi="Arial" w:cs="Arial"/>
            <w:color w:val="3366CC"/>
            <w:sz w:val="21"/>
            <w:szCs w:val="21"/>
            <w:u w:val="single"/>
            <w:lang w:eastAsia="es-PE"/>
          </w:rPr>
          <w:t>mecenazgo</w:t>
        </w:r>
      </w:hyperlink>
      <w:r w:rsidRPr="00CC13F9">
        <w:rPr>
          <w:rFonts w:ascii="Arial" w:eastAsia="Times New Roman" w:hAnsi="Arial" w:cs="Arial"/>
          <w:color w:val="202122"/>
          <w:sz w:val="21"/>
          <w:szCs w:val="21"/>
          <w:lang w:eastAsia="es-PE"/>
        </w:rPr>
        <w:t> de los príncipes, según las épocas </w:t>
      </w:r>
      <w:hyperlink r:id="rId1753" w:tooltip="Jorge I de Gran Bretaña" w:history="1">
        <w:r w:rsidRPr="00CC13F9">
          <w:rPr>
            <w:rFonts w:ascii="Arial" w:eastAsia="Times New Roman" w:hAnsi="Arial" w:cs="Arial"/>
            <w:color w:val="3366CC"/>
            <w:sz w:val="21"/>
            <w:szCs w:val="21"/>
            <w:u w:val="single"/>
            <w:lang w:eastAsia="es-PE"/>
          </w:rPr>
          <w:t>Jorge I de Gran Bretaña</w:t>
        </w:r>
      </w:hyperlink>
      <w:r w:rsidRPr="00CC13F9">
        <w:rPr>
          <w:rFonts w:ascii="Arial" w:eastAsia="Times New Roman" w:hAnsi="Arial" w:cs="Arial"/>
          <w:color w:val="202122"/>
          <w:sz w:val="21"/>
          <w:szCs w:val="21"/>
          <w:lang w:eastAsia="es-PE"/>
        </w:rPr>
        <w:t>, </w:t>
      </w:r>
      <w:hyperlink r:id="rId1754" w:tooltip="Luis XV de Francia" w:history="1">
        <w:r w:rsidRPr="00CC13F9">
          <w:rPr>
            <w:rFonts w:ascii="Arial" w:eastAsia="Times New Roman" w:hAnsi="Arial" w:cs="Arial"/>
            <w:color w:val="3366CC"/>
            <w:sz w:val="21"/>
            <w:szCs w:val="21"/>
            <w:u w:val="single"/>
            <w:lang w:eastAsia="es-PE"/>
          </w:rPr>
          <w:t>Luis XV de Francia</w:t>
        </w:r>
      </w:hyperlink>
      <w:r w:rsidRPr="00CC13F9">
        <w:rPr>
          <w:rFonts w:ascii="Arial" w:eastAsia="Times New Roman" w:hAnsi="Arial" w:cs="Arial"/>
          <w:color w:val="202122"/>
          <w:sz w:val="21"/>
          <w:szCs w:val="21"/>
          <w:lang w:eastAsia="es-PE"/>
        </w:rPr>
        <w:t>, </w:t>
      </w:r>
      <w:hyperlink r:id="rId1755" w:tooltip="Federico II de Prusia" w:history="1">
        <w:r w:rsidRPr="00CC13F9">
          <w:rPr>
            <w:rFonts w:ascii="Arial" w:eastAsia="Times New Roman" w:hAnsi="Arial" w:cs="Arial"/>
            <w:color w:val="3366CC"/>
            <w:sz w:val="21"/>
            <w:szCs w:val="21"/>
            <w:u w:val="single"/>
            <w:lang w:eastAsia="es-PE"/>
          </w:rPr>
          <w:t>Federico II de Prusia</w:t>
        </w:r>
      </w:hyperlink>
      <w:r w:rsidRPr="00CC13F9">
        <w:rPr>
          <w:rFonts w:ascii="Arial" w:eastAsia="Times New Roman" w:hAnsi="Arial" w:cs="Arial"/>
          <w:color w:val="202122"/>
          <w:sz w:val="21"/>
          <w:szCs w:val="21"/>
          <w:lang w:eastAsia="es-PE"/>
        </w:rPr>
        <w:t>, </w:t>
      </w:r>
      <w:hyperlink r:id="rId1756" w:tooltip="Catalina II de Rusia" w:history="1">
        <w:r w:rsidRPr="00CC13F9">
          <w:rPr>
            <w:rFonts w:ascii="Arial" w:eastAsia="Times New Roman" w:hAnsi="Arial" w:cs="Arial"/>
            <w:color w:val="3366CC"/>
            <w:sz w:val="21"/>
            <w:szCs w:val="21"/>
            <w:u w:val="single"/>
            <w:lang w:eastAsia="es-PE"/>
          </w:rPr>
          <w:t>Catalina II de Rusia</w:t>
        </w:r>
      </w:hyperlink>
      <w:r w:rsidRPr="00CC13F9">
        <w:rPr>
          <w:rFonts w:ascii="Arial" w:eastAsia="Times New Roman" w:hAnsi="Arial" w:cs="Arial"/>
          <w:color w:val="202122"/>
          <w:sz w:val="21"/>
          <w:szCs w:val="21"/>
          <w:lang w:eastAsia="es-PE"/>
        </w:rPr>
        <w:t>.</w:t>
      </w:r>
    </w:p>
    <w:p w14:paraId="22BF3081" w14:textId="77777777" w:rsidR="00CC13F9" w:rsidRPr="00CC13F9" w:rsidRDefault="00CC13F9">
      <w:pPr>
        <w:numPr>
          <w:ilvl w:val="0"/>
          <w:numId w:val="54"/>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las rentas de los habitantes de </w:t>
      </w:r>
      <w:hyperlink r:id="rId1757" w:tooltip="Ferney" w:history="1">
        <w:r w:rsidRPr="00CC13F9">
          <w:rPr>
            <w:rFonts w:ascii="Arial" w:eastAsia="Times New Roman" w:hAnsi="Arial" w:cs="Arial"/>
            <w:color w:val="3366CC"/>
            <w:sz w:val="21"/>
            <w:szCs w:val="21"/>
            <w:u w:val="single"/>
            <w:lang w:eastAsia="es-PE"/>
          </w:rPr>
          <w:t>Ferney</w:t>
        </w:r>
      </w:hyperlink>
      <w:r w:rsidRPr="00CC13F9">
        <w:rPr>
          <w:rFonts w:ascii="Arial" w:eastAsia="Times New Roman" w:hAnsi="Arial" w:cs="Arial"/>
          <w:color w:val="202122"/>
          <w:sz w:val="21"/>
          <w:szCs w:val="21"/>
          <w:lang w:eastAsia="es-PE"/>
        </w:rPr>
        <w:t>.</w:t>
      </w:r>
    </w:p>
    <w:p w14:paraId="1BB494D0" w14:textId="77777777" w:rsidR="00CC13F9" w:rsidRPr="00CC13F9" w:rsidRDefault="00CC13F9">
      <w:pPr>
        <w:numPr>
          <w:ilvl w:val="0"/>
          <w:numId w:val="54"/>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inversiones diversas: </w:t>
      </w:r>
      <w:hyperlink r:id="rId1758" w:tooltip="Lotería" w:history="1">
        <w:r w:rsidRPr="00CC13F9">
          <w:rPr>
            <w:rFonts w:ascii="Arial" w:eastAsia="Times New Roman" w:hAnsi="Arial" w:cs="Arial"/>
            <w:color w:val="3366CC"/>
            <w:sz w:val="21"/>
            <w:szCs w:val="21"/>
            <w:u w:val="single"/>
            <w:lang w:eastAsia="es-PE"/>
          </w:rPr>
          <w:t>lotería</w:t>
        </w:r>
      </w:hyperlink>
      <w:r w:rsidRPr="00CC13F9">
        <w:rPr>
          <w:rFonts w:ascii="Arial" w:eastAsia="Times New Roman" w:hAnsi="Arial" w:cs="Arial"/>
          <w:color w:val="202122"/>
          <w:sz w:val="21"/>
          <w:szCs w:val="21"/>
          <w:lang w:eastAsia="es-PE"/>
        </w:rPr>
        <w:t>, préstamos a la </w:t>
      </w:r>
      <w:hyperlink r:id="rId1759" w:tooltip="Aristocracia" w:history="1">
        <w:r w:rsidRPr="00CC13F9">
          <w:rPr>
            <w:rFonts w:ascii="Arial" w:eastAsia="Times New Roman" w:hAnsi="Arial" w:cs="Arial"/>
            <w:color w:val="3366CC"/>
            <w:sz w:val="21"/>
            <w:szCs w:val="21"/>
            <w:u w:val="single"/>
            <w:lang w:eastAsia="es-PE"/>
          </w:rPr>
          <w:t>aristocracia</w:t>
        </w:r>
      </w:hyperlink>
      <w:r w:rsidRPr="00CC13F9">
        <w:rPr>
          <w:rFonts w:ascii="Arial" w:eastAsia="Times New Roman" w:hAnsi="Arial" w:cs="Arial"/>
          <w:color w:val="202122"/>
          <w:sz w:val="21"/>
          <w:szCs w:val="21"/>
          <w:lang w:eastAsia="es-PE"/>
        </w:rPr>
        <w:t>, inversiones marítimas: en 1758 entraron en el puerto de </w:t>
      </w:r>
      <w:hyperlink r:id="rId1760" w:tooltip="Cádiz" w:history="1">
        <w:r w:rsidRPr="00CC13F9">
          <w:rPr>
            <w:rFonts w:ascii="Arial" w:eastAsia="Times New Roman" w:hAnsi="Arial" w:cs="Arial"/>
            <w:color w:val="3366CC"/>
            <w:sz w:val="21"/>
            <w:szCs w:val="21"/>
            <w:u w:val="single"/>
            <w:lang w:eastAsia="es-PE"/>
          </w:rPr>
          <w:t>Cádiz</w:t>
        </w:r>
      </w:hyperlink>
      <w:r w:rsidRPr="00CC13F9">
        <w:rPr>
          <w:rFonts w:ascii="Arial" w:eastAsia="Times New Roman" w:hAnsi="Arial" w:cs="Arial"/>
          <w:color w:val="202122"/>
          <w:sz w:val="21"/>
          <w:szCs w:val="21"/>
          <w:lang w:eastAsia="es-PE"/>
        </w:rPr>
        <w:t> barcos cargados de oro de América, donde había colocado parte de su fortuna. Respecto a los negocios de banca, dijo en una ocasión: «Si ve usted alguna vez a un banquero suizo saltar por una ventana, salte en pos usted también: seguro que hay algo que ganar».</w:t>
      </w:r>
      <w:r w:rsidRPr="00CC13F9">
        <w:rPr>
          <w:rFonts w:ascii="Arial" w:eastAsia="Times New Roman" w:hAnsi="Arial" w:cs="Arial"/>
          <w:color w:val="202122"/>
          <w:sz w:val="21"/>
          <w:szCs w:val="21"/>
          <w:vertAlign w:val="superscript"/>
          <w:lang w:eastAsia="es-PE"/>
        </w:rPr>
        <w:t>[</w:t>
      </w:r>
      <w:hyperlink r:id="rId1761" w:tooltip="Wikipedia:Verificabilidad" w:history="1">
        <w:r w:rsidRPr="00CC13F9">
          <w:rPr>
            <w:rFonts w:ascii="Arial" w:eastAsia="Times New Roman" w:hAnsi="Arial" w:cs="Arial"/>
            <w:i/>
            <w:iCs/>
            <w:color w:val="3366CC"/>
            <w:sz w:val="21"/>
            <w:szCs w:val="21"/>
            <w:u w:val="single"/>
            <w:vertAlign w:val="superscript"/>
            <w:lang w:eastAsia="es-PE"/>
          </w:rPr>
          <w:t>cita requerida</w:t>
        </w:r>
      </w:hyperlink>
      <w:r w:rsidRPr="00CC13F9">
        <w:rPr>
          <w:rFonts w:ascii="Arial" w:eastAsia="Times New Roman" w:hAnsi="Arial" w:cs="Arial"/>
          <w:color w:val="202122"/>
          <w:sz w:val="21"/>
          <w:szCs w:val="21"/>
          <w:vertAlign w:val="superscript"/>
          <w:lang w:eastAsia="es-PE"/>
        </w:rPr>
        <w:t>]</w:t>
      </w:r>
    </w:p>
    <w:p w14:paraId="79BDC221" w14:textId="77777777" w:rsidR="00CC13F9" w:rsidRPr="00CC13F9" w:rsidRDefault="00CC13F9">
      <w:pPr>
        <w:numPr>
          <w:ilvl w:val="0"/>
          <w:numId w:val="54"/>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lastRenderedPageBreak/>
        <w:t>el </w:t>
      </w:r>
      <w:hyperlink r:id="rId1762" w:tooltip="Comercio triangular" w:history="1">
        <w:r w:rsidRPr="00CC13F9">
          <w:rPr>
            <w:rFonts w:ascii="Arial" w:eastAsia="Times New Roman" w:hAnsi="Arial" w:cs="Arial"/>
            <w:color w:val="3366CC"/>
            <w:sz w:val="21"/>
            <w:szCs w:val="21"/>
            <w:u w:val="single"/>
            <w:lang w:eastAsia="es-PE"/>
          </w:rPr>
          <w:t>comercio triangular</w:t>
        </w:r>
      </w:hyperlink>
      <w:r w:rsidRPr="00CC13F9">
        <w:rPr>
          <w:rFonts w:ascii="Arial" w:eastAsia="Times New Roman" w:hAnsi="Arial" w:cs="Arial"/>
          <w:color w:val="202122"/>
          <w:sz w:val="21"/>
          <w:szCs w:val="21"/>
          <w:lang w:eastAsia="es-PE"/>
        </w:rPr>
        <w:t> de esclavos.</w:t>
      </w:r>
    </w:p>
    <w:p w14:paraId="7FCD72A1"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Un caso recogido en una de sus muchas biografías:</w:t>
      </w:r>
    </w:p>
    <w:p w14:paraId="07B39A6E" w14:textId="77777777" w:rsidR="00CC13F9" w:rsidRPr="00CC13F9" w:rsidRDefault="00CC13F9" w:rsidP="00CC13F9">
      <w:pPr>
        <w:shd w:val="clear" w:color="auto" w:fill="F9F9F9"/>
        <w:ind w:left="2880"/>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La experiencia le demuestra que el único modo de ser independiente y libre es ser rico; a conseguir este objetivo dedicará muchos afanes que se verán premiados con éxito. Un cálculo equivocado del contrôleur général Pelletier-Desforts le permite sentar las bases de su fortuna: se había anunciado una lotería para liquidar deudas municipales, y Voltaire y su amigo el matemático La Condamine descubren que comprando todos los billetes se puede ganar un millón; se forma una sociedad con la ayuda de los hermanos Paris-Duverney y se reparten los beneficios y todo ese caudal se incrementa con otros negocios.</w:t>
      </w:r>
    </w:p>
    <w:p w14:paraId="10381EE4" w14:textId="77777777" w:rsidR="00CC13F9" w:rsidRPr="00CC13F9" w:rsidRDefault="00CC13F9" w:rsidP="00CC13F9">
      <w:pPr>
        <w:shd w:val="clear" w:color="auto" w:fill="F9F9F9"/>
        <w:ind w:left="2880"/>
        <w:jc w:val="right"/>
        <w:rPr>
          <w:rFonts w:ascii="Arial" w:eastAsia="Times New Roman" w:hAnsi="Arial" w:cs="Arial"/>
          <w:color w:val="202122"/>
          <w:sz w:val="19"/>
          <w:szCs w:val="19"/>
          <w:lang w:eastAsia="es-PE"/>
        </w:rPr>
      </w:pPr>
      <w:hyperlink r:id="rId1763" w:anchor="CITAREFPujul1999" w:history="1">
        <w:r w:rsidRPr="00CC13F9">
          <w:rPr>
            <w:rFonts w:ascii="Arial" w:eastAsia="Times New Roman" w:hAnsi="Arial" w:cs="Arial"/>
            <w:color w:val="3366CC"/>
            <w:sz w:val="19"/>
            <w:szCs w:val="19"/>
            <w:u w:val="single"/>
            <w:lang w:eastAsia="es-PE"/>
          </w:rPr>
          <w:t>Pujul (1999, p. 39)</w:t>
        </w:r>
      </w:hyperlink>
    </w:p>
    <w:p w14:paraId="5405DBC1" w14:textId="77777777" w:rsidR="00CC13F9" w:rsidRPr="00CC13F9" w:rsidRDefault="00CC13F9" w:rsidP="00CC13F9">
      <w:pPr>
        <w:shd w:val="clear" w:color="auto" w:fill="FFFFFF"/>
        <w:spacing w:before="60" w:after="60"/>
        <w:ind w:left="192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Voltaire y el diluvio: un error de apreciación</w:t>
      </w:r>
      <w:r w:rsidRPr="00CC13F9">
        <w:rPr>
          <w:rFonts w:ascii="Arial" w:eastAsia="Times New Roman" w:hAnsi="Arial" w:cs="Arial"/>
          <w:color w:val="54595D"/>
          <w:sz w:val="24"/>
          <w:szCs w:val="24"/>
          <w:lang w:eastAsia="es-PE"/>
        </w:rPr>
        <w:t>[</w:t>
      </w:r>
      <w:hyperlink r:id="rId1764" w:tooltip="Editar sección: Voltaire y el diluvio: un error de apreciación"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7FCC6D86"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La presencia de </w:t>
      </w:r>
      <w:hyperlink r:id="rId1765" w:tooltip="Fósil" w:history="1">
        <w:r w:rsidRPr="00CC13F9">
          <w:rPr>
            <w:rFonts w:ascii="Arial" w:eastAsia="Times New Roman" w:hAnsi="Arial" w:cs="Arial"/>
            <w:color w:val="3366CC"/>
            <w:sz w:val="21"/>
            <w:szCs w:val="21"/>
            <w:u w:val="single"/>
            <w:lang w:eastAsia="es-PE"/>
          </w:rPr>
          <w:t>fósiles</w:t>
        </w:r>
      </w:hyperlink>
      <w:r w:rsidRPr="00CC13F9">
        <w:rPr>
          <w:rFonts w:ascii="Arial" w:eastAsia="Times New Roman" w:hAnsi="Arial" w:cs="Arial"/>
          <w:color w:val="202122"/>
          <w:sz w:val="21"/>
          <w:szCs w:val="21"/>
          <w:lang w:eastAsia="es-PE"/>
        </w:rPr>
        <w:t> marinos en la cima de las montañas fue considerada en su época como una prueba de haber estado bajo el agua y, por consiguiente, el </w:t>
      </w:r>
      <w:hyperlink r:id="rId1766" w:tooltip="Diluvio universal" w:history="1">
        <w:r w:rsidRPr="00CC13F9">
          <w:rPr>
            <w:rFonts w:ascii="Arial" w:eastAsia="Times New Roman" w:hAnsi="Arial" w:cs="Arial"/>
            <w:color w:val="3366CC"/>
            <w:sz w:val="21"/>
            <w:szCs w:val="21"/>
            <w:u w:val="single"/>
            <w:lang w:eastAsia="es-PE"/>
          </w:rPr>
          <w:t>diluvio</w:t>
        </w:r>
      </w:hyperlink>
      <w:r w:rsidRPr="00CC13F9">
        <w:rPr>
          <w:rFonts w:ascii="Arial" w:eastAsia="Times New Roman" w:hAnsi="Arial" w:cs="Arial"/>
          <w:color w:val="202122"/>
          <w:sz w:val="21"/>
          <w:szCs w:val="21"/>
          <w:lang w:eastAsia="es-PE"/>
        </w:rPr>
        <w:t>. Voltaire no admitía esta interpretación, ni siquiera la idea de que hayan podido estar algún día fondos marinos donde se encuentran las montañas. Apoyaba su idea en el </w:t>
      </w:r>
      <w:r w:rsidRPr="00CC13F9">
        <w:rPr>
          <w:rFonts w:ascii="Arial" w:eastAsia="Times New Roman" w:hAnsi="Arial" w:cs="Arial"/>
          <w:i/>
          <w:iCs/>
          <w:color w:val="202122"/>
          <w:sz w:val="21"/>
          <w:szCs w:val="21"/>
          <w:lang w:eastAsia="es-PE"/>
        </w:rPr>
        <w:t>Diccionario filosófico</w:t>
      </w:r>
      <w:r w:rsidRPr="00CC13F9">
        <w:rPr>
          <w:rFonts w:ascii="Arial" w:eastAsia="Times New Roman" w:hAnsi="Arial" w:cs="Arial"/>
          <w:color w:val="202122"/>
          <w:sz w:val="21"/>
          <w:szCs w:val="21"/>
          <w:lang w:eastAsia="es-PE"/>
        </w:rPr>
        <w:t> mostrándose sorprendido de que nadie haya pensado en una explicación, según él, bastante más simple: que cruzados o peregrinos hayan tirado moluscos de los que tenían entre sus provisiones para su viaje. A todo esto hay que añadir que tampoco el diluvio ha sido el causante de la altitud de estos fósiles, sino la </w:t>
      </w:r>
      <w:hyperlink r:id="rId1767" w:tooltip="Deriva continental" w:history="1">
        <w:r w:rsidRPr="00CC13F9">
          <w:rPr>
            <w:rFonts w:ascii="Arial" w:eastAsia="Times New Roman" w:hAnsi="Arial" w:cs="Arial"/>
            <w:color w:val="3366CC"/>
            <w:sz w:val="21"/>
            <w:szCs w:val="21"/>
            <w:u w:val="single"/>
            <w:lang w:eastAsia="es-PE"/>
          </w:rPr>
          <w:t>deriva continental</w:t>
        </w:r>
      </w:hyperlink>
      <w:r w:rsidRPr="00CC13F9">
        <w:rPr>
          <w:rFonts w:ascii="Arial" w:eastAsia="Times New Roman" w:hAnsi="Arial" w:cs="Arial"/>
          <w:color w:val="202122"/>
          <w:sz w:val="21"/>
          <w:szCs w:val="21"/>
          <w:lang w:eastAsia="es-PE"/>
        </w:rPr>
        <w:t> y la </w:t>
      </w:r>
      <w:hyperlink r:id="rId1768" w:tooltip="Orogénesis" w:history="1">
        <w:r w:rsidRPr="00CC13F9">
          <w:rPr>
            <w:rFonts w:ascii="Arial" w:eastAsia="Times New Roman" w:hAnsi="Arial" w:cs="Arial"/>
            <w:color w:val="3366CC"/>
            <w:sz w:val="21"/>
            <w:szCs w:val="21"/>
            <w:u w:val="single"/>
            <w:lang w:eastAsia="es-PE"/>
          </w:rPr>
          <w:t>orogénesis</w:t>
        </w:r>
      </w:hyperlink>
      <w:r w:rsidRPr="00CC13F9">
        <w:rPr>
          <w:rFonts w:ascii="Arial" w:eastAsia="Times New Roman" w:hAnsi="Arial" w:cs="Arial"/>
          <w:color w:val="202122"/>
          <w:sz w:val="21"/>
          <w:szCs w:val="21"/>
          <w:lang w:eastAsia="es-PE"/>
        </w:rPr>
        <w:t>.</w:t>
      </w:r>
    </w:p>
    <w:p w14:paraId="6092BBE4" w14:textId="77777777" w:rsidR="00CC13F9" w:rsidRPr="00CC13F9" w:rsidRDefault="00CC13F9" w:rsidP="00CC13F9">
      <w:pPr>
        <w:shd w:val="clear" w:color="auto" w:fill="FFFFFF"/>
        <w:spacing w:before="60" w:after="60"/>
        <w:ind w:left="192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Voltaire y la esclavitud</w:t>
      </w:r>
      <w:r w:rsidRPr="00CC13F9">
        <w:rPr>
          <w:rFonts w:ascii="Arial" w:eastAsia="Times New Roman" w:hAnsi="Arial" w:cs="Arial"/>
          <w:color w:val="54595D"/>
          <w:sz w:val="24"/>
          <w:szCs w:val="24"/>
          <w:lang w:eastAsia="es-PE"/>
        </w:rPr>
        <w:t>[</w:t>
      </w:r>
      <w:hyperlink r:id="rId1769" w:tooltip="Editar sección: Voltaire y la esclavitud"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783F10BC"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Voltaire cree posible humanizar la </w:t>
      </w:r>
      <w:hyperlink r:id="rId1770" w:tooltip="Esclavitud" w:history="1">
        <w:r w:rsidRPr="00CC13F9">
          <w:rPr>
            <w:rFonts w:ascii="Arial" w:eastAsia="Times New Roman" w:hAnsi="Arial" w:cs="Arial"/>
            <w:color w:val="3366CC"/>
            <w:sz w:val="21"/>
            <w:szCs w:val="21"/>
            <w:u w:val="single"/>
            <w:lang w:eastAsia="es-PE"/>
          </w:rPr>
          <w:t>esclavitud</w:t>
        </w:r>
      </w:hyperlink>
      <w:r w:rsidRPr="00CC13F9">
        <w:rPr>
          <w:rFonts w:ascii="Arial" w:eastAsia="Times New Roman" w:hAnsi="Arial" w:cs="Arial"/>
          <w:color w:val="202122"/>
          <w:sz w:val="21"/>
          <w:szCs w:val="21"/>
          <w:lang w:eastAsia="es-PE"/>
        </w:rPr>
        <w:t>. La falta de humanidad de los patrones es la que causa los males de la esclavitud. No critica el principio,</w:t>
      </w:r>
      <w:hyperlink r:id="rId1771" w:anchor="cite_note-23" w:history="1">
        <w:r w:rsidRPr="00CC13F9">
          <w:rPr>
            <w:rFonts w:ascii="Arial" w:eastAsia="Times New Roman" w:hAnsi="Arial" w:cs="Arial"/>
            <w:color w:val="3366CC"/>
            <w:sz w:val="21"/>
            <w:szCs w:val="21"/>
            <w:u w:val="single"/>
            <w:vertAlign w:val="superscript"/>
            <w:lang w:eastAsia="es-PE"/>
          </w:rPr>
          <w:t>23</w:t>
        </w:r>
      </w:hyperlink>
      <w:r w:rsidRPr="00CC13F9">
        <w:rPr>
          <w:rFonts w:ascii="Arial" w:eastAsia="Times New Roman" w:hAnsi="Arial" w:cs="Arial"/>
          <w:color w:val="202122"/>
          <w:sz w:val="21"/>
          <w:szCs w:val="21"/>
          <w:lang w:eastAsia="es-PE"/>
        </w:rPr>
        <w:t>​ solo la forma, lo que se ve reflejado en </w:t>
      </w:r>
      <w:r w:rsidRPr="00CC13F9">
        <w:rPr>
          <w:rFonts w:ascii="Arial" w:eastAsia="Times New Roman" w:hAnsi="Arial" w:cs="Arial"/>
          <w:i/>
          <w:iCs/>
          <w:color w:val="202122"/>
          <w:sz w:val="21"/>
          <w:szCs w:val="21"/>
          <w:lang w:eastAsia="es-PE"/>
        </w:rPr>
        <w:t>Cándido</w:t>
      </w:r>
      <w:r w:rsidRPr="00CC13F9">
        <w:rPr>
          <w:rFonts w:ascii="Arial" w:eastAsia="Times New Roman" w:hAnsi="Arial" w:cs="Arial"/>
          <w:color w:val="202122"/>
          <w:sz w:val="21"/>
          <w:szCs w:val="21"/>
          <w:lang w:eastAsia="es-PE"/>
        </w:rPr>
        <w:t>.</w:t>
      </w:r>
    </w:p>
    <w:p w14:paraId="2672069E"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Sin embargo, se entusiasma en la liberación de sus esclavos por los </w:t>
      </w:r>
      <w:hyperlink r:id="rId1772" w:tooltip="Cuáqueros" w:history="1">
        <w:r w:rsidRPr="00CC13F9">
          <w:rPr>
            <w:rFonts w:ascii="Arial" w:eastAsia="Times New Roman" w:hAnsi="Arial" w:cs="Arial"/>
            <w:color w:val="3366CC"/>
            <w:sz w:val="21"/>
            <w:szCs w:val="21"/>
            <w:u w:val="single"/>
            <w:lang w:eastAsia="es-PE"/>
          </w:rPr>
          <w:t>cuáqueros</w:t>
        </w:r>
      </w:hyperlink>
      <w:r w:rsidRPr="00CC13F9">
        <w:rPr>
          <w:rFonts w:ascii="Arial" w:eastAsia="Times New Roman" w:hAnsi="Arial" w:cs="Arial"/>
          <w:color w:val="202122"/>
          <w:sz w:val="21"/>
          <w:szCs w:val="21"/>
          <w:lang w:eastAsia="es-PE"/>
        </w:rPr>
        <w:t> de </w:t>
      </w:r>
      <w:hyperlink r:id="rId1773" w:tooltip="Pensilvania" w:history="1">
        <w:r w:rsidRPr="00CC13F9">
          <w:rPr>
            <w:rFonts w:ascii="Arial" w:eastAsia="Times New Roman" w:hAnsi="Arial" w:cs="Arial"/>
            <w:color w:val="3366CC"/>
            <w:sz w:val="21"/>
            <w:szCs w:val="21"/>
            <w:u w:val="single"/>
            <w:lang w:eastAsia="es-PE"/>
          </w:rPr>
          <w:t>Pensilvania</w:t>
        </w:r>
      </w:hyperlink>
      <w:r w:rsidRPr="00CC13F9">
        <w:rPr>
          <w:rFonts w:ascii="Arial" w:eastAsia="Times New Roman" w:hAnsi="Arial" w:cs="Arial"/>
          <w:color w:val="202122"/>
          <w:sz w:val="21"/>
          <w:szCs w:val="21"/>
          <w:lang w:eastAsia="es-PE"/>
        </w:rPr>
        <w:t> en 1769. Se interesa aún más por «los esclavos de los monjes» de </w:t>
      </w:r>
      <w:hyperlink r:id="rId1774" w:tooltip="Pays de Gex (aún no redactado)" w:history="1">
        <w:r w:rsidRPr="00CC13F9">
          <w:rPr>
            <w:rFonts w:ascii="Arial" w:eastAsia="Times New Roman" w:hAnsi="Arial" w:cs="Arial"/>
            <w:color w:val="D73333"/>
            <w:sz w:val="21"/>
            <w:szCs w:val="21"/>
            <w:u w:val="single"/>
            <w:lang w:eastAsia="es-PE"/>
          </w:rPr>
          <w:t>Pays de Gex</w:t>
        </w:r>
      </w:hyperlink>
      <w:r w:rsidRPr="00CC13F9">
        <w:rPr>
          <w:rFonts w:ascii="Arial" w:eastAsia="Times New Roman" w:hAnsi="Arial" w:cs="Arial"/>
          <w:color w:val="202122"/>
          <w:sz w:val="21"/>
          <w:szCs w:val="21"/>
          <w:lang w:eastAsia="es-PE"/>
        </w:rPr>
        <w:t>, que son «más infelices que los negros». Al respecto, </w:t>
      </w:r>
      <w:hyperlink r:id="rId1775" w:tooltip="Salvador Dalí" w:history="1">
        <w:r w:rsidRPr="00CC13F9">
          <w:rPr>
            <w:rFonts w:ascii="Arial" w:eastAsia="Times New Roman" w:hAnsi="Arial" w:cs="Arial"/>
            <w:color w:val="3366CC"/>
            <w:sz w:val="21"/>
            <w:szCs w:val="21"/>
            <w:u w:val="single"/>
            <w:lang w:eastAsia="es-PE"/>
          </w:rPr>
          <w:t>Salvador Dalí</w:t>
        </w:r>
      </w:hyperlink>
      <w:r w:rsidRPr="00CC13F9">
        <w:rPr>
          <w:rFonts w:ascii="Arial" w:eastAsia="Times New Roman" w:hAnsi="Arial" w:cs="Arial"/>
          <w:color w:val="202122"/>
          <w:sz w:val="21"/>
          <w:szCs w:val="21"/>
          <w:lang w:eastAsia="es-PE"/>
        </w:rPr>
        <w:t> pintó un famoso cuadro: </w:t>
      </w:r>
      <w:r w:rsidRPr="00CC13F9">
        <w:rPr>
          <w:rFonts w:ascii="Arial" w:eastAsia="Times New Roman" w:hAnsi="Arial" w:cs="Arial"/>
          <w:i/>
          <w:iCs/>
          <w:color w:val="202122"/>
          <w:sz w:val="21"/>
          <w:szCs w:val="21"/>
          <w:lang w:eastAsia="es-PE"/>
        </w:rPr>
        <w:t>Mercado de esclavos con la aparición del busto invisible de Voltaire</w:t>
      </w:r>
      <w:r w:rsidRPr="00CC13F9">
        <w:rPr>
          <w:rFonts w:ascii="Arial" w:eastAsia="Times New Roman" w:hAnsi="Arial" w:cs="Arial"/>
          <w:color w:val="202122"/>
          <w:sz w:val="21"/>
          <w:szCs w:val="21"/>
          <w:lang w:eastAsia="es-PE"/>
        </w:rPr>
        <w:t> (1940).</w:t>
      </w:r>
    </w:p>
    <w:p w14:paraId="7F749ADC" w14:textId="77777777" w:rsidR="00CC13F9" w:rsidRPr="00CC13F9" w:rsidRDefault="00CC13F9" w:rsidP="00CC13F9">
      <w:pPr>
        <w:shd w:val="clear" w:color="auto" w:fill="FFFFFF"/>
        <w:spacing w:before="60" w:after="60"/>
        <w:ind w:left="192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Voltaire y el fanatismo</w:t>
      </w:r>
      <w:r w:rsidRPr="00CC13F9">
        <w:rPr>
          <w:rFonts w:ascii="Arial" w:eastAsia="Times New Roman" w:hAnsi="Arial" w:cs="Arial"/>
          <w:color w:val="54595D"/>
          <w:sz w:val="24"/>
          <w:szCs w:val="24"/>
          <w:lang w:eastAsia="es-PE"/>
        </w:rPr>
        <w:t>[</w:t>
      </w:r>
      <w:hyperlink r:id="rId1776" w:tooltip="Editar sección: Voltaire y el fanatismo"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3765E45B"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Toda la obra de Voltaire es un combate contra el </w:t>
      </w:r>
      <w:hyperlink r:id="rId1777" w:tooltip="Fanatismo" w:history="1">
        <w:r w:rsidRPr="00CC13F9">
          <w:rPr>
            <w:rFonts w:ascii="Arial" w:eastAsia="Times New Roman" w:hAnsi="Arial" w:cs="Arial"/>
            <w:color w:val="3366CC"/>
            <w:sz w:val="21"/>
            <w:szCs w:val="21"/>
            <w:u w:val="single"/>
            <w:lang w:eastAsia="es-PE"/>
          </w:rPr>
          <w:t>fanatismo</w:t>
        </w:r>
      </w:hyperlink>
      <w:r w:rsidRPr="00CC13F9">
        <w:rPr>
          <w:rFonts w:ascii="Arial" w:eastAsia="Times New Roman" w:hAnsi="Arial" w:cs="Arial"/>
          <w:color w:val="202122"/>
          <w:sz w:val="21"/>
          <w:szCs w:val="21"/>
          <w:lang w:eastAsia="es-PE"/>
        </w:rPr>
        <w:t> y la </w:t>
      </w:r>
      <w:hyperlink r:id="rId1778" w:tooltip="Intolerancia (sociología)" w:history="1">
        <w:r w:rsidRPr="00CC13F9">
          <w:rPr>
            <w:rFonts w:ascii="Arial" w:eastAsia="Times New Roman" w:hAnsi="Arial" w:cs="Arial"/>
            <w:color w:val="3366CC"/>
            <w:sz w:val="21"/>
            <w:szCs w:val="21"/>
            <w:u w:val="single"/>
            <w:lang w:eastAsia="es-PE"/>
          </w:rPr>
          <w:t>intolerancia</w:t>
        </w:r>
      </w:hyperlink>
      <w:r w:rsidRPr="00CC13F9">
        <w:rPr>
          <w:rFonts w:ascii="Arial" w:eastAsia="Times New Roman" w:hAnsi="Arial" w:cs="Arial"/>
          <w:color w:val="202122"/>
          <w:sz w:val="21"/>
          <w:szCs w:val="21"/>
          <w:lang w:eastAsia="es-PE"/>
        </w:rPr>
        <w:t>, y eso desde </w:t>
      </w:r>
      <w:hyperlink r:id="rId1779" w:tooltip="La henriada" w:history="1">
        <w:r w:rsidRPr="00CC13F9">
          <w:rPr>
            <w:rFonts w:ascii="Arial" w:eastAsia="Times New Roman" w:hAnsi="Arial" w:cs="Arial"/>
            <w:i/>
            <w:iCs/>
            <w:color w:val="3366CC"/>
            <w:sz w:val="21"/>
            <w:szCs w:val="21"/>
            <w:u w:val="single"/>
            <w:lang w:eastAsia="es-PE"/>
          </w:rPr>
          <w:t>La henriada</w:t>
        </w:r>
      </w:hyperlink>
      <w:r w:rsidRPr="00CC13F9">
        <w:rPr>
          <w:rFonts w:ascii="Arial" w:eastAsia="Times New Roman" w:hAnsi="Arial" w:cs="Arial"/>
          <w:color w:val="202122"/>
          <w:sz w:val="21"/>
          <w:szCs w:val="21"/>
          <w:lang w:eastAsia="es-PE"/>
        </w:rPr>
        <w:t>, en 1723. «Entendemos hoy en día por fanatismo una locura religiosa, oscura y cruel. Es una enfermedad que se adquiere como la </w:t>
      </w:r>
      <w:hyperlink r:id="rId1780" w:tooltip="Viruela" w:history="1">
        <w:r w:rsidRPr="00CC13F9">
          <w:rPr>
            <w:rFonts w:ascii="Arial" w:eastAsia="Times New Roman" w:hAnsi="Arial" w:cs="Arial"/>
            <w:color w:val="3366CC"/>
            <w:sz w:val="21"/>
            <w:szCs w:val="21"/>
            <w:u w:val="single"/>
            <w:lang w:eastAsia="es-PE"/>
          </w:rPr>
          <w:t>viruela</w:t>
        </w:r>
      </w:hyperlink>
      <w:r w:rsidRPr="00CC13F9">
        <w:rPr>
          <w:rFonts w:ascii="Arial" w:eastAsia="Times New Roman" w:hAnsi="Arial" w:cs="Arial"/>
          <w:color w:val="202122"/>
          <w:sz w:val="21"/>
          <w:szCs w:val="21"/>
          <w:lang w:eastAsia="es-PE"/>
        </w:rPr>
        <w:t>» (</w:t>
      </w:r>
      <w:r w:rsidRPr="00CC13F9">
        <w:rPr>
          <w:rFonts w:ascii="Arial" w:eastAsia="Times New Roman" w:hAnsi="Arial" w:cs="Arial"/>
          <w:i/>
          <w:iCs/>
          <w:color w:val="202122"/>
          <w:sz w:val="21"/>
          <w:szCs w:val="21"/>
          <w:lang w:eastAsia="es-PE"/>
        </w:rPr>
        <w:t>Diccionario filosófico</w:t>
      </w:r>
      <w:r w:rsidRPr="00CC13F9">
        <w:rPr>
          <w:rFonts w:ascii="Arial" w:eastAsia="Times New Roman" w:hAnsi="Arial" w:cs="Arial"/>
          <w:color w:val="202122"/>
          <w:sz w:val="21"/>
          <w:szCs w:val="21"/>
          <w:lang w:eastAsia="es-PE"/>
        </w:rPr>
        <w:t>, 1764, artículo «Fanatismo»).</w:t>
      </w:r>
    </w:p>
    <w:p w14:paraId="5AF64967" w14:textId="77777777" w:rsidR="00CC13F9" w:rsidRPr="00CC13F9" w:rsidRDefault="00CC13F9" w:rsidP="00CC13F9">
      <w:pPr>
        <w:shd w:val="clear" w:color="auto" w:fill="FFFFFF"/>
        <w:ind w:left="1920"/>
        <w:rPr>
          <w:rFonts w:ascii="Arial" w:eastAsia="Times New Roman" w:hAnsi="Arial" w:cs="Arial"/>
          <w:i/>
          <w:iCs/>
          <w:color w:val="202122"/>
          <w:sz w:val="21"/>
          <w:szCs w:val="21"/>
          <w:lang w:eastAsia="es-PE"/>
        </w:rPr>
      </w:pPr>
      <w:r w:rsidRPr="00CC13F9">
        <w:rPr>
          <w:rFonts w:ascii="Arial" w:eastAsia="Times New Roman" w:hAnsi="Arial" w:cs="Arial"/>
          <w:i/>
          <w:iCs/>
          <w:color w:val="202122"/>
          <w:sz w:val="18"/>
          <w:szCs w:val="18"/>
          <w:lang w:eastAsia="es-PE"/>
        </w:rPr>
        <w:t>Véase también:</w:t>
      </w:r>
      <w:r w:rsidRPr="00CC13F9">
        <w:rPr>
          <w:rFonts w:ascii="Arial" w:eastAsia="Times New Roman" w:hAnsi="Arial" w:cs="Arial"/>
          <w:i/>
          <w:iCs/>
          <w:color w:val="202122"/>
          <w:sz w:val="21"/>
          <w:szCs w:val="21"/>
          <w:lang w:eastAsia="es-PE"/>
        </w:rPr>
        <w:t> </w:t>
      </w:r>
      <w:hyperlink r:id="rId1781" w:tooltip="El fanatismo o Mahoma" w:history="1">
        <w:r w:rsidRPr="00CC13F9">
          <w:rPr>
            <w:rFonts w:ascii="Arial" w:eastAsia="Times New Roman" w:hAnsi="Arial" w:cs="Arial"/>
            <w:color w:val="3366CC"/>
            <w:sz w:val="21"/>
            <w:szCs w:val="21"/>
            <w:u w:val="single"/>
            <w:lang w:eastAsia="es-PE"/>
          </w:rPr>
          <w:t>El fanatismo o Mahoma</w:t>
        </w:r>
      </w:hyperlink>
    </w:p>
    <w:p w14:paraId="356AE629" w14:textId="77777777" w:rsidR="00CC13F9" w:rsidRPr="00CC13F9" w:rsidRDefault="00CC13F9" w:rsidP="00CC13F9">
      <w:pPr>
        <w:shd w:val="clear" w:color="auto" w:fill="FFFFFF"/>
        <w:spacing w:before="60" w:after="60"/>
        <w:ind w:left="192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Voltaire y la historiografía</w:t>
      </w:r>
      <w:r w:rsidRPr="00CC13F9">
        <w:rPr>
          <w:rFonts w:ascii="Arial" w:eastAsia="Times New Roman" w:hAnsi="Arial" w:cs="Arial"/>
          <w:color w:val="54595D"/>
          <w:sz w:val="24"/>
          <w:szCs w:val="24"/>
          <w:lang w:eastAsia="es-PE"/>
        </w:rPr>
        <w:t>[</w:t>
      </w:r>
      <w:hyperlink r:id="rId1782" w:tooltip="Editar sección: Voltaire y la historiografía"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610C8264"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Voltaire fue también historiador. Acuñó la expresión «</w:t>
      </w:r>
      <w:hyperlink r:id="rId1783" w:tooltip="Filosofía de la historia" w:history="1">
        <w:r w:rsidRPr="00CC13F9">
          <w:rPr>
            <w:rFonts w:ascii="Arial" w:eastAsia="Times New Roman" w:hAnsi="Arial" w:cs="Arial"/>
            <w:color w:val="3366CC"/>
            <w:sz w:val="21"/>
            <w:szCs w:val="21"/>
            <w:u w:val="single"/>
            <w:lang w:eastAsia="es-PE"/>
          </w:rPr>
          <w:t>filosofía de la historia</w:t>
        </w:r>
      </w:hyperlink>
      <w:r w:rsidRPr="00CC13F9">
        <w:rPr>
          <w:rFonts w:ascii="Arial" w:eastAsia="Times New Roman" w:hAnsi="Arial" w:cs="Arial"/>
          <w:color w:val="202122"/>
          <w:sz w:val="21"/>
          <w:szCs w:val="21"/>
          <w:lang w:eastAsia="es-PE"/>
        </w:rPr>
        <w:t>», contraponiéndola de forma polémica a la </w:t>
      </w:r>
      <w:hyperlink r:id="rId1784" w:tooltip="Teología de la historia (aún no redactado)" w:history="1">
        <w:r w:rsidRPr="00CC13F9">
          <w:rPr>
            <w:rFonts w:ascii="Arial" w:eastAsia="Times New Roman" w:hAnsi="Arial" w:cs="Arial"/>
            <w:color w:val="D73333"/>
            <w:sz w:val="21"/>
            <w:szCs w:val="21"/>
            <w:u w:val="single"/>
            <w:lang w:eastAsia="es-PE"/>
          </w:rPr>
          <w:t>teología de la historia</w:t>
        </w:r>
      </w:hyperlink>
      <w:r w:rsidRPr="00CC13F9">
        <w:rPr>
          <w:rFonts w:ascii="Arial" w:eastAsia="Times New Roman" w:hAnsi="Arial" w:cs="Arial"/>
          <w:color w:val="202122"/>
          <w:sz w:val="21"/>
          <w:szCs w:val="21"/>
          <w:lang w:eastAsia="es-PE"/>
        </w:rPr>
        <w:t>, habitual hasta entonces, que explicaba los acontecimientos históricos recurriendo a una supuesta intervención divina en los hechos.</w:t>
      </w:r>
    </w:p>
    <w:p w14:paraId="37F32BD1"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Se interesó por el estudio del pasado, primero mediante sus </w:t>
      </w:r>
      <w:hyperlink r:id="rId1785" w:tooltip="Tragedia" w:history="1">
        <w:r w:rsidRPr="00CC13F9">
          <w:rPr>
            <w:rFonts w:ascii="Arial" w:eastAsia="Times New Roman" w:hAnsi="Arial" w:cs="Arial"/>
            <w:color w:val="3366CC"/>
            <w:sz w:val="21"/>
            <w:szCs w:val="21"/>
            <w:u w:val="single"/>
            <w:lang w:eastAsia="es-PE"/>
          </w:rPr>
          <w:t>tragedias</w:t>
        </w:r>
      </w:hyperlink>
      <w:r w:rsidRPr="00CC13F9">
        <w:rPr>
          <w:rFonts w:ascii="Arial" w:eastAsia="Times New Roman" w:hAnsi="Arial" w:cs="Arial"/>
          <w:color w:val="202122"/>
          <w:sz w:val="21"/>
          <w:szCs w:val="21"/>
          <w:lang w:eastAsia="es-PE"/>
        </w:rPr>
        <w:t>, algunas de las cuales abordan temas históricos y presentan personajes que existieron realmente. En </w:t>
      </w:r>
      <w:hyperlink r:id="rId1786" w:tooltip="La henriada" w:history="1">
        <w:r w:rsidRPr="00CC13F9">
          <w:rPr>
            <w:rFonts w:ascii="Arial" w:eastAsia="Times New Roman" w:hAnsi="Arial" w:cs="Arial"/>
            <w:i/>
            <w:iCs/>
            <w:color w:val="3366CC"/>
            <w:sz w:val="21"/>
            <w:szCs w:val="21"/>
            <w:u w:val="single"/>
            <w:lang w:eastAsia="es-PE"/>
          </w:rPr>
          <w:t>La henriada</w:t>
        </w:r>
      </w:hyperlink>
      <w:r w:rsidRPr="00CC13F9">
        <w:rPr>
          <w:rFonts w:ascii="Arial" w:eastAsia="Times New Roman" w:hAnsi="Arial" w:cs="Arial"/>
          <w:color w:val="202122"/>
          <w:sz w:val="21"/>
          <w:szCs w:val="21"/>
          <w:lang w:eastAsia="es-PE"/>
        </w:rPr>
        <w:t xml:space="preserve"> describe la </w:t>
      </w:r>
      <w:r w:rsidRPr="00CC13F9">
        <w:rPr>
          <w:rFonts w:ascii="Arial" w:eastAsia="Times New Roman" w:hAnsi="Arial" w:cs="Arial"/>
          <w:color w:val="202122"/>
          <w:sz w:val="21"/>
          <w:szCs w:val="21"/>
          <w:lang w:eastAsia="es-PE"/>
        </w:rPr>
        <w:lastRenderedPageBreak/>
        <w:t>historia épica de </w:t>
      </w:r>
      <w:hyperlink r:id="rId1787" w:tooltip="Francia" w:history="1">
        <w:r w:rsidRPr="00CC13F9">
          <w:rPr>
            <w:rFonts w:ascii="Arial" w:eastAsia="Times New Roman" w:hAnsi="Arial" w:cs="Arial"/>
            <w:color w:val="3366CC"/>
            <w:sz w:val="21"/>
            <w:szCs w:val="21"/>
            <w:u w:val="single"/>
            <w:lang w:eastAsia="es-PE"/>
          </w:rPr>
          <w:t>Francia</w:t>
        </w:r>
      </w:hyperlink>
      <w:r w:rsidRPr="00CC13F9">
        <w:rPr>
          <w:rFonts w:ascii="Arial" w:eastAsia="Times New Roman" w:hAnsi="Arial" w:cs="Arial"/>
          <w:color w:val="202122"/>
          <w:sz w:val="21"/>
          <w:szCs w:val="21"/>
          <w:lang w:eastAsia="es-PE"/>
        </w:rPr>
        <w:t>, centrándose en </w:t>
      </w:r>
      <w:hyperlink r:id="rId1788" w:tooltip="Enrique IV de Francia" w:history="1">
        <w:r w:rsidRPr="00CC13F9">
          <w:rPr>
            <w:rFonts w:ascii="Arial" w:eastAsia="Times New Roman" w:hAnsi="Arial" w:cs="Arial"/>
            <w:color w:val="3366CC"/>
            <w:sz w:val="21"/>
            <w:szCs w:val="21"/>
            <w:u w:val="single"/>
            <w:lang w:eastAsia="es-PE"/>
          </w:rPr>
          <w:t>Enrique IV</w:t>
        </w:r>
      </w:hyperlink>
      <w:r w:rsidRPr="00CC13F9">
        <w:rPr>
          <w:rFonts w:ascii="Arial" w:eastAsia="Times New Roman" w:hAnsi="Arial" w:cs="Arial"/>
          <w:color w:val="202122"/>
          <w:sz w:val="21"/>
          <w:szCs w:val="21"/>
          <w:lang w:eastAsia="es-PE"/>
        </w:rPr>
        <w:t>, fundador de la monarquía de los </w:t>
      </w:r>
      <w:hyperlink r:id="rId1789" w:tooltip="Borbones" w:history="1">
        <w:r w:rsidRPr="00CC13F9">
          <w:rPr>
            <w:rFonts w:ascii="Arial" w:eastAsia="Times New Roman" w:hAnsi="Arial" w:cs="Arial"/>
            <w:color w:val="3366CC"/>
            <w:sz w:val="21"/>
            <w:szCs w:val="21"/>
            <w:u w:val="single"/>
            <w:lang w:eastAsia="es-PE"/>
          </w:rPr>
          <w:t>Borbones</w:t>
        </w:r>
      </w:hyperlink>
      <w:r w:rsidRPr="00CC13F9">
        <w:rPr>
          <w:rFonts w:ascii="Arial" w:eastAsia="Times New Roman" w:hAnsi="Arial" w:cs="Arial"/>
          <w:color w:val="202122"/>
          <w:sz w:val="21"/>
          <w:szCs w:val="21"/>
          <w:lang w:eastAsia="es-PE"/>
        </w:rPr>
        <w:t> en Francia, que puso fin a las guerras religiosas. También escribió la historia de </w:t>
      </w:r>
      <w:hyperlink r:id="rId1790" w:tooltip="Carlos XII de Suecia" w:history="1">
        <w:r w:rsidRPr="00CC13F9">
          <w:rPr>
            <w:rFonts w:ascii="Arial" w:eastAsia="Times New Roman" w:hAnsi="Arial" w:cs="Arial"/>
            <w:color w:val="3366CC"/>
            <w:sz w:val="21"/>
            <w:szCs w:val="21"/>
            <w:u w:val="single"/>
            <w:lang w:eastAsia="es-PE"/>
          </w:rPr>
          <w:t>Carlos XII de Suecia</w:t>
        </w:r>
      </w:hyperlink>
      <w:r w:rsidRPr="00CC13F9">
        <w:rPr>
          <w:rFonts w:ascii="Arial" w:eastAsia="Times New Roman" w:hAnsi="Arial" w:cs="Arial"/>
          <w:color w:val="202122"/>
          <w:sz w:val="21"/>
          <w:szCs w:val="21"/>
          <w:lang w:eastAsia="es-PE"/>
        </w:rPr>
        <w:t>. Más tarde, escribió las obras </w:t>
      </w:r>
      <w:r w:rsidRPr="00CC13F9">
        <w:rPr>
          <w:rFonts w:ascii="Arial" w:eastAsia="Times New Roman" w:hAnsi="Arial" w:cs="Arial"/>
          <w:i/>
          <w:iCs/>
          <w:color w:val="202122"/>
          <w:sz w:val="21"/>
          <w:szCs w:val="21"/>
          <w:lang w:eastAsia="es-PE"/>
        </w:rPr>
        <w:t>El siglo de Luis XIV</w:t>
      </w:r>
      <w:r w:rsidRPr="00CC13F9">
        <w:rPr>
          <w:rFonts w:ascii="Arial" w:eastAsia="Times New Roman" w:hAnsi="Arial" w:cs="Arial"/>
          <w:color w:val="202122"/>
          <w:sz w:val="21"/>
          <w:szCs w:val="21"/>
          <w:lang w:eastAsia="es-PE"/>
        </w:rPr>
        <w:t> y </w:t>
      </w:r>
      <w:r w:rsidRPr="00CC13F9">
        <w:rPr>
          <w:rFonts w:ascii="Arial" w:eastAsia="Times New Roman" w:hAnsi="Arial" w:cs="Arial"/>
          <w:i/>
          <w:iCs/>
          <w:color w:val="202122"/>
          <w:sz w:val="21"/>
          <w:szCs w:val="21"/>
          <w:lang w:eastAsia="es-PE"/>
        </w:rPr>
        <w:t>Ensayo sobre las costumbres</w:t>
      </w:r>
      <w:r w:rsidRPr="00CC13F9">
        <w:rPr>
          <w:rFonts w:ascii="Arial" w:eastAsia="Times New Roman" w:hAnsi="Arial" w:cs="Arial"/>
          <w:color w:val="202122"/>
          <w:sz w:val="21"/>
          <w:szCs w:val="21"/>
          <w:lang w:eastAsia="es-PE"/>
        </w:rPr>
        <w:t>.</w:t>
      </w:r>
    </w:p>
    <w:p w14:paraId="06E4C393"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Como historiador, Voltaire rechaza tanto la «teología de la historia» como la «historia erudita». Ridiculiza sin piedad las interpretaciones religiosas que se han dado en la historia, como la de </w:t>
      </w:r>
      <w:hyperlink r:id="rId1791" w:tooltip="Agustín de Hipona" w:history="1">
        <w:r w:rsidRPr="00CC13F9">
          <w:rPr>
            <w:rFonts w:ascii="Arial" w:eastAsia="Times New Roman" w:hAnsi="Arial" w:cs="Arial"/>
            <w:color w:val="3366CC"/>
            <w:sz w:val="21"/>
            <w:szCs w:val="21"/>
            <w:u w:val="single"/>
            <w:lang w:eastAsia="es-PE"/>
          </w:rPr>
          <w:t>Agustín de Hipona</w:t>
        </w:r>
      </w:hyperlink>
      <w:r w:rsidRPr="00CC13F9">
        <w:rPr>
          <w:rFonts w:ascii="Arial" w:eastAsia="Times New Roman" w:hAnsi="Arial" w:cs="Arial"/>
          <w:color w:val="202122"/>
          <w:sz w:val="21"/>
          <w:szCs w:val="21"/>
          <w:lang w:eastAsia="es-PE"/>
        </w:rPr>
        <w:t>, según el cual todo lo sucedido en la antigüedad gira en torno al pueblo de </w:t>
      </w:r>
      <w:hyperlink r:id="rId1792" w:tooltip="Palestina (región)" w:history="1">
        <w:r w:rsidRPr="00CC13F9">
          <w:rPr>
            <w:rFonts w:ascii="Arial" w:eastAsia="Times New Roman" w:hAnsi="Arial" w:cs="Arial"/>
            <w:color w:val="3366CC"/>
            <w:sz w:val="21"/>
            <w:szCs w:val="21"/>
            <w:u w:val="single"/>
            <w:lang w:eastAsia="es-PE"/>
          </w:rPr>
          <w:t>Palestina</w:t>
        </w:r>
      </w:hyperlink>
      <w:r w:rsidRPr="00CC13F9">
        <w:rPr>
          <w:rFonts w:ascii="Arial" w:eastAsia="Times New Roman" w:hAnsi="Arial" w:cs="Arial"/>
          <w:color w:val="202122"/>
          <w:sz w:val="21"/>
          <w:szCs w:val="21"/>
          <w:lang w:eastAsia="es-PE"/>
        </w:rPr>
        <w:t>.</w:t>
      </w:r>
    </w:p>
    <w:p w14:paraId="112F9F4B" w14:textId="77777777" w:rsidR="00CC13F9" w:rsidRPr="00CC13F9" w:rsidRDefault="00CC13F9" w:rsidP="00CC13F9">
      <w:pPr>
        <w:shd w:val="clear" w:color="auto" w:fill="FFFFFF"/>
        <w:spacing w:before="60" w:after="60"/>
        <w:ind w:left="1920"/>
        <w:outlineLvl w:val="3"/>
        <w:rPr>
          <w:rFonts w:ascii="Arial" w:eastAsia="Times New Roman" w:hAnsi="Arial" w:cs="Arial"/>
          <w:b/>
          <w:bCs/>
          <w:color w:val="000000"/>
          <w:sz w:val="21"/>
          <w:szCs w:val="21"/>
          <w:lang w:eastAsia="es-PE"/>
        </w:rPr>
      </w:pPr>
      <w:r w:rsidRPr="00CC13F9">
        <w:rPr>
          <w:rFonts w:ascii="Arial" w:eastAsia="Times New Roman" w:hAnsi="Arial" w:cs="Arial"/>
          <w:b/>
          <w:bCs/>
          <w:color w:val="000000"/>
          <w:sz w:val="21"/>
          <w:szCs w:val="21"/>
          <w:lang w:eastAsia="es-PE"/>
        </w:rPr>
        <w:t>Tipos de historia</w:t>
      </w:r>
      <w:r w:rsidRPr="00CC13F9">
        <w:rPr>
          <w:rFonts w:ascii="Arial" w:eastAsia="Times New Roman" w:hAnsi="Arial" w:cs="Arial"/>
          <w:color w:val="54595D"/>
          <w:sz w:val="24"/>
          <w:szCs w:val="24"/>
          <w:lang w:eastAsia="es-PE"/>
        </w:rPr>
        <w:t>[</w:t>
      </w:r>
      <w:hyperlink r:id="rId1793" w:tooltip="Editar sección: Tipos de historia"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6AFEBF42" w14:textId="77777777" w:rsidR="00CC13F9" w:rsidRPr="00CC13F9" w:rsidRDefault="00CC13F9">
      <w:pPr>
        <w:numPr>
          <w:ilvl w:val="0"/>
          <w:numId w:val="55"/>
        </w:numPr>
        <w:shd w:val="clear" w:color="auto" w:fill="FFFFFF"/>
        <w:spacing w:before="100" w:beforeAutospacing="1" w:after="24"/>
        <w:ind w:left="3408"/>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Historia de las opiniones.</w:t>
      </w:r>
    </w:p>
    <w:p w14:paraId="49FC3DF6" w14:textId="77777777" w:rsidR="00CC13F9" w:rsidRPr="00CC13F9" w:rsidRDefault="00CC13F9">
      <w:pPr>
        <w:numPr>
          <w:ilvl w:val="0"/>
          <w:numId w:val="55"/>
        </w:numPr>
        <w:shd w:val="clear" w:color="auto" w:fill="FFFFFF"/>
        <w:spacing w:before="100" w:beforeAutospacing="1" w:after="24"/>
        <w:ind w:left="3408"/>
        <w:rPr>
          <w:rFonts w:ascii="Arial" w:eastAsia="Times New Roman" w:hAnsi="Arial" w:cs="Arial"/>
          <w:color w:val="202122"/>
          <w:sz w:val="21"/>
          <w:szCs w:val="21"/>
          <w:lang w:eastAsia="es-PE"/>
        </w:rPr>
      </w:pPr>
      <w:hyperlink r:id="rId1794" w:tooltip="Historia del arte" w:history="1">
        <w:r w:rsidRPr="00CC13F9">
          <w:rPr>
            <w:rFonts w:ascii="Arial" w:eastAsia="Times New Roman" w:hAnsi="Arial" w:cs="Arial"/>
            <w:color w:val="3366CC"/>
            <w:sz w:val="21"/>
            <w:szCs w:val="21"/>
            <w:u w:val="single"/>
            <w:lang w:eastAsia="es-PE"/>
          </w:rPr>
          <w:t>Historia de las artes</w:t>
        </w:r>
      </w:hyperlink>
      <w:r w:rsidRPr="00CC13F9">
        <w:rPr>
          <w:rFonts w:ascii="Arial" w:eastAsia="Times New Roman" w:hAnsi="Arial" w:cs="Arial"/>
          <w:color w:val="202122"/>
          <w:sz w:val="21"/>
          <w:szCs w:val="21"/>
          <w:lang w:eastAsia="es-PE"/>
        </w:rPr>
        <w:t>. Es la parte más interesante de la historia, y será la que desarrollen los enciclopedistas.</w:t>
      </w:r>
    </w:p>
    <w:p w14:paraId="6CE1F14A" w14:textId="77777777" w:rsidR="00CC13F9" w:rsidRPr="00CC13F9" w:rsidRDefault="00CC13F9">
      <w:pPr>
        <w:numPr>
          <w:ilvl w:val="0"/>
          <w:numId w:val="55"/>
        </w:numPr>
        <w:shd w:val="clear" w:color="auto" w:fill="FFFFFF"/>
        <w:spacing w:before="100" w:beforeAutospacing="1" w:after="24"/>
        <w:ind w:left="3408"/>
        <w:rPr>
          <w:rFonts w:ascii="Arial" w:eastAsia="Times New Roman" w:hAnsi="Arial" w:cs="Arial"/>
          <w:color w:val="202122"/>
          <w:sz w:val="21"/>
          <w:szCs w:val="21"/>
          <w:lang w:eastAsia="es-PE"/>
        </w:rPr>
      </w:pPr>
      <w:hyperlink r:id="rId1795" w:tooltip="Historia natural" w:history="1">
        <w:r w:rsidRPr="00CC13F9">
          <w:rPr>
            <w:rFonts w:ascii="Arial" w:eastAsia="Times New Roman" w:hAnsi="Arial" w:cs="Arial"/>
            <w:color w:val="3366CC"/>
            <w:sz w:val="21"/>
            <w:szCs w:val="21"/>
            <w:u w:val="single"/>
            <w:lang w:eastAsia="es-PE"/>
          </w:rPr>
          <w:t>Historia natural</w:t>
        </w:r>
      </w:hyperlink>
      <w:r w:rsidRPr="00CC13F9">
        <w:rPr>
          <w:rFonts w:ascii="Arial" w:eastAsia="Times New Roman" w:hAnsi="Arial" w:cs="Arial"/>
          <w:color w:val="202122"/>
          <w:sz w:val="21"/>
          <w:szCs w:val="21"/>
          <w:lang w:eastAsia="es-PE"/>
        </w:rPr>
        <w:t>. Aquí se tomó la palabra historia por su valor etimológico, que según </w:t>
      </w:r>
      <w:hyperlink r:id="rId1796" w:tooltip="Heródoto" w:history="1">
        <w:r w:rsidRPr="00CC13F9">
          <w:rPr>
            <w:rFonts w:ascii="Arial" w:eastAsia="Times New Roman" w:hAnsi="Arial" w:cs="Arial"/>
            <w:color w:val="3366CC"/>
            <w:sz w:val="21"/>
            <w:szCs w:val="21"/>
            <w:u w:val="single"/>
            <w:lang w:eastAsia="es-PE"/>
          </w:rPr>
          <w:t>Heródoto</w:t>
        </w:r>
      </w:hyperlink>
      <w:r w:rsidRPr="00CC13F9">
        <w:rPr>
          <w:rFonts w:ascii="Arial" w:eastAsia="Times New Roman" w:hAnsi="Arial" w:cs="Arial"/>
          <w:color w:val="202122"/>
          <w:sz w:val="21"/>
          <w:szCs w:val="21"/>
          <w:lang w:eastAsia="es-PE"/>
        </w:rPr>
        <w:t> era el de investigar. Para Voltaire no debía estar encuadrada en el género de la historia.</w:t>
      </w:r>
    </w:p>
    <w:p w14:paraId="32F28571" w14:textId="77777777" w:rsidR="00CC13F9" w:rsidRPr="00CC13F9" w:rsidRDefault="00CC13F9">
      <w:pPr>
        <w:numPr>
          <w:ilvl w:val="0"/>
          <w:numId w:val="55"/>
        </w:numPr>
        <w:shd w:val="clear" w:color="auto" w:fill="FFFFFF"/>
        <w:spacing w:before="100" w:beforeAutospacing="1" w:after="24"/>
        <w:ind w:left="3408"/>
        <w:rPr>
          <w:rFonts w:ascii="Arial" w:eastAsia="Times New Roman" w:hAnsi="Arial" w:cs="Arial"/>
          <w:color w:val="202122"/>
          <w:sz w:val="21"/>
          <w:szCs w:val="21"/>
          <w:lang w:eastAsia="es-PE"/>
        </w:rPr>
      </w:pPr>
      <w:hyperlink r:id="rId1797" w:tooltip="Historia de los acontecimientos" w:history="1">
        <w:r w:rsidRPr="00CC13F9">
          <w:rPr>
            <w:rFonts w:ascii="Arial" w:eastAsia="Times New Roman" w:hAnsi="Arial" w:cs="Arial"/>
            <w:color w:val="3366CC"/>
            <w:sz w:val="21"/>
            <w:szCs w:val="21"/>
            <w:u w:val="single"/>
            <w:lang w:eastAsia="es-PE"/>
          </w:rPr>
          <w:t>Historia de los acontecimientos</w:t>
        </w:r>
      </w:hyperlink>
      <w:r w:rsidRPr="00CC13F9">
        <w:rPr>
          <w:rFonts w:ascii="Arial" w:eastAsia="Times New Roman" w:hAnsi="Arial" w:cs="Arial"/>
          <w:color w:val="202122"/>
          <w:sz w:val="21"/>
          <w:szCs w:val="21"/>
          <w:lang w:eastAsia="es-PE"/>
        </w:rPr>
        <w:t>, que a su vez se divide en:</w:t>
      </w:r>
    </w:p>
    <w:p w14:paraId="1CF606B6" w14:textId="77777777" w:rsidR="00CC13F9" w:rsidRPr="00CC13F9" w:rsidRDefault="00CC13F9">
      <w:pPr>
        <w:numPr>
          <w:ilvl w:val="1"/>
          <w:numId w:val="55"/>
        </w:numPr>
        <w:shd w:val="clear" w:color="auto" w:fill="FFFFFF"/>
        <w:spacing w:before="100" w:beforeAutospacing="1" w:after="24"/>
        <w:ind w:left="4896"/>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Sagrada. A Voltaire no le cabe duda de que la </w:t>
      </w:r>
      <w:hyperlink r:id="rId1798" w:tooltip="Biblia" w:history="1">
        <w:r w:rsidRPr="00CC13F9">
          <w:rPr>
            <w:rFonts w:ascii="Arial" w:eastAsia="Times New Roman" w:hAnsi="Arial" w:cs="Arial"/>
            <w:i/>
            <w:iCs/>
            <w:color w:val="3366CC"/>
            <w:sz w:val="21"/>
            <w:szCs w:val="21"/>
            <w:u w:val="single"/>
            <w:lang w:eastAsia="es-PE"/>
          </w:rPr>
          <w:t>Biblia</w:t>
        </w:r>
      </w:hyperlink>
      <w:r w:rsidRPr="00CC13F9">
        <w:rPr>
          <w:rFonts w:ascii="Arial" w:eastAsia="Times New Roman" w:hAnsi="Arial" w:cs="Arial"/>
          <w:color w:val="202122"/>
          <w:sz w:val="21"/>
          <w:szCs w:val="21"/>
          <w:lang w:eastAsia="es-PE"/>
        </w:rPr>
        <w:t> y la </w:t>
      </w:r>
      <w:hyperlink r:id="rId1799" w:tooltip="Ilíada" w:history="1">
        <w:r w:rsidRPr="00CC13F9">
          <w:rPr>
            <w:rFonts w:ascii="Arial" w:eastAsia="Times New Roman" w:hAnsi="Arial" w:cs="Arial"/>
            <w:i/>
            <w:iCs/>
            <w:color w:val="3366CC"/>
            <w:sz w:val="21"/>
            <w:szCs w:val="21"/>
            <w:u w:val="single"/>
            <w:lang w:eastAsia="es-PE"/>
          </w:rPr>
          <w:t>Ilíada</w:t>
        </w:r>
      </w:hyperlink>
      <w:r w:rsidRPr="00CC13F9">
        <w:rPr>
          <w:rFonts w:ascii="Arial" w:eastAsia="Times New Roman" w:hAnsi="Arial" w:cs="Arial"/>
          <w:color w:val="202122"/>
          <w:sz w:val="21"/>
          <w:szCs w:val="21"/>
          <w:lang w:eastAsia="es-PE"/>
        </w:rPr>
        <w:t> son parte de la historia.</w:t>
      </w:r>
    </w:p>
    <w:p w14:paraId="256C329C" w14:textId="77777777" w:rsidR="00CC13F9" w:rsidRPr="00CC13F9" w:rsidRDefault="00CC13F9">
      <w:pPr>
        <w:numPr>
          <w:ilvl w:val="1"/>
          <w:numId w:val="55"/>
        </w:numPr>
        <w:shd w:val="clear" w:color="auto" w:fill="FFFFFF"/>
        <w:spacing w:before="100" w:beforeAutospacing="1" w:after="24"/>
        <w:ind w:left="4896"/>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Profana. La constituyen los relatos de los padres a los hijos. Cuantas más generaciones pasan, los datos son más improbables, por lo que estos datos de los </w:t>
      </w:r>
      <w:hyperlink r:id="rId1800" w:tooltip="Pueblo" w:history="1">
        <w:r w:rsidRPr="00CC13F9">
          <w:rPr>
            <w:rFonts w:ascii="Arial" w:eastAsia="Times New Roman" w:hAnsi="Arial" w:cs="Arial"/>
            <w:color w:val="3366CC"/>
            <w:sz w:val="21"/>
            <w:szCs w:val="21"/>
            <w:u w:val="single"/>
            <w:lang w:eastAsia="es-PE"/>
          </w:rPr>
          <w:t>pueblos</w:t>
        </w:r>
      </w:hyperlink>
      <w:r w:rsidRPr="00CC13F9">
        <w:rPr>
          <w:rFonts w:ascii="Arial" w:eastAsia="Times New Roman" w:hAnsi="Arial" w:cs="Arial"/>
          <w:color w:val="202122"/>
          <w:sz w:val="21"/>
          <w:szCs w:val="21"/>
          <w:lang w:eastAsia="es-PE"/>
        </w:rPr>
        <w:t> son prescindibles.</w:t>
      </w:r>
      <w:hyperlink r:id="rId1801" w:anchor="cite_note-24" w:history="1">
        <w:r w:rsidRPr="00CC13F9">
          <w:rPr>
            <w:rFonts w:ascii="Arial" w:eastAsia="Times New Roman" w:hAnsi="Arial" w:cs="Arial"/>
            <w:color w:val="3366CC"/>
            <w:sz w:val="21"/>
            <w:szCs w:val="21"/>
            <w:u w:val="single"/>
            <w:vertAlign w:val="superscript"/>
            <w:lang w:eastAsia="es-PE"/>
          </w:rPr>
          <w:t>24</w:t>
        </w:r>
      </w:hyperlink>
      <w:r w:rsidRPr="00CC13F9">
        <w:rPr>
          <w:rFonts w:ascii="Arial" w:eastAsia="Times New Roman" w:hAnsi="Arial" w:cs="Arial"/>
          <w:color w:val="202122"/>
          <w:sz w:val="21"/>
          <w:szCs w:val="21"/>
          <w:lang w:eastAsia="es-PE"/>
        </w:rPr>
        <w:t>​</w:t>
      </w:r>
    </w:p>
    <w:p w14:paraId="42DE50E1"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Para este autor la historia debe ser un género del que se excluya todo aquello que se considere falso.</w:t>
      </w:r>
    </w:p>
    <w:p w14:paraId="65D1A925" w14:textId="77777777" w:rsidR="00CC13F9" w:rsidRPr="00CC13F9" w:rsidRDefault="00CC13F9" w:rsidP="00CC13F9">
      <w:pPr>
        <w:shd w:val="clear" w:color="auto" w:fill="FFFFFF"/>
        <w:spacing w:before="60" w:after="60"/>
        <w:ind w:left="1920"/>
        <w:outlineLvl w:val="3"/>
        <w:rPr>
          <w:rFonts w:ascii="Arial" w:eastAsia="Times New Roman" w:hAnsi="Arial" w:cs="Arial"/>
          <w:b/>
          <w:bCs/>
          <w:color w:val="000000"/>
          <w:sz w:val="21"/>
          <w:szCs w:val="21"/>
          <w:lang w:eastAsia="es-PE"/>
        </w:rPr>
      </w:pPr>
      <w:r w:rsidRPr="00CC13F9">
        <w:rPr>
          <w:rFonts w:ascii="Arial" w:eastAsia="Times New Roman" w:hAnsi="Arial" w:cs="Arial"/>
          <w:b/>
          <w:bCs/>
          <w:i/>
          <w:iCs/>
          <w:color w:val="000000"/>
          <w:sz w:val="21"/>
          <w:szCs w:val="21"/>
          <w:lang w:eastAsia="es-PE"/>
        </w:rPr>
        <w:t>Historia de Carlos XII</w:t>
      </w:r>
      <w:r w:rsidRPr="00CC13F9">
        <w:rPr>
          <w:rFonts w:ascii="Arial" w:eastAsia="Times New Roman" w:hAnsi="Arial" w:cs="Arial"/>
          <w:color w:val="54595D"/>
          <w:sz w:val="24"/>
          <w:szCs w:val="24"/>
          <w:lang w:eastAsia="es-PE"/>
        </w:rPr>
        <w:t>[</w:t>
      </w:r>
      <w:hyperlink r:id="rId1802" w:tooltip="Editar sección: Historia de Carlos XII"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3752CF60"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Su primera obra histórica, 1730, considerando lo anterior como fábula. </w:t>
      </w:r>
      <w:hyperlink r:id="rId1803" w:tooltip="Carlos XII de Suecia" w:history="1">
        <w:r w:rsidRPr="00CC13F9">
          <w:rPr>
            <w:rFonts w:ascii="Arial" w:eastAsia="Times New Roman" w:hAnsi="Arial" w:cs="Arial"/>
            <w:color w:val="3366CC"/>
            <w:sz w:val="21"/>
            <w:szCs w:val="21"/>
            <w:u w:val="single"/>
            <w:lang w:eastAsia="es-PE"/>
          </w:rPr>
          <w:t>Carlos XII de Suecia</w:t>
        </w:r>
      </w:hyperlink>
      <w:r w:rsidRPr="00CC13F9">
        <w:rPr>
          <w:rFonts w:ascii="Arial" w:eastAsia="Times New Roman" w:hAnsi="Arial" w:cs="Arial"/>
          <w:color w:val="202122"/>
          <w:sz w:val="21"/>
          <w:szCs w:val="21"/>
          <w:lang w:eastAsia="es-PE"/>
        </w:rPr>
        <w:t> reinó a finales del siglo </w:t>
      </w:r>
      <w:r w:rsidRPr="00CC13F9">
        <w:rPr>
          <w:rFonts w:ascii="Arial" w:eastAsia="Times New Roman" w:hAnsi="Arial" w:cs="Arial"/>
          <w:smallCaps/>
          <w:color w:val="202122"/>
          <w:sz w:val="21"/>
          <w:szCs w:val="21"/>
          <w:lang w:eastAsia="es-PE"/>
        </w:rPr>
        <w:t>xvii</w:t>
      </w:r>
      <w:r w:rsidRPr="00CC13F9">
        <w:rPr>
          <w:rFonts w:ascii="Arial" w:eastAsia="Times New Roman" w:hAnsi="Arial" w:cs="Arial"/>
          <w:color w:val="202122"/>
          <w:sz w:val="21"/>
          <w:szCs w:val="21"/>
          <w:lang w:eastAsia="es-PE"/>
        </w:rPr>
        <w:t> y a comienzos del </w:t>
      </w:r>
      <w:r w:rsidRPr="00CC13F9">
        <w:rPr>
          <w:rFonts w:ascii="Arial" w:eastAsia="Times New Roman" w:hAnsi="Arial" w:cs="Arial"/>
          <w:smallCaps/>
          <w:color w:val="202122"/>
          <w:sz w:val="21"/>
          <w:szCs w:val="21"/>
          <w:lang w:eastAsia="es-PE"/>
        </w:rPr>
        <w:t>xviii</w:t>
      </w:r>
      <w:r w:rsidRPr="00CC13F9">
        <w:rPr>
          <w:rFonts w:ascii="Arial" w:eastAsia="Times New Roman" w:hAnsi="Arial" w:cs="Arial"/>
          <w:color w:val="202122"/>
          <w:sz w:val="21"/>
          <w:szCs w:val="21"/>
          <w:lang w:eastAsia="es-PE"/>
        </w:rPr>
        <w:t>. Le llamaban el </w:t>
      </w:r>
      <w:hyperlink r:id="rId1804" w:tooltip="Alejandro Magno" w:history="1">
        <w:r w:rsidRPr="00CC13F9">
          <w:rPr>
            <w:rFonts w:ascii="Arial" w:eastAsia="Times New Roman" w:hAnsi="Arial" w:cs="Arial"/>
            <w:color w:val="3366CC"/>
            <w:sz w:val="21"/>
            <w:szCs w:val="21"/>
            <w:u w:val="single"/>
            <w:lang w:eastAsia="es-PE"/>
          </w:rPr>
          <w:t>Alejandro del Norte</w:t>
        </w:r>
      </w:hyperlink>
      <w:r w:rsidRPr="00CC13F9">
        <w:rPr>
          <w:rFonts w:ascii="Arial" w:eastAsia="Times New Roman" w:hAnsi="Arial" w:cs="Arial"/>
          <w:color w:val="202122"/>
          <w:sz w:val="21"/>
          <w:szCs w:val="21"/>
          <w:lang w:eastAsia="es-PE"/>
        </w:rPr>
        <w:t>. Es el rey que lleva a la </w:t>
      </w:r>
      <w:hyperlink r:id="rId1805" w:tooltip="Guerra del Norte" w:history="1">
        <w:r w:rsidRPr="00CC13F9">
          <w:rPr>
            <w:rFonts w:ascii="Arial" w:eastAsia="Times New Roman" w:hAnsi="Arial" w:cs="Arial"/>
            <w:color w:val="3366CC"/>
            <w:sz w:val="21"/>
            <w:szCs w:val="21"/>
            <w:u w:val="single"/>
            <w:lang w:eastAsia="es-PE"/>
          </w:rPr>
          <w:t>guerra del Norte</w:t>
        </w:r>
      </w:hyperlink>
      <w:r w:rsidRPr="00CC13F9">
        <w:rPr>
          <w:rFonts w:ascii="Arial" w:eastAsia="Times New Roman" w:hAnsi="Arial" w:cs="Arial"/>
          <w:color w:val="202122"/>
          <w:sz w:val="21"/>
          <w:szCs w:val="21"/>
          <w:lang w:eastAsia="es-PE"/>
        </w:rPr>
        <w:t>, entre </w:t>
      </w:r>
      <w:hyperlink r:id="rId1806" w:tooltip="Suecia" w:history="1">
        <w:r w:rsidRPr="00CC13F9">
          <w:rPr>
            <w:rFonts w:ascii="Arial" w:eastAsia="Times New Roman" w:hAnsi="Arial" w:cs="Arial"/>
            <w:color w:val="3366CC"/>
            <w:sz w:val="21"/>
            <w:szCs w:val="21"/>
            <w:u w:val="single"/>
            <w:lang w:eastAsia="es-PE"/>
          </w:rPr>
          <w:t>Suecia</w:t>
        </w:r>
      </w:hyperlink>
      <w:r w:rsidRPr="00CC13F9">
        <w:rPr>
          <w:rFonts w:ascii="Arial" w:eastAsia="Times New Roman" w:hAnsi="Arial" w:cs="Arial"/>
          <w:color w:val="202122"/>
          <w:sz w:val="21"/>
          <w:szCs w:val="21"/>
          <w:lang w:eastAsia="es-PE"/>
        </w:rPr>
        <w:t> y todas las demás potencias. Después de varias victorias, Suecia cae derrotada y entra en crisis, a la vez que aumenta la potencia rusa. Voltaire no elige a este soberano para hacerle un canto, sino para demostrar cómo, aunque era una persona que tenía todas las </w:t>
      </w:r>
      <w:hyperlink r:id="rId1807" w:tooltip="Virtud" w:history="1">
        <w:r w:rsidRPr="00CC13F9">
          <w:rPr>
            <w:rFonts w:ascii="Arial" w:eastAsia="Times New Roman" w:hAnsi="Arial" w:cs="Arial"/>
            <w:color w:val="3366CC"/>
            <w:sz w:val="21"/>
            <w:szCs w:val="21"/>
            <w:u w:val="single"/>
            <w:lang w:eastAsia="es-PE"/>
          </w:rPr>
          <w:t>virtudes</w:t>
        </w:r>
      </w:hyperlink>
      <w:r w:rsidRPr="00CC13F9">
        <w:rPr>
          <w:rFonts w:ascii="Arial" w:eastAsia="Times New Roman" w:hAnsi="Arial" w:cs="Arial"/>
          <w:color w:val="202122"/>
          <w:sz w:val="21"/>
          <w:szCs w:val="21"/>
          <w:lang w:eastAsia="es-PE"/>
        </w:rPr>
        <w:t>, lleva a su país a la derrota.</w:t>
      </w:r>
    </w:p>
    <w:p w14:paraId="7EEA7508"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Para el autor, solo hay dos tipos de acontecimientos que se salvan de estar en una obra histórica:</w:t>
      </w:r>
    </w:p>
    <w:p w14:paraId="0398A7F9" w14:textId="77777777" w:rsidR="00CC13F9" w:rsidRPr="00CC13F9" w:rsidRDefault="00CC13F9">
      <w:pPr>
        <w:numPr>
          <w:ilvl w:val="0"/>
          <w:numId w:val="56"/>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Los que llevan a cabo profundas transformaciones.</w:t>
      </w:r>
    </w:p>
    <w:p w14:paraId="1270BCDF" w14:textId="77777777" w:rsidR="00CC13F9" w:rsidRPr="00CC13F9" w:rsidRDefault="00CC13F9">
      <w:pPr>
        <w:numPr>
          <w:ilvl w:val="0"/>
          <w:numId w:val="56"/>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Los que son retratados por grandes escritores.</w:t>
      </w:r>
    </w:p>
    <w:p w14:paraId="0A0A8072"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Por lo tanto, el libro de Voltaire tiene un carácter educativo. Aun así, su </w:t>
      </w:r>
      <w:hyperlink r:id="rId1808" w:tooltip="Metodología" w:history="1">
        <w:r w:rsidRPr="00CC13F9">
          <w:rPr>
            <w:rFonts w:ascii="Arial" w:eastAsia="Times New Roman" w:hAnsi="Arial" w:cs="Arial"/>
            <w:color w:val="3366CC"/>
            <w:sz w:val="21"/>
            <w:szCs w:val="21"/>
            <w:u w:val="single"/>
            <w:lang w:eastAsia="es-PE"/>
          </w:rPr>
          <w:t>método</w:t>
        </w:r>
      </w:hyperlink>
      <w:r w:rsidRPr="00CC13F9">
        <w:rPr>
          <w:rFonts w:ascii="Arial" w:eastAsia="Times New Roman" w:hAnsi="Arial" w:cs="Arial"/>
          <w:color w:val="202122"/>
          <w:sz w:val="21"/>
          <w:szCs w:val="21"/>
          <w:lang w:eastAsia="es-PE"/>
        </w:rPr>
        <w:t> no es diferente al de los otros </w:t>
      </w:r>
      <w:hyperlink r:id="rId1809" w:tooltip="Historiador" w:history="1">
        <w:r w:rsidRPr="00CC13F9">
          <w:rPr>
            <w:rFonts w:ascii="Arial" w:eastAsia="Times New Roman" w:hAnsi="Arial" w:cs="Arial"/>
            <w:color w:val="3366CC"/>
            <w:sz w:val="21"/>
            <w:szCs w:val="21"/>
            <w:u w:val="single"/>
            <w:lang w:eastAsia="es-PE"/>
          </w:rPr>
          <w:t>historiadores</w:t>
        </w:r>
      </w:hyperlink>
      <w:r w:rsidRPr="00CC13F9">
        <w:rPr>
          <w:rFonts w:ascii="Arial" w:eastAsia="Times New Roman" w:hAnsi="Arial" w:cs="Arial"/>
          <w:color w:val="202122"/>
          <w:sz w:val="21"/>
          <w:szCs w:val="21"/>
          <w:lang w:eastAsia="es-PE"/>
        </w:rPr>
        <w:t>, consiste en buscar </w:t>
      </w:r>
      <w:hyperlink r:id="rId1810" w:tooltip="Testigo" w:history="1">
        <w:r w:rsidRPr="00CC13F9">
          <w:rPr>
            <w:rFonts w:ascii="Arial" w:eastAsia="Times New Roman" w:hAnsi="Arial" w:cs="Arial"/>
            <w:color w:val="3366CC"/>
            <w:sz w:val="21"/>
            <w:szCs w:val="21"/>
            <w:u w:val="single"/>
            <w:lang w:eastAsia="es-PE"/>
          </w:rPr>
          <w:t>testigos</w:t>
        </w:r>
      </w:hyperlink>
      <w:r w:rsidRPr="00CC13F9">
        <w:rPr>
          <w:rFonts w:ascii="Arial" w:eastAsia="Times New Roman" w:hAnsi="Arial" w:cs="Arial"/>
          <w:color w:val="202122"/>
          <w:sz w:val="21"/>
          <w:szCs w:val="21"/>
          <w:lang w:eastAsia="es-PE"/>
        </w:rPr>
        <w:t> presenciales para reconstruir la verdad.</w:t>
      </w:r>
    </w:p>
    <w:p w14:paraId="4FEE4930" w14:textId="77777777" w:rsidR="00CC13F9" w:rsidRPr="00CC13F9" w:rsidRDefault="00CC13F9" w:rsidP="00CC13F9">
      <w:pPr>
        <w:shd w:val="clear" w:color="auto" w:fill="FFFFFF"/>
        <w:spacing w:before="60" w:after="60"/>
        <w:ind w:left="1920"/>
        <w:outlineLvl w:val="3"/>
        <w:rPr>
          <w:rFonts w:ascii="Arial" w:eastAsia="Times New Roman" w:hAnsi="Arial" w:cs="Arial"/>
          <w:b/>
          <w:bCs/>
          <w:color w:val="000000"/>
          <w:sz w:val="21"/>
          <w:szCs w:val="21"/>
          <w:lang w:eastAsia="es-PE"/>
        </w:rPr>
      </w:pPr>
      <w:r w:rsidRPr="00CC13F9">
        <w:rPr>
          <w:rFonts w:ascii="Arial" w:eastAsia="Times New Roman" w:hAnsi="Arial" w:cs="Arial"/>
          <w:b/>
          <w:bCs/>
          <w:i/>
          <w:iCs/>
          <w:color w:val="000000"/>
          <w:sz w:val="21"/>
          <w:szCs w:val="21"/>
          <w:lang w:eastAsia="es-PE"/>
        </w:rPr>
        <w:t>El siglo de Luis XIV</w:t>
      </w:r>
      <w:r w:rsidRPr="00CC13F9">
        <w:rPr>
          <w:rFonts w:ascii="Arial" w:eastAsia="Times New Roman" w:hAnsi="Arial" w:cs="Arial"/>
          <w:color w:val="54595D"/>
          <w:sz w:val="24"/>
          <w:szCs w:val="24"/>
          <w:lang w:eastAsia="es-PE"/>
        </w:rPr>
        <w:t>[</w:t>
      </w:r>
      <w:hyperlink r:id="rId1811" w:tooltip="Editar sección: El siglo de Luis XIV"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037AA3FD" w14:textId="77777777" w:rsidR="00CC13F9" w:rsidRPr="00CC13F9" w:rsidRDefault="00CC13F9" w:rsidP="00CC13F9">
      <w:pPr>
        <w:shd w:val="clear" w:color="auto" w:fill="FFFFFF"/>
        <w:ind w:left="1920"/>
        <w:rPr>
          <w:rFonts w:ascii="Arial" w:eastAsia="Times New Roman" w:hAnsi="Arial" w:cs="Arial"/>
          <w:i/>
          <w:iCs/>
          <w:color w:val="202122"/>
          <w:sz w:val="21"/>
          <w:szCs w:val="21"/>
          <w:lang w:eastAsia="es-PE"/>
        </w:rPr>
      </w:pPr>
      <w:r w:rsidRPr="00CC13F9">
        <w:rPr>
          <w:rFonts w:ascii="Arial" w:eastAsia="Times New Roman" w:hAnsi="Arial" w:cs="Arial"/>
          <w:i/>
          <w:iCs/>
          <w:color w:val="202122"/>
          <w:sz w:val="18"/>
          <w:szCs w:val="18"/>
          <w:lang w:eastAsia="es-PE"/>
        </w:rPr>
        <w:t>Artículo principal:</w:t>
      </w:r>
      <w:r w:rsidRPr="00CC13F9">
        <w:rPr>
          <w:rFonts w:ascii="Arial" w:eastAsia="Times New Roman" w:hAnsi="Arial" w:cs="Arial"/>
          <w:i/>
          <w:iCs/>
          <w:color w:val="202122"/>
          <w:sz w:val="21"/>
          <w:szCs w:val="21"/>
          <w:lang w:eastAsia="es-PE"/>
        </w:rPr>
        <w:t> </w:t>
      </w:r>
      <w:hyperlink r:id="rId1812" w:tooltip="El siglo de Luis XIV" w:history="1">
        <w:r w:rsidRPr="00CC13F9">
          <w:rPr>
            <w:rFonts w:ascii="Arial" w:eastAsia="Times New Roman" w:hAnsi="Arial" w:cs="Arial"/>
            <w:color w:val="3366CC"/>
            <w:sz w:val="21"/>
            <w:szCs w:val="21"/>
            <w:u w:val="single"/>
            <w:lang w:eastAsia="es-PE"/>
          </w:rPr>
          <w:t>El siglo de Luis XIV</w:t>
        </w:r>
      </w:hyperlink>
    </w:p>
    <w:p w14:paraId="12F1C375"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lastRenderedPageBreak/>
        <w:t>Es además de la historia de un rey, un planteamiento sobre el tema del </w:t>
      </w:r>
      <w:hyperlink r:id="rId1813" w:tooltip="Progreso" w:history="1">
        <w:r w:rsidRPr="00CC13F9">
          <w:rPr>
            <w:rFonts w:ascii="Arial" w:eastAsia="Times New Roman" w:hAnsi="Arial" w:cs="Arial"/>
            <w:color w:val="3366CC"/>
            <w:sz w:val="21"/>
            <w:szCs w:val="21"/>
            <w:u w:val="single"/>
            <w:lang w:eastAsia="es-PE"/>
          </w:rPr>
          <w:t>progreso</w:t>
        </w:r>
      </w:hyperlink>
      <w:r w:rsidRPr="00CC13F9">
        <w:rPr>
          <w:rFonts w:ascii="Arial" w:eastAsia="Times New Roman" w:hAnsi="Arial" w:cs="Arial"/>
          <w:color w:val="202122"/>
          <w:sz w:val="21"/>
          <w:szCs w:val="21"/>
          <w:lang w:eastAsia="es-PE"/>
        </w:rPr>
        <w:t>, convirtiéndose este en su propósito central. Voltaire pensaba que el progreso en la historia es relativo, aunque sí que se podía encontrar esto. Cree que hay cuatro momentos en que las luces habían crecido y que son:</w:t>
      </w:r>
    </w:p>
    <w:p w14:paraId="5FE408DD" w14:textId="77777777" w:rsidR="00CC13F9" w:rsidRPr="00CC13F9" w:rsidRDefault="00CC13F9">
      <w:pPr>
        <w:numPr>
          <w:ilvl w:val="0"/>
          <w:numId w:val="57"/>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siglo de </w:t>
      </w:r>
      <w:hyperlink r:id="rId1814" w:tooltip="Pericles" w:history="1">
        <w:r w:rsidRPr="00CC13F9">
          <w:rPr>
            <w:rFonts w:ascii="Arial" w:eastAsia="Times New Roman" w:hAnsi="Arial" w:cs="Arial"/>
            <w:color w:val="3366CC"/>
            <w:sz w:val="21"/>
            <w:szCs w:val="21"/>
            <w:u w:val="single"/>
            <w:lang w:eastAsia="es-PE"/>
          </w:rPr>
          <w:t>Pericles</w:t>
        </w:r>
      </w:hyperlink>
      <w:r w:rsidRPr="00CC13F9">
        <w:rPr>
          <w:rFonts w:ascii="Arial" w:eastAsia="Times New Roman" w:hAnsi="Arial" w:cs="Arial"/>
          <w:color w:val="202122"/>
          <w:sz w:val="21"/>
          <w:szCs w:val="21"/>
          <w:lang w:eastAsia="es-PE"/>
        </w:rPr>
        <w:t>.</w:t>
      </w:r>
    </w:p>
    <w:p w14:paraId="4A34EA50" w14:textId="77777777" w:rsidR="00CC13F9" w:rsidRPr="00CC13F9" w:rsidRDefault="00CC13F9">
      <w:pPr>
        <w:numPr>
          <w:ilvl w:val="0"/>
          <w:numId w:val="57"/>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siglo de </w:t>
      </w:r>
      <w:hyperlink r:id="rId1815" w:tooltip="Julio César" w:history="1">
        <w:r w:rsidRPr="00CC13F9">
          <w:rPr>
            <w:rFonts w:ascii="Arial" w:eastAsia="Times New Roman" w:hAnsi="Arial" w:cs="Arial"/>
            <w:color w:val="3366CC"/>
            <w:sz w:val="21"/>
            <w:szCs w:val="21"/>
            <w:u w:val="single"/>
            <w:lang w:eastAsia="es-PE"/>
          </w:rPr>
          <w:t>César</w:t>
        </w:r>
      </w:hyperlink>
      <w:r w:rsidRPr="00CC13F9">
        <w:rPr>
          <w:rFonts w:ascii="Arial" w:eastAsia="Times New Roman" w:hAnsi="Arial" w:cs="Arial"/>
          <w:color w:val="202122"/>
          <w:sz w:val="21"/>
          <w:szCs w:val="21"/>
          <w:lang w:eastAsia="es-PE"/>
        </w:rPr>
        <w:t> y de </w:t>
      </w:r>
      <w:hyperlink r:id="rId1816" w:tooltip="Augusto" w:history="1">
        <w:r w:rsidRPr="00CC13F9">
          <w:rPr>
            <w:rFonts w:ascii="Arial" w:eastAsia="Times New Roman" w:hAnsi="Arial" w:cs="Arial"/>
            <w:color w:val="3366CC"/>
            <w:sz w:val="21"/>
            <w:szCs w:val="21"/>
            <w:u w:val="single"/>
            <w:lang w:eastAsia="es-PE"/>
          </w:rPr>
          <w:t>Augusto</w:t>
        </w:r>
      </w:hyperlink>
      <w:r w:rsidRPr="00CC13F9">
        <w:rPr>
          <w:rFonts w:ascii="Arial" w:eastAsia="Times New Roman" w:hAnsi="Arial" w:cs="Arial"/>
          <w:color w:val="202122"/>
          <w:sz w:val="21"/>
          <w:szCs w:val="21"/>
          <w:lang w:eastAsia="es-PE"/>
        </w:rPr>
        <w:t>.</w:t>
      </w:r>
    </w:p>
    <w:p w14:paraId="6B0DEBB5" w14:textId="77777777" w:rsidR="00CC13F9" w:rsidRPr="00CC13F9" w:rsidRDefault="00CC13F9">
      <w:pPr>
        <w:numPr>
          <w:ilvl w:val="0"/>
          <w:numId w:val="57"/>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w:t>
      </w:r>
      <w:hyperlink r:id="rId1817" w:tooltip="Renacimiento" w:history="1">
        <w:r w:rsidRPr="00CC13F9">
          <w:rPr>
            <w:rFonts w:ascii="Arial" w:eastAsia="Times New Roman" w:hAnsi="Arial" w:cs="Arial"/>
            <w:color w:val="3366CC"/>
            <w:sz w:val="21"/>
            <w:szCs w:val="21"/>
            <w:u w:val="single"/>
            <w:lang w:eastAsia="es-PE"/>
          </w:rPr>
          <w:t>Renacimiento</w:t>
        </w:r>
      </w:hyperlink>
      <w:r w:rsidRPr="00CC13F9">
        <w:rPr>
          <w:rFonts w:ascii="Arial" w:eastAsia="Times New Roman" w:hAnsi="Arial" w:cs="Arial"/>
          <w:color w:val="202122"/>
          <w:sz w:val="21"/>
          <w:szCs w:val="21"/>
          <w:lang w:eastAsia="es-PE"/>
        </w:rPr>
        <w:t> en Europa.</w:t>
      </w:r>
    </w:p>
    <w:p w14:paraId="10186722" w14:textId="77777777" w:rsidR="00CC13F9" w:rsidRPr="00CC13F9" w:rsidRDefault="00CC13F9">
      <w:pPr>
        <w:numPr>
          <w:ilvl w:val="0"/>
          <w:numId w:val="57"/>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siglo de </w:t>
      </w:r>
      <w:hyperlink r:id="rId1818" w:tooltip="Luis XIV" w:history="1">
        <w:r w:rsidRPr="00CC13F9">
          <w:rPr>
            <w:rFonts w:ascii="Arial" w:eastAsia="Times New Roman" w:hAnsi="Arial" w:cs="Arial"/>
            <w:color w:val="3366CC"/>
            <w:sz w:val="21"/>
            <w:szCs w:val="21"/>
            <w:u w:val="single"/>
            <w:lang w:eastAsia="es-PE"/>
          </w:rPr>
          <w:t>Luis XIV</w:t>
        </w:r>
      </w:hyperlink>
      <w:r w:rsidRPr="00CC13F9">
        <w:rPr>
          <w:rFonts w:ascii="Arial" w:eastAsia="Times New Roman" w:hAnsi="Arial" w:cs="Arial"/>
          <w:color w:val="202122"/>
          <w:sz w:val="21"/>
          <w:szCs w:val="21"/>
          <w:lang w:eastAsia="es-PE"/>
        </w:rPr>
        <w:t>.</w:t>
      </w:r>
    </w:p>
    <w:p w14:paraId="133937E1"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Se trata de analizarlo todo, es una </w:t>
      </w:r>
      <w:hyperlink r:id="rId1819" w:tooltip="Historia total" w:history="1">
        <w:r w:rsidRPr="00CC13F9">
          <w:rPr>
            <w:rFonts w:ascii="Arial" w:eastAsia="Times New Roman" w:hAnsi="Arial" w:cs="Arial"/>
            <w:color w:val="3366CC"/>
            <w:sz w:val="21"/>
            <w:szCs w:val="21"/>
            <w:u w:val="single"/>
            <w:lang w:eastAsia="es-PE"/>
          </w:rPr>
          <w:t>historia total</w:t>
        </w:r>
      </w:hyperlink>
      <w:r w:rsidRPr="00CC13F9">
        <w:rPr>
          <w:rFonts w:ascii="Arial" w:eastAsia="Times New Roman" w:hAnsi="Arial" w:cs="Arial"/>
          <w:color w:val="202122"/>
          <w:sz w:val="21"/>
          <w:szCs w:val="21"/>
          <w:lang w:eastAsia="es-PE"/>
        </w:rPr>
        <w:t> en cierto modo. Voltaire habla de </w:t>
      </w:r>
      <w:hyperlink r:id="rId1820" w:tooltip="Política" w:history="1">
        <w:r w:rsidRPr="00CC13F9">
          <w:rPr>
            <w:rFonts w:ascii="Arial" w:eastAsia="Times New Roman" w:hAnsi="Arial" w:cs="Arial"/>
            <w:color w:val="3366CC"/>
            <w:sz w:val="21"/>
            <w:szCs w:val="21"/>
            <w:u w:val="single"/>
            <w:lang w:eastAsia="es-PE"/>
          </w:rPr>
          <w:t>política</w:t>
        </w:r>
      </w:hyperlink>
      <w:r w:rsidRPr="00CC13F9">
        <w:rPr>
          <w:rFonts w:ascii="Arial" w:eastAsia="Times New Roman" w:hAnsi="Arial" w:cs="Arial"/>
          <w:color w:val="202122"/>
          <w:sz w:val="21"/>
          <w:szCs w:val="21"/>
          <w:lang w:eastAsia="es-PE"/>
        </w:rPr>
        <w:t>, </w:t>
      </w:r>
      <w:hyperlink r:id="rId1821" w:tooltip="Religión" w:history="1">
        <w:r w:rsidRPr="00CC13F9">
          <w:rPr>
            <w:rFonts w:ascii="Arial" w:eastAsia="Times New Roman" w:hAnsi="Arial" w:cs="Arial"/>
            <w:color w:val="3366CC"/>
            <w:sz w:val="21"/>
            <w:szCs w:val="21"/>
            <w:u w:val="single"/>
            <w:lang w:eastAsia="es-PE"/>
          </w:rPr>
          <w:t>religión</w:t>
        </w:r>
      </w:hyperlink>
      <w:r w:rsidRPr="00CC13F9">
        <w:rPr>
          <w:rFonts w:ascii="Arial" w:eastAsia="Times New Roman" w:hAnsi="Arial" w:cs="Arial"/>
          <w:color w:val="202122"/>
          <w:sz w:val="21"/>
          <w:szCs w:val="21"/>
          <w:lang w:eastAsia="es-PE"/>
        </w:rPr>
        <w:t>, </w:t>
      </w:r>
      <w:hyperlink r:id="rId1822" w:tooltip="Literatura" w:history="1">
        <w:r w:rsidRPr="00CC13F9">
          <w:rPr>
            <w:rFonts w:ascii="Arial" w:eastAsia="Times New Roman" w:hAnsi="Arial" w:cs="Arial"/>
            <w:color w:val="3366CC"/>
            <w:sz w:val="21"/>
            <w:szCs w:val="21"/>
            <w:u w:val="single"/>
            <w:lang w:eastAsia="es-PE"/>
          </w:rPr>
          <w:t>literatura</w:t>
        </w:r>
      </w:hyperlink>
      <w:r w:rsidRPr="00CC13F9">
        <w:rPr>
          <w:rFonts w:ascii="Arial" w:eastAsia="Times New Roman" w:hAnsi="Arial" w:cs="Arial"/>
          <w:color w:val="202122"/>
          <w:sz w:val="21"/>
          <w:szCs w:val="21"/>
          <w:lang w:eastAsia="es-PE"/>
        </w:rPr>
        <w:t> y su conclusión es que se va a producir un cierto progreso.</w:t>
      </w:r>
    </w:p>
    <w:p w14:paraId="152172E1" w14:textId="77777777" w:rsidR="00CC13F9" w:rsidRPr="00CC13F9" w:rsidRDefault="00CC13F9" w:rsidP="00CC13F9">
      <w:pPr>
        <w:shd w:val="clear" w:color="auto" w:fill="FFFFFF"/>
        <w:spacing w:before="60" w:after="60"/>
        <w:ind w:left="1920"/>
        <w:outlineLvl w:val="3"/>
        <w:rPr>
          <w:rFonts w:ascii="Arial" w:eastAsia="Times New Roman" w:hAnsi="Arial" w:cs="Arial"/>
          <w:b/>
          <w:bCs/>
          <w:color w:val="000000"/>
          <w:sz w:val="21"/>
          <w:szCs w:val="21"/>
          <w:lang w:eastAsia="es-PE"/>
        </w:rPr>
      </w:pPr>
      <w:r w:rsidRPr="00CC13F9">
        <w:rPr>
          <w:rFonts w:ascii="Arial" w:eastAsia="Times New Roman" w:hAnsi="Arial" w:cs="Arial"/>
          <w:b/>
          <w:bCs/>
          <w:i/>
          <w:iCs/>
          <w:color w:val="000000"/>
          <w:sz w:val="21"/>
          <w:szCs w:val="21"/>
          <w:lang w:eastAsia="es-PE"/>
        </w:rPr>
        <w:t>Ensayo sobre las costumbres</w:t>
      </w:r>
      <w:r w:rsidRPr="00CC13F9">
        <w:rPr>
          <w:rFonts w:ascii="Arial" w:eastAsia="Times New Roman" w:hAnsi="Arial" w:cs="Arial"/>
          <w:color w:val="54595D"/>
          <w:sz w:val="24"/>
          <w:szCs w:val="24"/>
          <w:lang w:eastAsia="es-PE"/>
        </w:rPr>
        <w:t>[</w:t>
      </w:r>
      <w:hyperlink r:id="rId1823" w:tooltip="Editar sección: Ensayo sobre las costumbres"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3F40E7CC" w14:textId="77777777" w:rsidR="00CC13F9" w:rsidRPr="00CC13F9" w:rsidRDefault="00CC13F9" w:rsidP="00CC13F9">
      <w:pPr>
        <w:shd w:val="clear" w:color="auto" w:fill="FFFFFF"/>
        <w:ind w:left="1920"/>
        <w:rPr>
          <w:rFonts w:ascii="Arial" w:eastAsia="Times New Roman" w:hAnsi="Arial" w:cs="Arial"/>
          <w:i/>
          <w:iCs/>
          <w:color w:val="202122"/>
          <w:sz w:val="21"/>
          <w:szCs w:val="21"/>
          <w:lang w:eastAsia="es-PE"/>
        </w:rPr>
      </w:pPr>
      <w:r w:rsidRPr="00CC13F9">
        <w:rPr>
          <w:rFonts w:ascii="Arial" w:eastAsia="Times New Roman" w:hAnsi="Arial" w:cs="Arial"/>
          <w:i/>
          <w:iCs/>
          <w:color w:val="202122"/>
          <w:sz w:val="18"/>
          <w:szCs w:val="18"/>
          <w:lang w:eastAsia="es-PE"/>
        </w:rPr>
        <w:t>Artículo principal:</w:t>
      </w:r>
      <w:r w:rsidRPr="00CC13F9">
        <w:rPr>
          <w:rFonts w:ascii="Arial" w:eastAsia="Times New Roman" w:hAnsi="Arial" w:cs="Arial"/>
          <w:i/>
          <w:iCs/>
          <w:color w:val="202122"/>
          <w:sz w:val="21"/>
          <w:szCs w:val="21"/>
          <w:lang w:eastAsia="es-PE"/>
        </w:rPr>
        <w:t> </w:t>
      </w:r>
      <w:hyperlink r:id="rId1824" w:tooltip="Ensayo sobre las costumbres" w:history="1">
        <w:r w:rsidRPr="00CC13F9">
          <w:rPr>
            <w:rFonts w:ascii="Arial" w:eastAsia="Times New Roman" w:hAnsi="Arial" w:cs="Arial"/>
            <w:color w:val="3366CC"/>
            <w:sz w:val="21"/>
            <w:szCs w:val="21"/>
            <w:u w:val="single"/>
            <w:lang w:eastAsia="es-PE"/>
          </w:rPr>
          <w:t>Ensayo sobre las costumbres</w:t>
        </w:r>
      </w:hyperlink>
    </w:p>
    <w:p w14:paraId="38095095" w14:textId="2D774755" w:rsidR="00CC13F9" w:rsidRPr="00CC13F9" w:rsidRDefault="00CC13F9" w:rsidP="00CC13F9">
      <w:pPr>
        <w:ind w:left="1920"/>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0479C3FC" wp14:editId="274C1967">
            <wp:extent cx="2096135" cy="1716405"/>
            <wp:effectExtent l="0" t="0" r="0" b="0"/>
            <wp:docPr id="62" name="Imagen 62">
              <a:hlinkClick xmlns:a="http://schemas.openxmlformats.org/drawingml/2006/main" r:id="rId18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a:hlinkClick r:id="rId1825"/>
                    </pic:cNvPr>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2096135" cy="1716405"/>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Voltaire en su despacho.</w:t>
      </w:r>
    </w:p>
    <w:p w14:paraId="586524F1"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Pese a su título resumido (el completo es </w:t>
      </w:r>
      <w:r w:rsidRPr="00CC13F9">
        <w:rPr>
          <w:rFonts w:ascii="Arial" w:eastAsia="Times New Roman" w:hAnsi="Arial" w:cs="Arial"/>
          <w:i/>
          <w:iCs/>
          <w:color w:val="202122"/>
          <w:sz w:val="21"/>
          <w:szCs w:val="21"/>
          <w:lang w:eastAsia="es-PE"/>
        </w:rPr>
        <w:t>Ensayo sobre la historia general y sobre las costumbres y el espíritu de las naciones y sobre los principales hechos desde Carlomagno hasta Luis XIII</w:t>
      </w:r>
      <w:r w:rsidRPr="00CC13F9">
        <w:rPr>
          <w:rFonts w:ascii="Arial" w:eastAsia="Times New Roman" w:hAnsi="Arial" w:cs="Arial"/>
          <w:color w:val="202122"/>
          <w:sz w:val="21"/>
          <w:szCs w:val="21"/>
          <w:lang w:eastAsia="es-PE"/>
        </w:rPr>
        <w:t>), es en realidad un tratado de </w:t>
      </w:r>
      <w:hyperlink r:id="rId1827" w:tooltip="Historiología" w:history="1">
        <w:r w:rsidRPr="00CC13F9">
          <w:rPr>
            <w:rFonts w:ascii="Arial" w:eastAsia="Times New Roman" w:hAnsi="Arial" w:cs="Arial"/>
            <w:color w:val="3366CC"/>
            <w:sz w:val="21"/>
            <w:szCs w:val="21"/>
            <w:u w:val="single"/>
            <w:lang w:eastAsia="es-PE"/>
          </w:rPr>
          <w:t>historiología</w:t>
        </w:r>
      </w:hyperlink>
      <w:r w:rsidRPr="00CC13F9">
        <w:rPr>
          <w:rFonts w:ascii="Arial" w:eastAsia="Times New Roman" w:hAnsi="Arial" w:cs="Arial"/>
          <w:color w:val="202122"/>
          <w:sz w:val="21"/>
          <w:szCs w:val="21"/>
          <w:lang w:eastAsia="es-PE"/>
        </w:rPr>
        <w:t> o </w:t>
      </w:r>
      <w:hyperlink r:id="rId1828" w:tooltip="Filosofía de la historia" w:history="1">
        <w:r w:rsidRPr="00CC13F9">
          <w:rPr>
            <w:rFonts w:ascii="Arial" w:eastAsia="Times New Roman" w:hAnsi="Arial" w:cs="Arial"/>
            <w:color w:val="3366CC"/>
            <w:sz w:val="21"/>
            <w:szCs w:val="21"/>
            <w:u w:val="single"/>
            <w:lang w:eastAsia="es-PE"/>
          </w:rPr>
          <w:t>filosofía de la historia</w:t>
        </w:r>
      </w:hyperlink>
      <w:r w:rsidRPr="00CC13F9">
        <w:rPr>
          <w:rFonts w:ascii="Arial" w:eastAsia="Times New Roman" w:hAnsi="Arial" w:cs="Arial"/>
          <w:color w:val="202122"/>
          <w:sz w:val="21"/>
          <w:szCs w:val="21"/>
          <w:lang w:eastAsia="es-PE"/>
        </w:rPr>
        <w:t> donde se rechaza el </w:t>
      </w:r>
      <w:hyperlink r:id="rId1829" w:tooltip="Eurocentrismo" w:history="1">
        <w:r w:rsidRPr="00CC13F9">
          <w:rPr>
            <w:rFonts w:ascii="Arial" w:eastAsia="Times New Roman" w:hAnsi="Arial" w:cs="Arial"/>
            <w:color w:val="3366CC"/>
            <w:sz w:val="21"/>
            <w:szCs w:val="21"/>
            <w:u w:val="single"/>
            <w:lang w:eastAsia="es-PE"/>
          </w:rPr>
          <w:t>eurocentrismo</w:t>
        </w:r>
      </w:hyperlink>
      <w:r w:rsidRPr="00CC13F9">
        <w:rPr>
          <w:rFonts w:ascii="Arial" w:eastAsia="Times New Roman" w:hAnsi="Arial" w:cs="Arial"/>
          <w:color w:val="202122"/>
          <w:sz w:val="21"/>
          <w:szCs w:val="21"/>
          <w:lang w:eastAsia="es-PE"/>
        </w:rPr>
        <w:t> y la visión exclusivamente cristiana de la historia que se encuentra en </w:t>
      </w:r>
      <w:hyperlink r:id="rId1830" w:tooltip="Bossuet" w:history="1">
        <w:r w:rsidRPr="00CC13F9">
          <w:rPr>
            <w:rFonts w:ascii="Arial" w:eastAsia="Times New Roman" w:hAnsi="Arial" w:cs="Arial"/>
            <w:color w:val="3366CC"/>
            <w:sz w:val="21"/>
            <w:szCs w:val="21"/>
            <w:u w:val="single"/>
            <w:lang w:eastAsia="es-PE"/>
          </w:rPr>
          <w:t>Bossuet</w:t>
        </w:r>
      </w:hyperlink>
      <w:r w:rsidRPr="00CC13F9">
        <w:rPr>
          <w:rFonts w:ascii="Arial" w:eastAsia="Times New Roman" w:hAnsi="Arial" w:cs="Arial"/>
          <w:color w:val="202122"/>
          <w:sz w:val="21"/>
          <w:szCs w:val="21"/>
          <w:lang w:eastAsia="es-PE"/>
        </w:rPr>
        <w:t>, para la cual los estados cristianos son muy superiores a los chinos, hindúes e islámicos. Voltaire señala que, por ejemplo, el </w:t>
      </w:r>
      <w:hyperlink r:id="rId1831" w:tooltip="Feudalismo" w:history="1">
        <w:r w:rsidRPr="00CC13F9">
          <w:rPr>
            <w:rFonts w:ascii="Arial" w:eastAsia="Times New Roman" w:hAnsi="Arial" w:cs="Arial"/>
            <w:color w:val="3366CC"/>
            <w:sz w:val="21"/>
            <w:szCs w:val="21"/>
            <w:u w:val="single"/>
            <w:lang w:eastAsia="es-PE"/>
          </w:rPr>
          <w:t>feudalismo</w:t>
        </w:r>
      </w:hyperlink>
      <w:r w:rsidRPr="00CC13F9">
        <w:rPr>
          <w:rFonts w:ascii="Arial" w:eastAsia="Times New Roman" w:hAnsi="Arial" w:cs="Arial"/>
          <w:color w:val="202122"/>
          <w:sz w:val="21"/>
          <w:szCs w:val="21"/>
          <w:lang w:eastAsia="es-PE"/>
        </w:rPr>
        <w:t> es un régimen que se basa en la falta de derechos de la </w:t>
      </w:r>
      <w:hyperlink r:id="rId1832" w:tooltip="Esclavitud" w:history="1">
        <w:r w:rsidRPr="00CC13F9">
          <w:rPr>
            <w:rFonts w:ascii="Arial" w:eastAsia="Times New Roman" w:hAnsi="Arial" w:cs="Arial"/>
            <w:color w:val="3366CC"/>
            <w:sz w:val="21"/>
            <w:szCs w:val="21"/>
            <w:u w:val="single"/>
            <w:lang w:eastAsia="es-PE"/>
          </w:rPr>
          <w:t>esclavitud</w:t>
        </w:r>
      </w:hyperlink>
      <w:r w:rsidRPr="00CC13F9">
        <w:rPr>
          <w:rFonts w:ascii="Arial" w:eastAsia="Times New Roman" w:hAnsi="Arial" w:cs="Arial"/>
          <w:color w:val="202122"/>
          <w:sz w:val="21"/>
          <w:szCs w:val="21"/>
          <w:lang w:eastAsia="es-PE"/>
        </w:rPr>
        <w:t>, como el </w:t>
      </w:r>
      <w:hyperlink r:id="rId1833" w:tooltip="Islam" w:history="1">
        <w:r w:rsidRPr="00CC13F9">
          <w:rPr>
            <w:rFonts w:ascii="Arial" w:eastAsia="Times New Roman" w:hAnsi="Arial" w:cs="Arial"/>
            <w:color w:val="3366CC"/>
            <w:sz w:val="21"/>
            <w:szCs w:val="21"/>
            <w:u w:val="single"/>
            <w:lang w:eastAsia="es-PE"/>
          </w:rPr>
          <w:t>Islam</w:t>
        </w:r>
      </w:hyperlink>
      <w:r w:rsidRPr="00CC13F9">
        <w:rPr>
          <w:rFonts w:ascii="Arial" w:eastAsia="Times New Roman" w:hAnsi="Arial" w:cs="Arial"/>
          <w:color w:val="202122"/>
          <w:sz w:val="21"/>
          <w:szCs w:val="21"/>
          <w:lang w:eastAsia="es-PE"/>
        </w:rPr>
        <w:t>, e, inspirándose en el </w:t>
      </w:r>
      <w:hyperlink r:id="rId1834" w:tooltip="Escepticismo" w:history="1">
        <w:r w:rsidRPr="00CC13F9">
          <w:rPr>
            <w:rFonts w:ascii="Arial" w:eastAsia="Times New Roman" w:hAnsi="Arial" w:cs="Arial"/>
            <w:color w:val="3366CC"/>
            <w:sz w:val="21"/>
            <w:szCs w:val="21"/>
            <w:u w:val="single"/>
            <w:lang w:eastAsia="es-PE"/>
          </w:rPr>
          <w:t>escepticismo</w:t>
        </w:r>
      </w:hyperlink>
      <w:r w:rsidRPr="00CC13F9">
        <w:rPr>
          <w:rFonts w:ascii="Arial" w:eastAsia="Times New Roman" w:hAnsi="Arial" w:cs="Arial"/>
          <w:color w:val="202122"/>
          <w:sz w:val="21"/>
          <w:szCs w:val="21"/>
          <w:lang w:eastAsia="es-PE"/>
        </w:rPr>
        <w:t> de </w:t>
      </w:r>
      <w:hyperlink r:id="rId1835" w:tooltip="Pierre Bayle" w:history="1">
        <w:r w:rsidRPr="00CC13F9">
          <w:rPr>
            <w:rFonts w:ascii="Arial" w:eastAsia="Times New Roman" w:hAnsi="Arial" w:cs="Arial"/>
            <w:color w:val="3366CC"/>
            <w:sz w:val="21"/>
            <w:szCs w:val="21"/>
            <w:u w:val="single"/>
            <w:lang w:eastAsia="es-PE"/>
          </w:rPr>
          <w:t>Pierre Bayle</w:t>
        </w:r>
      </w:hyperlink>
      <w:r w:rsidRPr="00CC13F9">
        <w:rPr>
          <w:rFonts w:ascii="Arial" w:eastAsia="Times New Roman" w:hAnsi="Arial" w:cs="Arial"/>
          <w:color w:val="202122"/>
          <w:sz w:val="21"/>
          <w:szCs w:val="21"/>
          <w:lang w:eastAsia="es-PE"/>
        </w:rPr>
        <w:t>, elogió algunos gobiernos hindúes y chinos. Sostuvo que el cristianismo no era esencial para alcanzar una civilización avanzada y altamente moral. Esto impulsó la crítica del jesuita </w:t>
      </w:r>
      <w:hyperlink r:id="rId1836" w:tooltip="Claude-Adrien Nonnotte" w:history="1">
        <w:r w:rsidRPr="00CC13F9">
          <w:rPr>
            <w:rFonts w:ascii="Arial" w:eastAsia="Times New Roman" w:hAnsi="Arial" w:cs="Arial"/>
            <w:color w:val="3366CC"/>
            <w:sz w:val="21"/>
            <w:szCs w:val="21"/>
            <w:u w:val="single"/>
            <w:lang w:eastAsia="es-PE"/>
          </w:rPr>
          <w:t>Claude-Adrien Nonnotte</w:t>
        </w:r>
      </w:hyperlink>
      <w:r w:rsidRPr="00CC13F9">
        <w:rPr>
          <w:rFonts w:ascii="Arial" w:eastAsia="Times New Roman" w:hAnsi="Arial" w:cs="Arial"/>
          <w:color w:val="202122"/>
          <w:sz w:val="21"/>
          <w:szCs w:val="21"/>
          <w:lang w:eastAsia="es-PE"/>
        </w:rPr>
        <w:t> en varias obras, a las cuales respondió Voltaire en diversos apéndices a la obra.</w:t>
      </w:r>
    </w:p>
    <w:p w14:paraId="3B470FF6"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el prefacio de </w:t>
      </w:r>
      <w:hyperlink r:id="rId1837" w:tooltip="Ensayo sobre las costumbres" w:history="1">
        <w:r w:rsidRPr="00CC13F9">
          <w:rPr>
            <w:rFonts w:ascii="Arial" w:eastAsia="Times New Roman" w:hAnsi="Arial" w:cs="Arial"/>
            <w:i/>
            <w:iCs/>
            <w:color w:val="3366CC"/>
            <w:sz w:val="21"/>
            <w:szCs w:val="21"/>
            <w:u w:val="single"/>
            <w:lang w:eastAsia="es-PE"/>
          </w:rPr>
          <w:t>Ensayo sobre las costumbres</w:t>
        </w:r>
      </w:hyperlink>
      <w:r w:rsidRPr="00CC13F9">
        <w:rPr>
          <w:rFonts w:ascii="Arial" w:eastAsia="Times New Roman" w:hAnsi="Arial" w:cs="Arial"/>
          <w:color w:val="202122"/>
          <w:sz w:val="21"/>
          <w:szCs w:val="21"/>
          <w:lang w:eastAsia="es-PE"/>
        </w:rPr>
        <w:t>, Voltaire se dirige a los lectores planteando que el pasado es inabarcable, no se podría reflejar en libros. Lo que el </w:t>
      </w:r>
      <w:hyperlink r:id="rId1838" w:tooltip="Historiador" w:history="1">
        <w:r w:rsidRPr="00CC13F9">
          <w:rPr>
            <w:rFonts w:ascii="Arial" w:eastAsia="Times New Roman" w:hAnsi="Arial" w:cs="Arial"/>
            <w:color w:val="3366CC"/>
            <w:sz w:val="21"/>
            <w:szCs w:val="21"/>
            <w:u w:val="single"/>
            <w:lang w:eastAsia="es-PE"/>
          </w:rPr>
          <w:t>historiador</w:t>
        </w:r>
      </w:hyperlink>
      <w:r w:rsidRPr="00CC13F9">
        <w:rPr>
          <w:rFonts w:ascii="Arial" w:eastAsia="Times New Roman" w:hAnsi="Arial" w:cs="Arial"/>
          <w:color w:val="202122"/>
          <w:sz w:val="21"/>
          <w:szCs w:val="21"/>
          <w:lang w:eastAsia="es-PE"/>
        </w:rPr>
        <w:t> hace es seleccionar, así los historiadores cristianos habían hablado sobre </w:t>
      </w:r>
      <w:hyperlink r:id="rId1839" w:tooltip="La ciudad de Dios" w:history="1">
        <w:r w:rsidRPr="00CC13F9">
          <w:rPr>
            <w:rFonts w:ascii="Arial" w:eastAsia="Times New Roman" w:hAnsi="Arial" w:cs="Arial"/>
            <w:color w:val="3366CC"/>
            <w:sz w:val="21"/>
            <w:szCs w:val="21"/>
            <w:u w:val="single"/>
            <w:lang w:eastAsia="es-PE"/>
          </w:rPr>
          <w:t>la ciudad de Dios</w:t>
        </w:r>
      </w:hyperlink>
      <w:r w:rsidRPr="00CC13F9">
        <w:rPr>
          <w:rFonts w:ascii="Arial" w:eastAsia="Times New Roman" w:hAnsi="Arial" w:cs="Arial"/>
          <w:color w:val="202122"/>
          <w:sz w:val="21"/>
          <w:szCs w:val="21"/>
          <w:lang w:eastAsia="es-PE"/>
        </w:rPr>
        <w:t>. Ahora Voltaire rechaza este criterio. Lo que para él merece la pena es hablar sobre el </w:t>
      </w:r>
      <w:hyperlink r:id="rId1840" w:tooltip="Personalidad" w:history="1">
        <w:r w:rsidRPr="00CC13F9">
          <w:rPr>
            <w:rFonts w:ascii="Arial" w:eastAsia="Times New Roman" w:hAnsi="Arial" w:cs="Arial"/>
            <w:color w:val="3366CC"/>
            <w:sz w:val="21"/>
            <w:szCs w:val="21"/>
            <w:u w:val="single"/>
            <w:lang w:eastAsia="es-PE"/>
          </w:rPr>
          <w:t>espíritu</w:t>
        </w:r>
      </w:hyperlink>
      <w:r w:rsidRPr="00CC13F9">
        <w:rPr>
          <w:rFonts w:ascii="Arial" w:eastAsia="Times New Roman" w:hAnsi="Arial" w:cs="Arial"/>
          <w:color w:val="202122"/>
          <w:sz w:val="21"/>
          <w:szCs w:val="21"/>
          <w:lang w:eastAsia="es-PE"/>
        </w:rPr>
        <w:t>, las </w:t>
      </w:r>
      <w:hyperlink r:id="rId1841" w:tooltip="Costumbre" w:history="1">
        <w:r w:rsidRPr="00CC13F9">
          <w:rPr>
            <w:rFonts w:ascii="Arial" w:eastAsia="Times New Roman" w:hAnsi="Arial" w:cs="Arial"/>
            <w:color w:val="3366CC"/>
            <w:sz w:val="21"/>
            <w:szCs w:val="21"/>
            <w:u w:val="single"/>
            <w:lang w:eastAsia="es-PE"/>
          </w:rPr>
          <w:t>costumbres</w:t>
        </w:r>
      </w:hyperlink>
      <w:r w:rsidRPr="00CC13F9">
        <w:rPr>
          <w:rFonts w:ascii="Arial" w:eastAsia="Times New Roman" w:hAnsi="Arial" w:cs="Arial"/>
          <w:color w:val="202122"/>
          <w:sz w:val="21"/>
          <w:szCs w:val="21"/>
          <w:lang w:eastAsia="es-PE"/>
        </w:rPr>
        <w:t> y el uso de las naciones apoyándose solamente en hechos que sean imprescindibles. Saber datos no es el objetivo de la historia, sino los usos y las costumbres. Siempre la historia es una selección que se hace de acuerdo con una teoría. No es necesario saber todos los reyes que han reinado en un país sino los que fueron decisivos. El historiador debe escoger lo que le es útil dentro de ese gran almacén que es la historia. Para él, la historia tiene solo utilidad de enseñar lo que es la </w:t>
      </w:r>
      <w:hyperlink r:id="rId1842" w:tooltip="Ilustración" w:history="1">
        <w:r w:rsidRPr="00CC13F9">
          <w:rPr>
            <w:rFonts w:ascii="Arial" w:eastAsia="Times New Roman" w:hAnsi="Arial" w:cs="Arial"/>
            <w:color w:val="3366CC"/>
            <w:sz w:val="21"/>
            <w:szCs w:val="21"/>
            <w:u w:val="single"/>
            <w:lang w:eastAsia="es-PE"/>
          </w:rPr>
          <w:t>Ilustración</w:t>
        </w:r>
      </w:hyperlink>
      <w:r w:rsidRPr="00CC13F9">
        <w:rPr>
          <w:rFonts w:ascii="Arial" w:eastAsia="Times New Roman" w:hAnsi="Arial" w:cs="Arial"/>
          <w:color w:val="202122"/>
          <w:sz w:val="21"/>
          <w:szCs w:val="21"/>
          <w:lang w:eastAsia="es-PE"/>
        </w:rPr>
        <w:t>.</w:t>
      </w:r>
    </w:p>
    <w:p w14:paraId="303C251D"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lastRenderedPageBreak/>
        <w:t>Voltaire quiere </w:t>
      </w:r>
      <w:hyperlink r:id="rId1843" w:tooltip="Relativismo" w:history="1">
        <w:r w:rsidRPr="00CC13F9">
          <w:rPr>
            <w:rFonts w:ascii="Arial" w:eastAsia="Times New Roman" w:hAnsi="Arial" w:cs="Arial"/>
            <w:color w:val="3366CC"/>
            <w:sz w:val="21"/>
            <w:szCs w:val="21"/>
            <w:u w:val="single"/>
            <w:lang w:eastAsia="es-PE"/>
          </w:rPr>
          <w:t>relativizar</w:t>
        </w:r>
      </w:hyperlink>
      <w:r w:rsidRPr="00CC13F9">
        <w:rPr>
          <w:rFonts w:ascii="Arial" w:eastAsia="Times New Roman" w:hAnsi="Arial" w:cs="Arial"/>
          <w:color w:val="202122"/>
          <w:sz w:val="21"/>
          <w:szCs w:val="21"/>
          <w:lang w:eastAsia="es-PE"/>
        </w:rPr>
        <w:t> todo lo que se considere absoluto, la historia antes había sido eurocéntrica, ahora relativiza este concepto. También quiere poner de manifiesto el fanatismo y la crueldad contra los que él lucha (sobre todo los de la </w:t>
      </w:r>
      <w:hyperlink r:id="rId1844" w:tooltip="Iglesia católica" w:history="1">
        <w:r w:rsidRPr="00CC13F9">
          <w:rPr>
            <w:rFonts w:ascii="Arial" w:eastAsia="Times New Roman" w:hAnsi="Arial" w:cs="Arial"/>
            <w:color w:val="3366CC"/>
            <w:sz w:val="21"/>
            <w:szCs w:val="21"/>
            <w:u w:val="single"/>
            <w:lang w:eastAsia="es-PE"/>
          </w:rPr>
          <w:t>Iglesia</w:t>
        </w:r>
      </w:hyperlink>
      <w:r w:rsidRPr="00CC13F9">
        <w:rPr>
          <w:rFonts w:ascii="Arial" w:eastAsia="Times New Roman" w:hAnsi="Arial" w:cs="Arial"/>
          <w:color w:val="202122"/>
          <w:sz w:val="21"/>
          <w:szCs w:val="21"/>
          <w:lang w:eastAsia="es-PE"/>
        </w:rPr>
        <w:t>). Pretende debatir lo que es razonable. Voltaire quiere demostrar cómo las </w:t>
      </w:r>
      <w:hyperlink r:id="rId1845" w:tooltip="Cruzadas" w:history="1">
        <w:r w:rsidRPr="00CC13F9">
          <w:rPr>
            <w:rFonts w:ascii="Arial" w:eastAsia="Times New Roman" w:hAnsi="Arial" w:cs="Arial"/>
            <w:color w:val="3366CC"/>
            <w:sz w:val="21"/>
            <w:szCs w:val="21"/>
            <w:u w:val="single"/>
            <w:lang w:eastAsia="es-PE"/>
          </w:rPr>
          <w:t>Cruzadas</w:t>
        </w:r>
      </w:hyperlink>
      <w:r w:rsidRPr="00CC13F9">
        <w:rPr>
          <w:rFonts w:ascii="Arial" w:eastAsia="Times New Roman" w:hAnsi="Arial" w:cs="Arial"/>
          <w:color w:val="202122"/>
          <w:sz w:val="21"/>
          <w:szCs w:val="21"/>
          <w:lang w:eastAsia="es-PE"/>
        </w:rPr>
        <w:t> que él analiza no se produjeron por causas espirituales, sino económicas.</w:t>
      </w:r>
    </w:p>
    <w:p w14:paraId="0E688DB9" w14:textId="77777777" w:rsidR="00CC13F9" w:rsidRPr="00CC13F9" w:rsidRDefault="00CC13F9" w:rsidP="00CC13F9">
      <w:pPr>
        <w:shd w:val="clear" w:color="auto" w:fill="FFFFFF"/>
        <w:spacing w:before="60" w:after="60"/>
        <w:ind w:left="1920"/>
        <w:outlineLvl w:val="3"/>
        <w:rPr>
          <w:rFonts w:ascii="Arial" w:eastAsia="Times New Roman" w:hAnsi="Arial" w:cs="Arial"/>
          <w:b/>
          <w:bCs/>
          <w:color w:val="000000"/>
          <w:sz w:val="21"/>
          <w:szCs w:val="21"/>
          <w:lang w:eastAsia="es-PE"/>
        </w:rPr>
      </w:pPr>
      <w:r w:rsidRPr="00CC13F9">
        <w:rPr>
          <w:rFonts w:ascii="Arial" w:eastAsia="Times New Roman" w:hAnsi="Arial" w:cs="Arial"/>
          <w:b/>
          <w:bCs/>
          <w:i/>
          <w:iCs/>
          <w:color w:val="000000"/>
          <w:sz w:val="21"/>
          <w:szCs w:val="21"/>
          <w:lang w:eastAsia="es-PE"/>
        </w:rPr>
        <w:t>Cándido</w:t>
      </w:r>
      <w:r w:rsidRPr="00CC13F9">
        <w:rPr>
          <w:rFonts w:ascii="Arial" w:eastAsia="Times New Roman" w:hAnsi="Arial" w:cs="Arial"/>
          <w:color w:val="54595D"/>
          <w:sz w:val="24"/>
          <w:szCs w:val="24"/>
          <w:lang w:eastAsia="es-PE"/>
        </w:rPr>
        <w:t>[</w:t>
      </w:r>
      <w:hyperlink r:id="rId1846" w:tooltip="Editar sección: Cándido"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5C11B0EC" w14:textId="77777777" w:rsidR="00CC13F9" w:rsidRPr="00CC13F9" w:rsidRDefault="00CC13F9" w:rsidP="00CC13F9">
      <w:pPr>
        <w:shd w:val="clear" w:color="auto" w:fill="FFFFFF"/>
        <w:ind w:left="1920"/>
        <w:rPr>
          <w:rFonts w:ascii="Arial" w:eastAsia="Times New Roman" w:hAnsi="Arial" w:cs="Arial"/>
          <w:i/>
          <w:iCs/>
          <w:color w:val="202122"/>
          <w:sz w:val="21"/>
          <w:szCs w:val="21"/>
          <w:lang w:eastAsia="es-PE"/>
        </w:rPr>
      </w:pPr>
      <w:r w:rsidRPr="00CC13F9">
        <w:rPr>
          <w:rFonts w:ascii="Arial" w:eastAsia="Times New Roman" w:hAnsi="Arial" w:cs="Arial"/>
          <w:i/>
          <w:iCs/>
          <w:color w:val="202122"/>
          <w:sz w:val="18"/>
          <w:szCs w:val="18"/>
          <w:lang w:eastAsia="es-PE"/>
        </w:rPr>
        <w:t>Artículo principal:</w:t>
      </w:r>
      <w:r w:rsidRPr="00CC13F9">
        <w:rPr>
          <w:rFonts w:ascii="Arial" w:eastAsia="Times New Roman" w:hAnsi="Arial" w:cs="Arial"/>
          <w:i/>
          <w:iCs/>
          <w:color w:val="202122"/>
          <w:sz w:val="21"/>
          <w:szCs w:val="21"/>
          <w:lang w:eastAsia="es-PE"/>
        </w:rPr>
        <w:t> </w:t>
      </w:r>
      <w:hyperlink r:id="rId1847" w:tooltip="Cándido" w:history="1">
        <w:r w:rsidRPr="00CC13F9">
          <w:rPr>
            <w:rFonts w:ascii="Arial" w:eastAsia="Times New Roman" w:hAnsi="Arial" w:cs="Arial"/>
            <w:color w:val="3366CC"/>
            <w:sz w:val="21"/>
            <w:szCs w:val="21"/>
            <w:u w:val="single"/>
            <w:lang w:eastAsia="es-PE"/>
          </w:rPr>
          <w:t>Cándido</w:t>
        </w:r>
      </w:hyperlink>
    </w:p>
    <w:p w14:paraId="2DBD28D9"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Hace también una crítica al </w:t>
      </w:r>
      <w:hyperlink r:id="rId1848" w:tooltip="Optimismo" w:history="1">
        <w:r w:rsidRPr="00CC13F9">
          <w:rPr>
            <w:rFonts w:ascii="Arial" w:eastAsia="Times New Roman" w:hAnsi="Arial" w:cs="Arial"/>
            <w:color w:val="3366CC"/>
            <w:sz w:val="21"/>
            <w:szCs w:val="21"/>
            <w:u w:val="single"/>
            <w:lang w:eastAsia="es-PE"/>
          </w:rPr>
          <w:t>optimismo</w:t>
        </w:r>
      </w:hyperlink>
      <w:r w:rsidRPr="00CC13F9">
        <w:rPr>
          <w:rFonts w:ascii="Arial" w:eastAsia="Times New Roman" w:hAnsi="Arial" w:cs="Arial"/>
          <w:color w:val="202122"/>
          <w:sz w:val="21"/>
          <w:szCs w:val="21"/>
          <w:lang w:eastAsia="es-PE"/>
        </w:rPr>
        <w:t> histórico, sobre todo a </w:t>
      </w:r>
      <w:hyperlink r:id="rId1849" w:tooltip="Leibniz" w:history="1">
        <w:r w:rsidRPr="00CC13F9">
          <w:rPr>
            <w:rFonts w:ascii="Arial" w:eastAsia="Times New Roman" w:hAnsi="Arial" w:cs="Arial"/>
            <w:color w:val="3366CC"/>
            <w:sz w:val="21"/>
            <w:szCs w:val="21"/>
            <w:u w:val="single"/>
            <w:lang w:eastAsia="es-PE"/>
          </w:rPr>
          <w:t>Leibniz</w:t>
        </w:r>
      </w:hyperlink>
      <w:r w:rsidRPr="00CC13F9">
        <w:rPr>
          <w:rFonts w:ascii="Arial" w:eastAsia="Times New Roman" w:hAnsi="Arial" w:cs="Arial"/>
          <w:color w:val="202122"/>
          <w:sz w:val="21"/>
          <w:szCs w:val="21"/>
          <w:lang w:eastAsia="es-PE"/>
        </w:rPr>
        <w:t>, que creía que todo lo que sucedía era con el fin de alcanzar el mejor de los objetivos. Esta surge a raíz del </w:t>
      </w:r>
      <w:hyperlink r:id="rId1850" w:tooltip="Terremoto de Lisboa" w:history="1">
        <w:r w:rsidRPr="00CC13F9">
          <w:rPr>
            <w:rFonts w:ascii="Arial" w:eastAsia="Times New Roman" w:hAnsi="Arial" w:cs="Arial"/>
            <w:color w:val="3366CC"/>
            <w:sz w:val="21"/>
            <w:szCs w:val="21"/>
            <w:u w:val="single"/>
            <w:lang w:eastAsia="es-PE"/>
          </w:rPr>
          <w:t>terremoto de Lisboa</w:t>
        </w:r>
      </w:hyperlink>
      <w:r w:rsidRPr="00CC13F9">
        <w:rPr>
          <w:rFonts w:ascii="Arial" w:eastAsia="Times New Roman" w:hAnsi="Arial" w:cs="Arial"/>
          <w:color w:val="202122"/>
          <w:sz w:val="21"/>
          <w:szCs w:val="21"/>
          <w:lang w:eastAsia="es-PE"/>
        </w:rPr>
        <w:t>, con el que se demuestra que no vivimos en el mejor de los mundos posibles. Hace un libro donde se reflejan estas concepciones del destino, que es </w:t>
      </w:r>
      <w:hyperlink r:id="rId1851" w:tooltip="Cándido" w:history="1">
        <w:r w:rsidRPr="00CC13F9">
          <w:rPr>
            <w:rFonts w:ascii="Arial" w:eastAsia="Times New Roman" w:hAnsi="Arial" w:cs="Arial"/>
            <w:i/>
            <w:iCs/>
            <w:color w:val="3366CC"/>
            <w:sz w:val="21"/>
            <w:szCs w:val="21"/>
            <w:u w:val="single"/>
            <w:lang w:eastAsia="es-PE"/>
          </w:rPr>
          <w:t>Cándido</w:t>
        </w:r>
      </w:hyperlink>
      <w:r w:rsidRPr="00CC13F9">
        <w:rPr>
          <w:rFonts w:ascii="Arial" w:eastAsia="Times New Roman" w:hAnsi="Arial" w:cs="Arial"/>
          <w:color w:val="202122"/>
          <w:sz w:val="21"/>
          <w:szCs w:val="21"/>
          <w:lang w:eastAsia="es-PE"/>
        </w:rPr>
        <w:t>, en el que a uno de los discípulos de Leibniz durante toda la narración le están ocurriendo desgracias, pero al final acaba bien.</w:t>
      </w:r>
    </w:p>
    <w:p w14:paraId="4CD4E1E0" w14:textId="77777777" w:rsidR="00CC13F9" w:rsidRPr="00CC13F9" w:rsidRDefault="00CC13F9" w:rsidP="00CC13F9">
      <w:pPr>
        <w:shd w:val="clear" w:color="auto" w:fill="FFFFFF"/>
        <w:spacing w:before="60" w:after="60"/>
        <w:ind w:left="1920"/>
        <w:outlineLvl w:val="3"/>
        <w:rPr>
          <w:rFonts w:ascii="Arial" w:eastAsia="Times New Roman" w:hAnsi="Arial" w:cs="Arial"/>
          <w:b/>
          <w:bCs/>
          <w:color w:val="000000"/>
          <w:sz w:val="21"/>
          <w:szCs w:val="21"/>
          <w:lang w:eastAsia="es-PE"/>
        </w:rPr>
      </w:pPr>
      <w:r w:rsidRPr="00CC13F9">
        <w:rPr>
          <w:rFonts w:ascii="Arial" w:eastAsia="Times New Roman" w:hAnsi="Arial" w:cs="Arial"/>
          <w:b/>
          <w:bCs/>
          <w:i/>
          <w:iCs/>
          <w:color w:val="000000"/>
          <w:sz w:val="21"/>
          <w:szCs w:val="21"/>
          <w:lang w:eastAsia="es-PE"/>
        </w:rPr>
        <w:t>Diccionario filosófico</w:t>
      </w:r>
      <w:r w:rsidRPr="00CC13F9">
        <w:rPr>
          <w:rFonts w:ascii="Arial" w:eastAsia="Times New Roman" w:hAnsi="Arial" w:cs="Arial"/>
          <w:color w:val="54595D"/>
          <w:sz w:val="24"/>
          <w:szCs w:val="24"/>
          <w:lang w:eastAsia="es-PE"/>
        </w:rPr>
        <w:t>[</w:t>
      </w:r>
      <w:hyperlink r:id="rId1852" w:tooltip="Editar sección: Diccionario filosófico"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1DEA2E6F"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el </w:t>
      </w:r>
      <w:hyperlink r:id="rId1853" w:tooltip="Diccionario filosófico" w:history="1">
        <w:r w:rsidRPr="00CC13F9">
          <w:rPr>
            <w:rFonts w:ascii="Arial" w:eastAsia="Times New Roman" w:hAnsi="Arial" w:cs="Arial"/>
            <w:i/>
            <w:iCs/>
            <w:color w:val="3366CC"/>
            <w:sz w:val="21"/>
            <w:szCs w:val="21"/>
            <w:u w:val="single"/>
            <w:lang w:eastAsia="es-PE"/>
          </w:rPr>
          <w:t>Diccionario filosófico</w:t>
        </w:r>
      </w:hyperlink>
      <w:r w:rsidRPr="00CC13F9">
        <w:rPr>
          <w:rFonts w:ascii="Arial" w:eastAsia="Times New Roman" w:hAnsi="Arial" w:cs="Arial"/>
          <w:color w:val="202122"/>
          <w:sz w:val="21"/>
          <w:szCs w:val="21"/>
          <w:lang w:eastAsia="es-PE"/>
        </w:rPr>
        <w:t>, Voltaire define a la </w:t>
      </w:r>
      <w:hyperlink r:id="rId1854" w:tooltip="Historia" w:history="1">
        <w:r w:rsidRPr="00CC13F9">
          <w:rPr>
            <w:rFonts w:ascii="Arial" w:eastAsia="Times New Roman" w:hAnsi="Arial" w:cs="Arial"/>
            <w:color w:val="3366CC"/>
            <w:sz w:val="21"/>
            <w:szCs w:val="21"/>
            <w:u w:val="single"/>
            <w:lang w:eastAsia="es-PE"/>
          </w:rPr>
          <w:t>historia</w:t>
        </w:r>
      </w:hyperlink>
      <w:r w:rsidRPr="00CC13F9">
        <w:rPr>
          <w:rFonts w:ascii="Arial" w:eastAsia="Times New Roman" w:hAnsi="Arial" w:cs="Arial"/>
          <w:color w:val="202122"/>
          <w:sz w:val="21"/>
          <w:szCs w:val="21"/>
          <w:lang w:eastAsia="es-PE"/>
        </w:rPr>
        <w:t> como «el relato de los hechos que se consideran verdaderos» y la </w:t>
      </w:r>
      <w:hyperlink r:id="rId1855" w:tooltip="Fábula" w:history="1">
        <w:r w:rsidRPr="00CC13F9">
          <w:rPr>
            <w:rFonts w:ascii="Arial" w:eastAsia="Times New Roman" w:hAnsi="Arial" w:cs="Arial"/>
            <w:color w:val="3366CC"/>
            <w:sz w:val="21"/>
            <w:szCs w:val="21"/>
            <w:u w:val="single"/>
            <w:lang w:eastAsia="es-PE"/>
          </w:rPr>
          <w:t>fábula</w:t>
        </w:r>
      </w:hyperlink>
      <w:r w:rsidRPr="00CC13F9">
        <w:rPr>
          <w:rFonts w:ascii="Arial" w:eastAsia="Times New Roman" w:hAnsi="Arial" w:cs="Arial"/>
          <w:color w:val="202122"/>
          <w:sz w:val="21"/>
          <w:szCs w:val="21"/>
          <w:lang w:eastAsia="es-PE"/>
        </w:rPr>
        <w:t> como «el relato de los hechos que se consideran falsos». Define la historia como la subjetividad del autor. Hay que tener en cuenta que en su época la historia aún no existía como género independiente.</w:t>
      </w:r>
    </w:p>
    <w:p w14:paraId="3C042CEB" w14:textId="77777777" w:rsidR="00CC13F9" w:rsidRPr="00CC13F9" w:rsidRDefault="00CC13F9" w:rsidP="00CC13F9">
      <w:pPr>
        <w:shd w:val="clear" w:color="auto" w:fill="FFFFFF"/>
        <w:spacing w:before="60" w:after="60"/>
        <w:ind w:left="192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Voltaire y las mujeres</w:t>
      </w:r>
      <w:r w:rsidRPr="00CC13F9">
        <w:rPr>
          <w:rFonts w:ascii="Arial" w:eastAsia="Times New Roman" w:hAnsi="Arial" w:cs="Arial"/>
          <w:color w:val="54595D"/>
          <w:sz w:val="24"/>
          <w:szCs w:val="24"/>
          <w:lang w:eastAsia="es-PE"/>
        </w:rPr>
        <w:t>[</w:t>
      </w:r>
      <w:hyperlink r:id="rId1856" w:tooltip="Editar sección: Voltaire y las mujeres"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073C0FFC"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También en el </w:t>
      </w:r>
      <w:hyperlink r:id="rId1857" w:tooltip="Diccionario filosófico" w:history="1">
        <w:r w:rsidRPr="00CC13F9">
          <w:rPr>
            <w:rFonts w:ascii="Arial" w:eastAsia="Times New Roman" w:hAnsi="Arial" w:cs="Arial"/>
            <w:i/>
            <w:iCs/>
            <w:color w:val="3366CC"/>
            <w:sz w:val="21"/>
            <w:szCs w:val="21"/>
            <w:u w:val="single"/>
            <w:lang w:eastAsia="es-PE"/>
          </w:rPr>
          <w:t>Diccionario filosófico</w:t>
        </w:r>
      </w:hyperlink>
      <w:r w:rsidRPr="00CC13F9">
        <w:rPr>
          <w:rFonts w:ascii="Arial" w:eastAsia="Times New Roman" w:hAnsi="Arial" w:cs="Arial"/>
          <w:color w:val="202122"/>
          <w:sz w:val="21"/>
          <w:szCs w:val="21"/>
          <w:lang w:eastAsia="es-PE"/>
        </w:rPr>
        <w:t> (1764) Voltaire hace derivar la superioridad masculina de una mayor fuerza física por lo que considera que las mujeres son más débiles y lo físico, para este pensador, determina siempre las cualidades morales de cada individuo. No están hechas para trabajos penosos como albañilería o la metalúrgica. Considera que las mujeres deben llevar una vida sedentaria y ocuparse de los hijos, tienen un carácter más dulce pero carecen de la capacidad creadora de los hombres. Lo que explicaría según Voltaire que a lo largo de los siglos aparezcan mujeres eruditas o guerreras pero nunca inventoras.</w:t>
      </w:r>
      <w:hyperlink r:id="rId1858" w:anchor="cite_note-25" w:history="1">
        <w:r w:rsidRPr="00CC13F9">
          <w:rPr>
            <w:rFonts w:ascii="Arial" w:eastAsia="Times New Roman" w:hAnsi="Arial" w:cs="Arial"/>
            <w:color w:val="3366CC"/>
            <w:sz w:val="21"/>
            <w:szCs w:val="21"/>
            <w:u w:val="single"/>
            <w:vertAlign w:val="superscript"/>
            <w:lang w:eastAsia="es-PE"/>
          </w:rPr>
          <w:t>25</w:t>
        </w:r>
      </w:hyperlink>
      <w:r w:rsidRPr="00CC13F9">
        <w:rPr>
          <w:rFonts w:ascii="Arial" w:eastAsia="Times New Roman" w:hAnsi="Arial" w:cs="Arial"/>
          <w:color w:val="202122"/>
          <w:sz w:val="21"/>
          <w:szCs w:val="21"/>
          <w:lang w:eastAsia="es-PE"/>
        </w:rPr>
        <w:t>​</w:t>
      </w:r>
    </w:p>
    <w:p w14:paraId="263DFD82" w14:textId="77777777" w:rsidR="00CC13F9" w:rsidRPr="00CC13F9" w:rsidRDefault="00CC13F9" w:rsidP="00CC13F9">
      <w:pPr>
        <w:shd w:val="clear" w:color="auto" w:fill="FFFFFF"/>
        <w:spacing w:before="60" w:after="60"/>
        <w:ind w:left="192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Voltaire poeta</w:t>
      </w:r>
      <w:r w:rsidRPr="00CC13F9">
        <w:rPr>
          <w:rFonts w:ascii="Arial" w:eastAsia="Times New Roman" w:hAnsi="Arial" w:cs="Arial"/>
          <w:color w:val="54595D"/>
          <w:sz w:val="24"/>
          <w:szCs w:val="24"/>
          <w:lang w:eastAsia="es-PE"/>
        </w:rPr>
        <w:t>[</w:t>
      </w:r>
      <w:hyperlink r:id="rId1859" w:tooltip="Editar sección: Voltaire poeta"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3333183A"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Voltaire estimaba mucho sus versos y se autodenominaba poeta (precisemos que en el siglo </w:t>
      </w:r>
      <w:r w:rsidRPr="00CC13F9">
        <w:rPr>
          <w:rFonts w:ascii="Arial" w:eastAsia="Times New Roman" w:hAnsi="Arial" w:cs="Arial"/>
          <w:smallCaps/>
          <w:color w:val="202122"/>
          <w:sz w:val="21"/>
          <w:szCs w:val="21"/>
          <w:lang w:eastAsia="es-PE"/>
        </w:rPr>
        <w:t>xviii</w:t>
      </w:r>
      <w:r w:rsidRPr="00CC13F9">
        <w:rPr>
          <w:rFonts w:ascii="Arial" w:eastAsia="Times New Roman" w:hAnsi="Arial" w:cs="Arial"/>
          <w:color w:val="202122"/>
          <w:sz w:val="21"/>
          <w:szCs w:val="21"/>
          <w:lang w:eastAsia="es-PE"/>
        </w:rPr>
        <w:t>, el concepto de poeta incluía a quienes escribían poesía y a quienes eran dramaturgos); fue considerado en su siglo como el sucesor de </w:t>
      </w:r>
      <w:hyperlink r:id="rId1860" w:tooltip="Pierre Corneille" w:history="1">
        <w:r w:rsidRPr="00CC13F9">
          <w:rPr>
            <w:rFonts w:ascii="Arial" w:eastAsia="Times New Roman" w:hAnsi="Arial" w:cs="Arial"/>
            <w:color w:val="3366CC"/>
            <w:sz w:val="21"/>
            <w:szCs w:val="21"/>
            <w:u w:val="single"/>
            <w:lang w:eastAsia="es-PE"/>
          </w:rPr>
          <w:t>Corneille</w:t>
        </w:r>
      </w:hyperlink>
      <w:r w:rsidRPr="00CC13F9">
        <w:rPr>
          <w:rFonts w:ascii="Arial" w:eastAsia="Times New Roman" w:hAnsi="Arial" w:cs="Arial"/>
          <w:color w:val="202122"/>
          <w:sz w:val="21"/>
          <w:szCs w:val="21"/>
          <w:lang w:eastAsia="es-PE"/>
        </w:rPr>
        <w:t> y de </w:t>
      </w:r>
      <w:hyperlink r:id="rId1861" w:tooltip="Racine" w:history="1">
        <w:r w:rsidRPr="00CC13F9">
          <w:rPr>
            <w:rFonts w:ascii="Arial" w:eastAsia="Times New Roman" w:hAnsi="Arial" w:cs="Arial"/>
            <w:color w:val="3366CC"/>
            <w:sz w:val="21"/>
            <w:szCs w:val="21"/>
            <w:u w:val="single"/>
            <w:lang w:eastAsia="es-PE"/>
          </w:rPr>
          <w:t>Racine</w:t>
        </w:r>
      </w:hyperlink>
      <w:r w:rsidRPr="00CC13F9">
        <w:rPr>
          <w:rFonts w:ascii="Arial" w:eastAsia="Times New Roman" w:hAnsi="Arial" w:cs="Arial"/>
          <w:color w:val="202122"/>
          <w:sz w:val="21"/>
          <w:szCs w:val="21"/>
          <w:lang w:eastAsia="es-PE"/>
        </w:rPr>
        <w:t>, a veces incluso como triunfador; sus piezas tuvieron un inmenso éxito y el autor conoce la consagración en 1778 cuando, en la escena de la Comedia Francesa, la famosa actriz </w:t>
      </w:r>
      <w:hyperlink r:id="rId1862" w:tooltip="Clairon" w:history="1">
        <w:r w:rsidRPr="00CC13F9">
          <w:rPr>
            <w:rFonts w:ascii="Arial" w:eastAsia="Times New Roman" w:hAnsi="Arial" w:cs="Arial"/>
            <w:color w:val="3366CC"/>
            <w:sz w:val="21"/>
            <w:szCs w:val="21"/>
            <w:u w:val="single"/>
            <w:lang w:eastAsia="es-PE"/>
          </w:rPr>
          <w:t>Clairon</w:t>
        </w:r>
      </w:hyperlink>
      <w:r w:rsidRPr="00CC13F9">
        <w:rPr>
          <w:rFonts w:ascii="Arial" w:eastAsia="Times New Roman" w:hAnsi="Arial" w:cs="Arial"/>
          <w:color w:val="202122"/>
          <w:sz w:val="21"/>
          <w:szCs w:val="21"/>
          <w:lang w:eastAsia="es-PE"/>
        </w:rPr>
        <w:t> corona su busto con laureles, delante de un público entusiasta.</w:t>
      </w:r>
    </w:p>
    <w:p w14:paraId="4A354528" w14:textId="77777777" w:rsidR="00CC13F9" w:rsidRPr="00CC13F9" w:rsidRDefault="00CC13F9" w:rsidP="00CC13F9">
      <w:pPr>
        <w:pBdr>
          <w:bottom w:val="single" w:sz="6" w:space="2" w:color="A2A9B1"/>
        </w:pBdr>
        <w:shd w:val="clear" w:color="auto" w:fill="FFFFFF"/>
        <w:spacing w:before="60" w:after="60"/>
        <w:ind w:left="192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Serendipia imitando a Jonathan Swift</w:t>
      </w:r>
      <w:r w:rsidRPr="00CC13F9">
        <w:rPr>
          <w:rFonts w:ascii="Arial" w:eastAsia="Times New Roman" w:hAnsi="Arial" w:cs="Arial"/>
          <w:color w:val="54595D"/>
          <w:sz w:val="24"/>
          <w:szCs w:val="24"/>
          <w:lang w:eastAsia="es-PE"/>
        </w:rPr>
        <w:t>[</w:t>
      </w:r>
      <w:hyperlink r:id="rId1863" w:tooltip="Editar sección: Serendipia imitando a Jonathan Swift"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78AAF26F"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hyperlink r:id="rId1864" w:tooltip="Jonathan Swift" w:history="1">
        <w:r w:rsidRPr="00CC13F9">
          <w:rPr>
            <w:rFonts w:ascii="Arial" w:eastAsia="Times New Roman" w:hAnsi="Arial" w:cs="Arial"/>
            <w:color w:val="3366CC"/>
            <w:sz w:val="21"/>
            <w:szCs w:val="21"/>
            <w:u w:val="single"/>
            <w:lang w:eastAsia="es-PE"/>
          </w:rPr>
          <w:t>Jonathan Swift</w:t>
        </w:r>
      </w:hyperlink>
      <w:r w:rsidRPr="00CC13F9">
        <w:rPr>
          <w:rFonts w:ascii="Arial" w:eastAsia="Times New Roman" w:hAnsi="Arial" w:cs="Arial"/>
          <w:color w:val="202122"/>
          <w:sz w:val="21"/>
          <w:szCs w:val="21"/>
          <w:lang w:eastAsia="es-PE"/>
        </w:rPr>
        <w:t>, contemporáneo de Voltaire, publicó </w:t>
      </w:r>
      <w:hyperlink r:id="rId1865" w:tooltip="Los viajes de Gulliver" w:history="1">
        <w:r w:rsidRPr="00CC13F9">
          <w:rPr>
            <w:rFonts w:ascii="Arial" w:eastAsia="Times New Roman" w:hAnsi="Arial" w:cs="Arial"/>
            <w:i/>
            <w:iCs/>
            <w:color w:val="3366CC"/>
            <w:sz w:val="21"/>
            <w:szCs w:val="21"/>
            <w:u w:val="single"/>
            <w:lang w:eastAsia="es-PE"/>
          </w:rPr>
          <w:t>Los viajes de Gulliver</w:t>
        </w:r>
      </w:hyperlink>
      <w:r w:rsidRPr="00CC13F9">
        <w:rPr>
          <w:rFonts w:ascii="Arial" w:eastAsia="Times New Roman" w:hAnsi="Arial" w:cs="Arial"/>
          <w:color w:val="202122"/>
          <w:sz w:val="21"/>
          <w:szCs w:val="21"/>
          <w:lang w:eastAsia="es-PE"/>
        </w:rPr>
        <w:t> en 1726, haciendo alusión a dos supuestas lunas que orbitaban Marte, dando sus distancias al planeta y sus períodos de rotación con gran precisión para la época. Hay que tener en cuenta que Jonathan Swift escribió la novela un siglo y medio antes del descubrimiento oficial de las dos </w:t>
      </w:r>
      <w:hyperlink r:id="rId1866" w:tooltip="Lunas de Marte" w:history="1">
        <w:r w:rsidRPr="00CC13F9">
          <w:rPr>
            <w:rFonts w:ascii="Arial" w:eastAsia="Times New Roman" w:hAnsi="Arial" w:cs="Arial"/>
            <w:color w:val="3366CC"/>
            <w:sz w:val="21"/>
            <w:szCs w:val="21"/>
            <w:u w:val="single"/>
            <w:lang w:eastAsia="es-PE"/>
          </w:rPr>
          <w:t>lunas de Marte</w:t>
        </w:r>
      </w:hyperlink>
      <w:r w:rsidRPr="00CC13F9">
        <w:rPr>
          <w:rFonts w:ascii="Arial" w:eastAsia="Times New Roman" w:hAnsi="Arial" w:cs="Arial"/>
          <w:color w:val="202122"/>
          <w:sz w:val="21"/>
          <w:szCs w:val="21"/>
          <w:lang w:eastAsia="es-PE"/>
        </w:rPr>
        <w:t> (</w:t>
      </w:r>
      <w:hyperlink r:id="rId1867" w:tooltip="Asaph Hall" w:history="1">
        <w:r w:rsidRPr="00CC13F9">
          <w:rPr>
            <w:rFonts w:ascii="Arial" w:eastAsia="Times New Roman" w:hAnsi="Arial" w:cs="Arial"/>
            <w:color w:val="3366CC"/>
            <w:sz w:val="21"/>
            <w:szCs w:val="21"/>
            <w:u w:val="single"/>
            <w:lang w:eastAsia="es-PE"/>
          </w:rPr>
          <w:t>Asaph Hall</w:t>
        </w:r>
      </w:hyperlink>
      <w:r w:rsidRPr="00CC13F9">
        <w:rPr>
          <w:rFonts w:ascii="Arial" w:eastAsia="Times New Roman" w:hAnsi="Arial" w:cs="Arial"/>
          <w:color w:val="202122"/>
          <w:sz w:val="21"/>
          <w:szCs w:val="21"/>
          <w:lang w:eastAsia="es-PE"/>
        </w:rPr>
        <w:t> las descubrió en 1877).</w:t>
      </w:r>
    </w:p>
    <w:p w14:paraId="51238389"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lastRenderedPageBreak/>
        <w:t>Voltaire, gran lector y admirador de Swift, escribió en su novela </w:t>
      </w:r>
      <w:hyperlink r:id="rId1868" w:tooltip="Micromegas" w:history="1">
        <w:r w:rsidRPr="00CC13F9">
          <w:rPr>
            <w:rFonts w:ascii="Arial" w:eastAsia="Times New Roman" w:hAnsi="Arial" w:cs="Arial"/>
            <w:i/>
            <w:iCs/>
            <w:color w:val="3366CC"/>
            <w:sz w:val="21"/>
            <w:szCs w:val="21"/>
            <w:u w:val="single"/>
            <w:lang w:eastAsia="es-PE"/>
          </w:rPr>
          <w:t>Micromegas</w:t>
        </w:r>
      </w:hyperlink>
      <w:r w:rsidRPr="00CC13F9">
        <w:rPr>
          <w:rFonts w:ascii="Arial" w:eastAsia="Times New Roman" w:hAnsi="Arial" w:cs="Arial"/>
          <w:color w:val="202122"/>
          <w:sz w:val="21"/>
          <w:szCs w:val="21"/>
          <w:lang w:eastAsia="es-PE"/>
        </w:rPr>
        <w:t> (1752) haciendo mención a los dos satélites del planeta Marte:</w:t>
      </w:r>
    </w:p>
    <w:p w14:paraId="5A79F84F" w14:textId="77777777" w:rsidR="00CC13F9" w:rsidRPr="00CC13F9" w:rsidRDefault="00CC13F9" w:rsidP="00CC13F9">
      <w:pPr>
        <w:shd w:val="clear" w:color="auto" w:fill="F9F9F9"/>
        <w:ind w:left="2880"/>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 Al salir de Júpiter atravesaron un espacio de cerca de cien millones de leguas, y costearon el planeta Marte, el cual, como todos saben es cinco veces más pequeño que nuestro glóbulo, y vieron dos lunas que sirven a este planeta y no han podido descubrir nuestros astrónomos.</w:t>
      </w:r>
    </w:p>
    <w:p w14:paraId="1437CADD" w14:textId="77777777" w:rsidR="00CC13F9" w:rsidRPr="00CC13F9" w:rsidRDefault="00CC13F9" w:rsidP="00CC13F9">
      <w:pPr>
        <w:shd w:val="clear" w:color="auto" w:fill="F9F9F9"/>
        <w:ind w:left="2880"/>
        <w:jc w:val="right"/>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Voltaire, </w:t>
      </w:r>
      <w:r w:rsidRPr="00CC13F9">
        <w:rPr>
          <w:rFonts w:ascii="Arial" w:eastAsia="Times New Roman" w:hAnsi="Arial" w:cs="Arial"/>
          <w:i/>
          <w:iCs/>
          <w:color w:val="202122"/>
          <w:sz w:val="19"/>
          <w:szCs w:val="19"/>
          <w:lang w:eastAsia="es-PE"/>
        </w:rPr>
        <w:t>Micromegas</w:t>
      </w:r>
      <w:r w:rsidRPr="00CC13F9">
        <w:rPr>
          <w:rFonts w:ascii="Arial" w:eastAsia="Times New Roman" w:hAnsi="Arial" w:cs="Arial"/>
          <w:color w:val="202122"/>
          <w:sz w:val="19"/>
          <w:szCs w:val="19"/>
          <w:lang w:eastAsia="es-PE"/>
        </w:rPr>
        <w:t>, 1752</w:t>
      </w:r>
      <w:hyperlink r:id="rId1869" w:anchor="cite_note-26" w:history="1">
        <w:r w:rsidRPr="00CC13F9">
          <w:rPr>
            <w:rFonts w:ascii="Arial" w:eastAsia="Times New Roman" w:hAnsi="Arial" w:cs="Arial"/>
            <w:color w:val="3366CC"/>
            <w:sz w:val="19"/>
            <w:szCs w:val="19"/>
            <w:u w:val="single"/>
            <w:vertAlign w:val="superscript"/>
            <w:lang w:eastAsia="es-PE"/>
          </w:rPr>
          <w:t>26</w:t>
        </w:r>
      </w:hyperlink>
      <w:r w:rsidRPr="00CC13F9">
        <w:rPr>
          <w:rFonts w:ascii="Arial" w:eastAsia="Times New Roman" w:hAnsi="Arial" w:cs="Arial"/>
          <w:color w:val="202122"/>
          <w:sz w:val="19"/>
          <w:szCs w:val="19"/>
          <w:lang w:eastAsia="es-PE"/>
        </w:rPr>
        <w:t>​</w:t>
      </w:r>
    </w:p>
    <w:p w14:paraId="3B6E43CC"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Aunque siempre se ha querido ver en esto una suerte de misterio conspirativo, en ambos casos los dos autores parece que se estaban haciendo eco de una idea muy corriente en los ambientes intelectuales de la época, surgida de las primeras opiniones del astrónomo </w:t>
      </w:r>
      <w:hyperlink r:id="rId1870" w:tooltip="Johannes Kepler" w:history="1">
        <w:r w:rsidRPr="00CC13F9">
          <w:rPr>
            <w:rFonts w:ascii="Arial" w:eastAsia="Times New Roman" w:hAnsi="Arial" w:cs="Arial"/>
            <w:color w:val="3366CC"/>
            <w:sz w:val="21"/>
            <w:szCs w:val="21"/>
            <w:u w:val="single"/>
            <w:lang w:eastAsia="es-PE"/>
          </w:rPr>
          <w:t>Johannes Kepler</w:t>
        </w:r>
      </w:hyperlink>
      <w:r w:rsidRPr="00CC13F9">
        <w:rPr>
          <w:rFonts w:ascii="Arial" w:eastAsia="Times New Roman" w:hAnsi="Arial" w:cs="Arial"/>
          <w:color w:val="202122"/>
          <w:sz w:val="21"/>
          <w:szCs w:val="21"/>
          <w:lang w:eastAsia="es-PE"/>
        </w:rPr>
        <w:t> (previas a que enunciara sus famosas tres leyes), basadas a su vez en una teoría misticista relacionada con los sólidos perfectos. La precisión de los datos, en ambos casos, se debe a los cálculos mecánicos realizados a principios del siglo </w:t>
      </w:r>
      <w:r w:rsidRPr="00CC13F9">
        <w:rPr>
          <w:rFonts w:ascii="Arial" w:eastAsia="Times New Roman" w:hAnsi="Arial" w:cs="Arial"/>
          <w:smallCaps/>
          <w:color w:val="202122"/>
          <w:sz w:val="21"/>
          <w:szCs w:val="21"/>
          <w:lang w:eastAsia="es-PE"/>
        </w:rPr>
        <w:t>xviii</w:t>
      </w:r>
      <w:r w:rsidRPr="00CC13F9">
        <w:rPr>
          <w:rFonts w:ascii="Arial" w:eastAsia="Times New Roman" w:hAnsi="Arial" w:cs="Arial"/>
          <w:color w:val="202122"/>
          <w:sz w:val="21"/>
          <w:szCs w:val="21"/>
          <w:lang w:eastAsia="es-PE"/>
        </w:rPr>
        <w:t> con base en la </w:t>
      </w:r>
      <w:hyperlink r:id="rId1871" w:tooltip="Ley de la gravitación universal" w:history="1">
        <w:r w:rsidRPr="00CC13F9">
          <w:rPr>
            <w:rFonts w:ascii="Arial" w:eastAsia="Times New Roman" w:hAnsi="Arial" w:cs="Arial"/>
            <w:color w:val="3366CC"/>
            <w:sz w:val="21"/>
            <w:szCs w:val="21"/>
            <w:u w:val="single"/>
            <w:lang w:eastAsia="es-PE"/>
          </w:rPr>
          <w:t>ley de la gravitación universal</w:t>
        </w:r>
      </w:hyperlink>
      <w:r w:rsidRPr="00CC13F9">
        <w:rPr>
          <w:rFonts w:ascii="Arial" w:eastAsia="Times New Roman" w:hAnsi="Arial" w:cs="Arial"/>
          <w:color w:val="202122"/>
          <w:sz w:val="21"/>
          <w:szCs w:val="21"/>
          <w:lang w:eastAsia="es-PE"/>
        </w:rPr>
        <w:t>, referidos a cuál sería el período de rotación y distancia a Marte de un supuesto cuerpo orbitante en torno a dicho planeta. Se trata por tanto de una </w:t>
      </w:r>
      <w:hyperlink r:id="rId1872" w:tooltip="Serendipia" w:history="1">
        <w:r w:rsidRPr="00CC13F9">
          <w:rPr>
            <w:rFonts w:ascii="Arial" w:eastAsia="Times New Roman" w:hAnsi="Arial" w:cs="Arial"/>
            <w:color w:val="3366CC"/>
            <w:sz w:val="21"/>
            <w:szCs w:val="21"/>
            <w:u w:val="single"/>
            <w:lang w:eastAsia="es-PE"/>
          </w:rPr>
          <w:t>serendipia</w:t>
        </w:r>
      </w:hyperlink>
      <w:r w:rsidRPr="00CC13F9">
        <w:rPr>
          <w:rFonts w:ascii="Arial" w:eastAsia="Times New Roman" w:hAnsi="Arial" w:cs="Arial"/>
          <w:color w:val="202122"/>
          <w:sz w:val="21"/>
          <w:szCs w:val="21"/>
          <w:lang w:eastAsia="es-PE"/>
        </w:rPr>
        <w:t>, puesto que la óptica disponible durante la vida de ambos autores no permitía ver esos cuerpos celestes tan pequeños y que se separan tan poco de la esfera de Marte.</w:t>
      </w:r>
    </w:p>
    <w:p w14:paraId="102BB5D7"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Debido a estas coincidencias, los dos mayores cráteres en </w:t>
      </w:r>
      <w:hyperlink r:id="rId1873" w:tooltip="Deimos (satélite)" w:history="1">
        <w:r w:rsidRPr="00CC13F9">
          <w:rPr>
            <w:rFonts w:ascii="Arial" w:eastAsia="Times New Roman" w:hAnsi="Arial" w:cs="Arial"/>
            <w:color w:val="3366CC"/>
            <w:sz w:val="21"/>
            <w:szCs w:val="21"/>
            <w:u w:val="single"/>
            <w:lang w:eastAsia="es-PE"/>
          </w:rPr>
          <w:t>Deimos</w:t>
        </w:r>
      </w:hyperlink>
      <w:r w:rsidRPr="00CC13F9">
        <w:rPr>
          <w:rFonts w:ascii="Arial" w:eastAsia="Times New Roman" w:hAnsi="Arial" w:cs="Arial"/>
          <w:color w:val="202122"/>
          <w:sz w:val="21"/>
          <w:szCs w:val="21"/>
          <w:lang w:eastAsia="es-PE"/>
        </w:rPr>
        <w:t> (de unos 3 km de diámetro cada uno) fueron bautizados como «</w:t>
      </w:r>
      <w:hyperlink r:id="rId1874" w:tooltip="Swift (cráter de Deimos)" w:history="1">
        <w:r w:rsidRPr="00CC13F9">
          <w:rPr>
            <w:rFonts w:ascii="Arial" w:eastAsia="Times New Roman" w:hAnsi="Arial" w:cs="Arial"/>
            <w:color w:val="3366CC"/>
            <w:sz w:val="21"/>
            <w:szCs w:val="21"/>
            <w:u w:val="single"/>
            <w:lang w:eastAsia="es-PE"/>
          </w:rPr>
          <w:t>Swift</w:t>
        </w:r>
      </w:hyperlink>
      <w:r w:rsidRPr="00CC13F9">
        <w:rPr>
          <w:rFonts w:ascii="Arial" w:eastAsia="Times New Roman" w:hAnsi="Arial" w:cs="Arial"/>
          <w:color w:val="202122"/>
          <w:sz w:val="21"/>
          <w:szCs w:val="21"/>
          <w:lang w:eastAsia="es-PE"/>
        </w:rPr>
        <w:t>» y «</w:t>
      </w:r>
      <w:hyperlink r:id="rId1875" w:tooltip="Voltaire (cráter de Deimos)" w:history="1">
        <w:r w:rsidRPr="00CC13F9">
          <w:rPr>
            <w:rFonts w:ascii="Arial" w:eastAsia="Times New Roman" w:hAnsi="Arial" w:cs="Arial"/>
            <w:color w:val="3366CC"/>
            <w:sz w:val="21"/>
            <w:szCs w:val="21"/>
            <w:u w:val="single"/>
            <w:lang w:eastAsia="es-PE"/>
          </w:rPr>
          <w:t>Voltaire</w:t>
        </w:r>
      </w:hyperlink>
      <w:r w:rsidRPr="00CC13F9">
        <w:rPr>
          <w:rFonts w:ascii="Arial" w:eastAsia="Times New Roman" w:hAnsi="Arial" w:cs="Arial"/>
          <w:color w:val="202122"/>
          <w:sz w:val="21"/>
          <w:szCs w:val="21"/>
          <w:lang w:eastAsia="es-PE"/>
        </w:rPr>
        <w:t>».</w:t>
      </w:r>
      <w:hyperlink r:id="rId1876" w:anchor="cite_note-27" w:history="1">
        <w:r w:rsidRPr="00CC13F9">
          <w:rPr>
            <w:rFonts w:ascii="Arial" w:eastAsia="Times New Roman" w:hAnsi="Arial" w:cs="Arial"/>
            <w:color w:val="3366CC"/>
            <w:sz w:val="21"/>
            <w:szCs w:val="21"/>
            <w:u w:val="single"/>
            <w:vertAlign w:val="superscript"/>
            <w:lang w:eastAsia="es-PE"/>
          </w:rPr>
          <w:t>27</w:t>
        </w:r>
      </w:hyperlink>
      <w:r w:rsidRPr="00CC13F9">
        <w:rPr>
          <w:rFonts w:ascii="Arial" w:eastAsia="Times New Roman" w:hAnsi="Arial" w:cs="Arial"/>
          <w:color w:val="202122"/>
          <w:sz w:val="21"/>
          <w:szCs w:val="21"/>
          <w:lang w:eastAsia="es-PE"/>
        </w:rPr>
        <w:t>​</w:t>
      </w:r>
      <w:hyperlink r:id="rId1877" w:anchor="cite_note-28" w:history="1">
        <w:r w:rsidRPr="00CC13F9">
          <w:rPr>
            <w:rFonts w:ascii="Arial" w:eastAsia="Times New Roman" w:hAnsi="Arial" w:cs="Arial"/>
            <w:color w:val="3366CC"/>
            <w:sz w:val="21"/>
            <w:szCs w:val="21"/>
            <w:u w:val="single"/>
            <w:vertAlign w:val="superscript"/>
            <w:lang w:eastAsia="es-PE"/>
          </w:rPr>
          <w:t>28</w:t>
        </w:r>
      </w:hyperlink>
      <w:r w:rsidRPr="00CC13F9">
        <w:rPr>
          <w:rFonts w:ascii="Arial" w:eastAsia="Times New Roman" w:hAnsi="Arial" w:cs="Arial"/>
          <w:color w:val="202122"/>
          <w:sz w:val="21"/>
          <w:szCs w:val="21"/>
          <w:lang w:eastAsia="es-PE"/>
        </w:rPr>
        <w:t>​</w:t>
      </w:r>
    </w:p>
    <w:p w14:paraId="77EBAC94" w14:textId="77777777" w:rsidR="00CC13F9" w:rsidRPr="00CC13F9" w:rsidRDefault="00CC13F9" w:rsidP="00CC13F9">
      <w:pPr>
        <w:pBdr>
          <w:bottom w:val="single" w:sz="6" w:space="2" w:color="A2A9B1"/>
        </w:pBdr>
        <w:shd w:val="clear" w:color="auto" w:fill="FFFFFF"/>
        <w:spacing w:before="60" w:after="60"/>
        <w:ind w:left="192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Notas y referencias</w:t>
      </w:r>
      <w:r w:rsidRPr="00CC13F9">
        <w:rPr>
          <w:rFonts w:ascii="Arial" w:eastAsia="Times New Roman" w:hAnsi="Arial" w:cs="Arial"/>
          <w:color w:val="54595D"/>
          <w:sz w:val="24"/>
          <w:szCs w:val="24"/>
          <w:lang w:eastAsia="es-PE"/>
        </w:rPr>
        <w:t>[</w:t>
      </w:r>
      <w:hyperlink r:id="rId1878" w:tooltip="Editar sección: Notas y referencias"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2748A1CD"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carácter contradictorio de Voltaire se refleja tanto en sus escritos como en las opiniones de otros. Parecía capaz de situarse en los dos polos de cualquier debate, y en opinión de algunos de sus contemporáneos era poco fiable, avaricioso y sarcástico. Para otros, sin embargo, era un hombre generoso, entusiasta y sentimental. Esencialmente, rechazó todo lo que fuera irracional e incomprensible y animó a sus contemporáneos a luchar activamente contra la intolerancia, la tiranía y la superstición. Su moral estaba fundada en la creencia en la libertad de pensamiento y el respeto a todos los individuos, y sostuvo que la literatura debía ocuparse de los problemas de su tiempo. Estas opiniones convirtieron a Voltaire en una figura clave del movimiento filosófico del siglo </w:t>
      </w:r>
      <w:r w:rsidRPr="00CC13F9">
        <w:rPr>
          <w:rFonts w:ascii="Arial" w:eastAsia="Times New Roman" w:hAnsi="Arial" w:cs="Arial"/>
          <w:smallCaps/>
          <w:color w:val="202122"/>
          <w:sz w:val="21"/>
          <w:szCs w:val="21"/>
          <w:lang w:eastAsia="es-PE"/>
        </w:rPr>
        <w:t>xviii</w:t>
      </w:r>
      <w:r w:rsidRPr="00CC13F9">
        <w:rPr>
          <w:rFonts w:ascii="Arial" w:eastAsia="Times New Roman" w:hAnsi="Arial" w:cs="Arial"/>
          <w:color w:val="202122"/>
          <w:sz w:val="21"/>
          <w:szCs w:val="21"/>
          <w:lang w:eastAsia="es-PE"/>
        </w:rPr>
        <w:t> ejemplificado en los escritores de la famosa </w:t>
      </w:r>
      <w:hyperlink r:id="rId1879" w:tooltip="L'Encyclopédie" w:history="1">
        <w:r w:rsidRPr="00CC13F9">
          <w:rPr>
            <w:rFonts w:ascii="Arial" w:eastAsia="Times New Roman" w:hAnsi="Arial" w:cs="Arial"/>
            <w:i/>
            <w:iCs/>
            <w:color w:val="3366CC"/>
            <w:sz w:val="21"/>
            <w:szCs w:val="21"/>
            <w:u w:val="single"/>
            <w:lang w:eastAsia="es-PE"/>
          </w:rPr>
          <w:t>Enciclopedia</w:t>
        </w:r>
      </w:hyperlink>
      <w:r w:rsidRPr="00CC13F9">
        <w:rPr>
          <w:rFonts w:ascii="Arial" w:eastAsia="Times New Roman" w:hAnsi="Arial" w:cs="Arial"/>
          <w:color w:val="202122"/>
          <w:sz w:val="21"/>
          <w:szCs w:val="21"/>
          <w:lang w:eastAsia="es-PE"/>
        </w:rPr>
        <w:t> francesa. Su defensa de una literatura comprometida con los problemas sociales hace que Voltaire sea considerado como un predecesor de escritores del siglo </w:t>
      </w:r>
      <w:r w:rsidRPr="00CC13F9">
        <w:rPr>
          <w:rFonts w:ascii="Arial" w:eastAsia="Times New Roman" w:hAnsi="Arial" w:cs="Arial"/>
          <w:smallCaps/>
          <w:color w:val="202122"/>
          <w:sz w:val="21"/>
          <w:szCs w:val="21"/>
          <w:lang w:eastAsia="es-PE"/>
        </w:rPr>
        <w:t>xx</w:t>
      </w:r>
      <w:r w:rsidRPr="00CC13F9">
        <w:rPr>
          <w:rFonts w:ascii="Arial" w:eastAsia="Times New Roman" w:hAnsi="Arial" w:cs="Arial"/>
          <w:color w:val="202122"/>
          <w:sz w:val="21"/>
          <w:szCs w:val="21"/>
          <w:lang w:eastAsia="es-PE"/>
        </w:rPr>
        <w:t> como </w:t>
      </w:r>
      <w:hyperlink r:id="rId1880" w:tooltip="Jean-Paul Sartre" w:history="1">
        <w:r w:rsidRPr="00CC13F9">
          <w:rPr>
            <w:rFonts w:ascii="Arial" w:eastAsia="Times New Roman" w:hAnsi="Arial" w:cs="Arial"/>
            <w:color w:val="3366CC"/>
            <w:sz w:val="21"/>
            <w:szCs w:val="21"/>
            <w:u w:val="single"/>
            <w:lang w:eastAsia="es-PE"/>
          </w:rPr>
          <w:t>Jean-Paul Sartre</w:t>
        </w:r>
      </w:hyperlink>
      <w:r w:rsidRPr="00CC13F9">
        <w:rPr>
          <w:rFonts w:ascii="Arial" w:eastAsia="Times New Roman" w:hAnsi="Arial" w:cs="Arial"/>
          <w:color w:val="202122"/>
          <w:sz w:val="21"/>
          <w:szCs w:val="21"/>
          <w:lang w:eastAsia="es-PE"/>
        </w:rPr>
        <w:t> y otros existencialistas franceses.</w:t>
      </w:r>
    </w:p>
    <w:p w14:paraId="28740F04"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Todas las obras de Voltaire contienen pasajes memorables que se distinguen por su elegancia, su perspicacia y su ingenio. Sin embargo, su poesía y sus obras dramáticas abusan a menudo de un exceso de atención a la cuestión histórica y a la propaganda filosófica. Cabe destacar, entre otras, las tragedias </w:t>
      </w:r>
      <w:r w:rsidRPr="00CC13F9">
        <w:rPr>
          <w:rFonts w:ascii="Arial" w:eastAsia="Times New Roman" w:hAnsi="Arial" w:cs="Arial"/>
          <w:i/>
          <w:iCs/>
          <w:color w:val="202122"/>
          <w:sz w:val="21"/>
          <w:szCs w:val="21"/>
          <w:lang w:eastAsia="es-PE"/>
        </w:rPr>
        <w:t>Brutus</w:t>
      </w:r>
      <w:r w:rsidRPr="00CC13F9">
        <w:rPr>
          <w:rFonts w:ascii="Arial" w:eastAsia="Times New Roman" w:hAnsi="Arial" w:cs="Arial"/>
          <w:color w:val="202122"/>
          <w:sz w:val="21"/>
          <w:szCs w:val="21"/>
          <w:lang w:eastAsia="es-PE"/>
        </w:rPr>
        <w:t> (1730), </w:t>
      </w:r>
      <w:r w:rsidRPr="00CC13F9">
        <w:rPr>
          <w:rFonts w:ascii="Arial" w:eastAsia="Times New Roman" w:hAnsi="Arial" w:cs="Arial"/>
          <w:i/>
          <w:iCs/>
          <w:color w:val="202122"/>
          <w:sz w:val="21"/>
          <w:szCs w:val="21"/>
          <w:lang w:eastAsia="es-PE"/>
        </w:rPr>
        <w:t>Zaire</w:t>
      </w:r>
      <w:r w:rsidRPr="00CC13F9">
        <w:rPr>
          <w:rFonts w:ascii="Arial" w:eastAsia="Times New Roman" w:hAnsi="Arial" w:cs="Arial"/>
          <w:color w:val="202122"/>
          <w:sz w:val="21"/>
          <w:szCs w:val="21"/>
          <w:lang w:eastAsia="es-PE"/>
        </w:rPr>
        <w:t> (1732), </w:t>
      </w:r>
      <w:r w:rsidRPr="00CC13F9">
        <w:rPr>
          <w:rFonts w:ascii="Arial" w:eastAsia="Times New Roman" w:hAnsi="Arial" w:cs="Arial"/>
          <w:i/>
          <w:iCs/>
          <w:color w:val="202122"/>
          <w:sz w:val="21"/>
          <w:szCs w:val="21"/>
          <w:lang w:eastAsia="es-PE"/>
        </w:rPr>
        <w:t>Alzire</w:t>
      </w:r>
      <w:r w:rsidRPr="00CC13F9">
        <w:rPr>
          <w:rFonts w:ascii="Arial" w:eastAsia="Times New Roman" w:hAnsi="Arial" w:cs="Arial"/>
          <w:color w:val="202122"/>
          <w:sz w:val="21"/>
          <w:szCs w:val="21"/>
          <w:lang w:eastAsia="es-PE"/>
        </w:rPr>
        <w:t> (1736), </w:t>
      </w:r>
      <w:r w:rsidRPr="00CC13F9">
        <w:rPr>
          <w:rFonts w:ascii="Arial" w:eastAsia="Times New Roman" w:hAnsi="Arial" w:cs="Arial"/>
          <w:i/>
          <w:iCs/>
          <w:color w:val="202122"/>
          <w:sz w:val="21"/>
          <w:szCs w:val="21"/>
          <w:lang w:eastAsia="es-PE"/>
        </w:rPr>
        <w:t>Mahoma o el fanatismo</w:t>
      </w:r>
      <w:r w:rsidRPr="00CC13F9">
        <w:rPr>
          <w:rFonts w:ascii="Arial" w:eastAsia="Times New Roman" w:hAnsi="Arial" w:cs="Arial"/>
          <w:color w:val="202122"/>
          <w:sz w:val="21"/>
          <w:szCs w:val="21"/>
          <w:lang w:eastAsia="es-PE"/>
        </w:rPr>
        <w:t> (1741), y </w:t>
      </w:r>
      <w:r w:rsidRPr="00CC13F9">
        <w:rPr>
          <w:rFonts w:ascii="Arial" w:eastAsia="Times New Roman" w:hAnsi="Arial" w:cs="Arial"/>
          <w:i/>
          <w:iCs/>
          <w:color w:val="202122"/>
          <w:sz w:val="21"/>
          <w:szCs w:val="21"/>
          <w:lang w:eastAsia="es-PE"/>
        </w:rPr>
        <w:t>Mérope</w:t>
      </w:r>
      <w:r w:rsidRPr="00CC13F9">
        <w:rPr>
          <w:rFonts w:ascii="Arial" w:eastAsia="Times New Roman" w:hAnsi="Arial" w:cs="Arial"/>
          <w:color w:val="202122"/>
          <w:sz w:val="21"/>
          <w:szCs w:val="21"/>
          <w:lang w:eastAsia="es-PE"/>
        </w:rPr>
        <w:t> (1743); el romance filosófico </w:t>
      </w:r>
      <w:r w:rsidRPr="00CC13F9">
        <w:rPr>
          <w:rFonts w:ascii="Arial" w:eastAsia="Times New Roman" w:hAnsi="Arial" w:cs="Arial"/>
          <w:i/>
          <w:iCs/>
          <w:color w:val="202122"/>
          <w:sz w:val="21"/>
          <w:szCs w:val="21"/>
          <w:lang w:eastAsia="es-PE"/>
        </w:rPr>
        <w:t>Zadig</w:t>
      </w:r>
      <w:r w:rsidRPr="00CC13F9">
        <w:rPr>
          <w:rFonts w:ascii="Arial" w:eastAsia="Times New Roman" w:hAnsi="Arial" w:cs="Arial"/>
          <w:color w:val="202122"/>
          <w:sz w:val="21"/>
          <w:szCs w:val="21"/>
          <w:lang w:eastAsia="es-PE"/>
        </w:rPr>
        <w:t> (1747); el poema filosófico </w:t>
      </w:r>
      <w:r w:rsidRPr="00CC13F9">
        <w:rPr>
          <w:rFonts w:ascii="Arial" w:eastAsia="Times New Roman" w:hAnsi="Arial" w:cs="Arial"/>
          <w:i/>
          <w:iCs/>
          <w:color w:val="202122"/>
          <w:sz w:val="21"/>
          <w:szCs w:val="21"/>
          <w:lang w:eastAsia="es-PE"/>
        </w:rPr>
        <w:t>Discurso sobre el hombre</w:t>
      </w:r>
      <w:r w:rsidRPr="00CC13F9">
        <w:rPr>
          <w:rFonts w:ascii="Arial" w:eastAsia="Times New Roman" w:hAnsi="Arial" w:cs="Arial"/>
          <w:color w:val="202122"/>
          <w:sz w:val="21"/>
          <w:szCs w:val="21"/>
          <w:lang w:eastAsia="es-PE"/>
        </w:rPr>
        <w:t> (1738); y el estudio histórico </w:t>
      </w:r>
      <w:r w:rsidRPr="00CC13F9">
        <w:rPr>
          <w:rFonts w:ascii="Arial" w:eastAsia="Times New Roman" w:hAnsi="Arial" w:cs="Arial"/>
          <w:i/>
          <w:iCs/>
          <w:color w:val="202122"/>
          <w:sz w:val="21"/>
          <w:szCs w:val="21"/>
          <w:lang w:eastAsia="es-PE"/>
        </w:rPr>
        <w:t>Historia de Carlos XII</w:t>
      </w:r>
      <w:r w:rsidRPr="00CC13F9">
        <w:rPr>
          <w:rFonts w:ascii="Arial" w:eastAsia="Times New Roman" w:hAnsi="Arial" w:cs="Arial"/>
          <w:color w:val="202122"/>
          <w:sz w:val="21"/>
          <w:szCs w:val="21"/>
          <w:lang w:eastAsia="es-PE"/>
        </w:rPr>
        <w:t> (1730).</w:t>
      </w:r>
    </w:p>
    <w:p w14:paraId="0770C241" w14:textId="77777777" w:rsidR="00CC13F9" w:rsidRPr="00CC13F9" w:rsidRDefault="00CC13F9" w:rsidP="00CC13F9">
      <w:pPr>
        <w:pBdr>
          <w:bottom w:val="single" w:sz="6" w:space="2" w:color="A2A9B1"/>
        </w:pBdr>
        <w:shd w:val="clear" w:color="auto" w:fill="FFFFFF"/>
        <w:spacing w:before="60" w:after="60"/>
        <w:ind w:left="192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Obras</w:t>
      </w:r>
      <w:r w:rsidRPr="00CC13F9">
        <w:rPr>
          <w:rFonts w:ascii="Arial" w:eastAsia="Times New Roman" w:hAnsi="Arial" w:cs="Arial"/>
          <w:color w:val="54595D"/>
          <w:sz w:val="24"/>
          <w:szCs w:val="24"/>
          <w:lang w:eastAsia="es-PE"/>
        </w:rPr>
        <w:t>[</w:t>
      </w:r>
      <w:hyperlink r:id="rId1881" w:tooltip="Editar sección: Obras"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0BD8FB21" w14:textId="07EF77C5" w:rsidR="00CC13F9" w:rsidRPr="00CC13F9" w:rsidRDefault="00CC13F9" w:rsidP="00CC13F9">
      <w:pPr>
        <w:ind w:left="1920"/>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4E60542B" wp14:editId="59CC268B">
            <wp:extent cx="2096135" cy="3562985"/>
            <wp:effectExtent l="0" t="0" r="0" b="0"/>
            <wp:docPr id="61" name="Imagen 61">
              <a:hlinkClick xmlns:a="http://schemas.openxmlformats.org/drawingml/2006/main" r:id="rId18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a:hlinkClick r:id="rId1882"/>
                    </pic:cNvPr>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2096135" cy="3562985"/>
                    </a:xfrm>
                    <a:prstGeom prst="rect">
                      <a:avLst/>
                    </a:prstGeom>
                    <a:noFill/>
                    <a:ln>
                      <a:noFill/>
                    </a:ln>
                  </pic:spPr>
                </pic:pic>
              </a:graphicData>
            </a:graphic>
          </wp:inline>
        </w:drawing>
      </w:r>
      <w:r w:rsidRPr="00CC13F9">
        <w:rPr>
          <w:rFonts w:ascii="Times New Roman" w:eastAsia="Times New Roman" w:hAnsi="Times New Roman" w:cs="Times New Roman"/>
          <w:i/>
          <w:iCs/>
          <w:sz w:val="24"/>
          <w:szCs w:val="24"/>
          <w:lang w:eastAsia="es-PE"/>
        </w:rPr>
        <w:t>Cartas inglesas</w:t>
      </w:r>
      <w:r w:rsidRPr="00CC13F9">
        <w:rPr>
          <w:rFonts w:ascii="Times New Roman" w:eastAsia="Times New Roman" w:hAnsi="Times New Roman" w:cs="Times New Roman"/>
          <w:sz w:val="24"/>
          <w:szCs w:val="24"/>
          <w:lang w:eastAsia="es-PE"/>
        </w:rPr>
        <w:t>.</w:t>
      </w: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6089C33F" wp14:editId="1AE98CF1">
            <wp:extent cx="2096135" cy="4563110"/>
            <wp:effectExtent l="0" t="0" r="0" b="8890"/>
            <wp:docPr id="60" name="Imagen 60">
              <a:hlinkClick xmlns:a="http://schemas.openxmlformats.org/drawingml/2006/main" r:id="rId18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a:hlinkClick r:id="rId1884"/>
                    </pic:cNvPr>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2096135" cy="4563110"/>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Grabado que representa a Voltaire en el </w:t>
      </w:r>
      <w:hyperlink r:id="rId1886" w:anchor="Frontispicio" w:tooltip="Partes del libro" w:history="1">
        <w:r w:rsidRPr="00CC13F9">
          <w:rPr>
            <w:rFonts w:ascii="Times New Roman" w:eastAsia="Times New Roman" w:hAnsi="Times New Roman" w:cs="Times New Roman"/>
            <w:color w:val="3366CC"/>
            <w:sz w:val="24"/>
            <w:szCs w:val="24"/>
            <w:u w:val="single"/>
            <w:lang w:eastAsia="es-PE"/>
          </w:rPr>
          <w:t>frontispicio</w:t>
        </w:r>
      </w:hyperlink>
      <w:r w:rsidRPr="00CC13F9">
        <w:rPr>
          <w:rFonts w:ascii="Times New Roman" w:eastAsia="Times New Roman" w:hAnsi="Times New Roman" w:cs="Times New Roman"/>
          <w:sz w:val="24"/>
          <w:szCs w:val="24"/>
          <w:lang w:eastAsia="es-PE"/>
        </w:rPr>
        <w:t> de una edición de 1843 del </w:t>
      </w:r>
      <w:r w:rsidRPr="00CC13F9">
        <w:rPr>
          <w:rFonts w:ascii="Times New Roman" w:eastAsia="Times New Roman" w:hAnsi="Times New Roman" w:cs="Times New Roman"/>
          <w:i/>
          <w:iCs/>
          <w:sz w:val="24"/>
          <w:szCs w:val="24"/>
          <w:lang w:eastAsia="es-PE"/>
        </w:rPr>
        <w:t>Diccionario filosófico</w:t>
      </w:r>
      <w:r w:rsidRPr="00CC13F9">
        <w:rPr>
          <w:rFonts w:ascii="Times New Roman" w:eastAsia="Times New Roman" w:hAnsi="Times New Roman" w:cs="Times New Roman"/>
          <w:sz w:val="24"/>
          <w:szCs w:val="24"/>
          <w:lang w:eastAsia="es-PE"/>
        </w:rPr>
        <w:t>.</w:t>
      </w:r>
    </w:p>
    <w:p w14:paraId="1E26C75B"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lastRenderedPageBreak/>
        <w:t>Las </w:t>
      </w:r>
      <w:r w:rsidRPr="00CC13F9">
        <w:rPr>
          <w:rFonts w:ascii="Arial" w:eastAsia="Times New Roman" w:hAnsi="Arial" w:cs="Arial"/>
          <w:i/>
          <w:iCs/>
          <w:color w:val="202122"/>
          <w:sz w:val="21"/>
          <w:szCs w:val="21"/>
          <w:lang w:eastAsia="es-PE"/>
        </w:rPr>
        <w:t>Obras completas</w:t>
      </w:r>
      <w:r w:rsidRPr="00CC13F9">
        <w:rPr>
          <w:rFonts w:ascii="Arial" w:eastAsia="Times New Roman" w:hAnsi="Arial" w:cs="Arial"/>
          <w:color w:val="202122"/>
          <w:sz w:val="21"/>
          <w:szCs w:val="21"/>
          <w:lang w:eastAsia="es-PE"/>
        </w:rPr>
        <w:t> de Voltaire preparadas por </w:t>
      </w:r>
      <w:hyperlink r:id="rId1887" w:tooltip="Louis Moland (aún no redactado)" w:history="1">
        <w:r w:rsidRPr="00CC13F9">
          <w:rPr>
            <w:rFonts w:ascii="Arial" w:eastAsia="Times New Roman" w:hAnsi="Arial" w:cs="Arial"/>
            <w:color w:val="D73333"/>
            <w:sz w:val="21"/>
            <w:szCs w:val="21"/>
            <w:u w:val="single"/>
            <w:lang w:eastAsia="es-PE"/>
          </w:rPr>
          <w:t>Louis Moland</w:t>
        </w:r>
      </w:hyperlink>
      <w:r w:rsidRPr="00CC13F9">
        <w:rPr>
          <w:rFonts w:ascii="Arial" w:eastAsia="Times New Roman" w:hAnsi="Arial" w:cs="Arial"/>
          <w:color w:val="202122"/>
          <w:sz w:val="21"/>
          <w:szCs w:val="21"/>
          <w:lang w:eastAsia="es-PE"/>
        </w:rPr>
        <w:t> para la casa </w:t>
      </w:r>
      <w:hyperlink r:id="rId1888" w:tooltip="Editorial Garnier (aún no redactado)" w:history="1">
        <w:r w:rsidRPr="00CC13F9">
          <w:rPr>
            <w:rFonts w:ascii="Arial" w:eastAsia="Times New Roman" w:hAnsi="Arial" w:cs="Arial"/>
            <w:color w:val="D73333"/>
            <w:sz w:val="21"/>
            <w:szCs w:val="21"/>
            <w:u w:val="single"/>
            <w:lang w:eastAsia="es-PE"/>
          </w:rPr>
          <w:t>editorial Garnier</w:t>
        </w:r>
      </w:hyperlink>
      <w:r w:rsidRPr="00CC13F9">
        <w:rPr>
          <w:rFonts w:ascii="Arial" w:eastAsia="Times New Roman" w:hAnsi="Arial" w:cs="Arial"/>
          <w:color w:val="202122"/>
          <w:sz w:val="21"/>
          <w:szCs w:val="21"/>
          <w:lang w:eastAsia="es-PE"/>
        </w:rPr>
        <w:t> (París) en 1883 ocupan 50 volúmenes, de ellos uno de introducción que incluye sus </w:t>
      </w:r>
      <w:r w:rsidRPr="00CC13F9">
        <w:rPr>
          <w:rFonts w:ascii="Arial" w:eastAsia="Times New Roman" w:hAnsi="Arial" w:cs="Arial"/>
          <w:i/>
          <w:iCs/>
          <w:color w:val="202122"/>
          <w:sz w:val="21"/>
          <w:szCs w:val="21"/>
          <w:lang w:eastAsia="es-PE"/>
        </w:rPr>
        <w:t>Memorias</w:t>
      </w:r>
      <w:r w:rsidRPr="00CC13F9">
        <w:rPr>
          <w:rFonts w:ascii="Arial" w:eastAsia="Times New Roman" w:hAnsi="Arial" w:cs="Arial"/>
          <w:color w:val="202122"/>
          <w:sz w:val="21"/>
          <w:szCs w:val="21"/>
          <w:lang w:eastAsia="es-PE"/>
        </w:rPr>
        <w:t>, la biografía de Condorcet, diversos documentos biográficos y una bibliografía de sus obras; seis volúmenes de teatro, tres de poesía, seis de historia, cuatro del </w:t>
      </w:r>
      <w:r w:rsidRPr="00CC13F9">
        <w:rPr>
          <w:rFonts w:ascii="Arial" w:eastAsia="Times New Roman" w:hAnsi="Arial" w:cs="Arial"/>
          <w:i/>
          <w:iCs/>
          <w:color w:val="202122"/>
          <w:sz w:val="21"/>
          <w:szCs w:val="21"/>
          <w:lang w:eastAsia="es-PE"/>
        </w:rPr>
        <w:t>Diccionario filosófico</w:t>
      </w:r>
      <w:r w:rsidRPr="00CC13F9">
        <w:rPr>
          <w:rFonts w:ascii="Arial" w:eastAsia="Times New Roman" w:hAnsi="Arial" w:cs="Arial"/>
          <w:color w:val="202122"/>
          <w:sz w:val="21"/>
          <w:szCs w:val="21"/>
          <w:lang w:eastAsia="es-PE"/>
        </w:rPr>
        <w:t>, once de misceláneas, uno de narrativa y dieciocho de correspondencia. Se suman a estos cincuenta volúmenes dos de tablas e índices.</w:t>
      </w:r>
      <w:hyperlink r:id="rId1889" w:anchor="cite_note-29" w:history="1">
        <w:r w:rsidRPr="00CC13F9">
          <w:rPr>
            <w:rFonts w:ascii="Arial" w:eastAsia="Times New Roman" w:hAnsi="Arial" w:cs="Arial"/>
            <w:color w:val="3366CC"/>
            <w:sz w:val="21"/>
            <w:szCs w:val="21"/>
            <w:u w:val="single"/>
            <w:vertAlign w:val="superscript"/>
            <w:lang w:eastAsia="es-PE"/>
          </w:rPr>
          <w:t>29</w:t>
        </w:r>
      </w:hyperlink>
      <w:r w:rsidRPr="00CC13F9">
        <w:rPr>
          <w:rFonts w:ascii="Arial" w:eastAsia="Times New Roman" w:hAnsi="Arial" w:cs="Arial"/>
          <w:color w:val="202122"/>
          <w:sz w:val="21"/>
          <w:szCs w:val="21"/>
          <w:lang w:eastAsia="es-PE"/>
        </w:rPr>
        <w:t>​</w:t>
      </w:r>
    </w:p>
    <w:p w14:paraId="50BAA189"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890" w:tooltip="Edipo (Voltaire)" w:history="1">
        <w:r w:rsidRPr="00CC13F9">
          <w:rPr>
            <w:rFonts w:ascii="Arial" w:eastAsia="Times New Roman" w:hAnsi="Arial" w:cs="Arial"/>
            <w:i/>
            <w:iCs/>
            <w:color w:val="3366CC"/>
            <w:sz w:val="21"/>
            <w:szCs w:val="21"/>
            <w:u w:val="single"/>
            <w:lang w:eastAsia="es-PE"/>
          </w:rPr>
          <w:t>Edipo</w:t>
        </w:r>
      </w:hyperlink>
      <w:r w:rsidRPr="00CC13F9">
        <w:rPr>
          <w:rFonts w:ascii="Arial" w:eastAsia="Times New Roman" w:hAnsi="Arial" w:cs="Arial"/>
          <w:color w:val="202122"/>
          <w:sz w:val="21"/>
          <w:szCs w:val="21"/>
          <w:lang w:eastAsia="es-PE"/>
        </w:rPr>
        <w:t> (1718)</w:t>
      </w:r>
    </w:p>
    <w:p w14:paraId="22D3D672"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891" w:tooltip="La henriada" w:history="1">
        <w:r w:rsidRPr="00CC13F9">
          <w:rPr>
            <w:rFonts w:ascii="Arial" w:eastAsia="Times New Roman" w:hAnsi="Arial" w:cs="Arial"/>
            <w:i/>
            <w:iCs/>
            <w:color w:val="3366CC"/>
            <w:sz w:val="21"/>
            <w:szCs w:val="21"/>
            <w:u w:val="single"/>
            <w:lang w:eastAsia="es-PE"/>
          </w:rPr>
          <w:t>La henriada</w:t>
        </w:r>
      </w:hyperlink>
      <w:r w:rsidRPr="00CC13F9">
        <w:rPr>
          <w:rFonts w:ascii="Arial" w:eastAsia="Times New Roman" w:hAnsi="Arial" w:cs="Arial"/>
          <w:color w:val="202122"/>
          <w:sz w:val="21"/>
          <w:szCs w:val="21"/>
          <w:lang w:eastAsia="es-PE"/>
        </w:rPr>
        <w:t> (1728)</w:t>
      </w:r>
    </w:p>
    <w:p w14:paraId="33D68671"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Historia de </w:t>
      </w:r>
      <w:hyperlink r:id="rId1892" w:tooltip="Carlos XII de Suecia" w:history="1">
        <w:r w:rsidRPr="00CC13F9">
          <w:rPr>
            <w:rFonts w:ascii="Arial" w:eastAsia="Times New Roman" w:hAnsi="Arial" w:cs="Arial"/>
            <w:i/>
            <w:iCs/>
            <w:color w:val="3366CC"/>
            <w:sz w:val="21"/>
            <w:szCs w:val="21"/>
            <w:u w:val="single"/>
            <w:lang w:eastAsia="es-PE"/>
          </w:rPr>
          <w:t>Carlos XII</w:t>
        </w:r>
      </w:hyperlink>
      <w:r w:rsidRPr="00CC13F9">
        <w:rPr>
          <w:rFonts w:ascii="Arial" w:eastAsia="Times New Roman" w:hAnsi="Arial" w:cs="Arial"/>
          <w:color w:val="202122"/>
          <w:sz w:val="21"/>
          <w:szCs w:val="21"/>
          <w:lang w:eastAsia="es-PE"/>
        </w:rPr>
        <w:t> (1730)</w:t>
      </w:r>
    </w:p>
    <w:p w14:paraId="47F06B47"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893" w:tooltip="Brutus (libro) (aún no redactado)" w:history="1">
        <w:r w:rsidRPr="00CC13F9">
          <w:rPr>
            <w:rFonts w:ascii="Arial" w:eastAsia="Times New Roman" w:hAnsi="Arial" w:cs="Arial"/>
            <w:i/>
            <w:iCs/>
            <w:color w:val="D73333"/>
            <w:sz w:val="21"/>
            <w:szCs w:val="21"/>
            <w:u w:val="single"/>
            <w:lang w:eastAsia="es-PE"/>
          </w:rPr>
          <w:t>Brutus</w:t>
        </w:r>
      </w:hyperlink>
      <w:r w:rsidRPr="00CC13F9">
        <w:rPr>
          <w:rFonts w:ascii="Arial" w:eastAsia="Times New Roman" w:hAnsi="Arial" w:cs="Arial"/>
          <w:color w:val="202122"/>
          <w:sz w:val="21"/>
          <w:szCs w:val="21"/>
          <w:lang w:eastAsia="es-PE"/>
        </w:rPr>
        <w:t> (1730)</w:t>
      </w:r>
    </w:p>
    <w:p w14:paraId="6D504E8B"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894" w:tooltip="Zaire (libro) (aún no redactado)" w:history="1">
        <w:r w:rsidRPr="00CC13F9">
          <w:rPr>
            <w:rFonts w:ascii="Arial" w:eastAsia="Times New Roman" w:hAnsi="Arial" w:cs="Arial"/>
            <w:i/>
            <w:iCs/>
            <w:color w:val="D73333"/>
            <w:sz w:val="21"/>
            <w:szCs w:val="21"/>
            <w:u w:val="single"/>
            <w:lang w:eastAsia="es-PE"/>
          </w:rPr>
          <w:t>Zaire</w:t>
        </w:r>
      </w:hyperlink>
      <w:r w:rsidRPr="00CC13F9">
        <w:rPr>
          <w:rFonts w:ascii="Arial" w:eastAsia="Times New Roman" w:hAnsi="Arial" w:cs="Arial"/>
          <w:color w:val="202122"/>
          <w:sz w:val="21"/>
          <w:szCs w:val="21"/>
          <w:lang w:eastAsia="es-PE"/>
        </w:rPr>
        <w:t> (1732)</w:t>
      </w:r>
    </w:p>
    <w:p w14:paraId="3CE21CD6"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895" w:tooltip="El templo del gusto (aún no redactado)" w:history="1">
        <w:r w:rsidRPr="00CC13F9">
          <w:rPr>
            <w:rFonts w:ascii="Arial" w:eastAsia="Times New Roman" w:hAnsi="Arial" w:cs="Arial"/>
            <w:i/>
            <w:iCs/>
            <w:color w:val="D73333"/>
            <w:sz w:val="21"/>
            <w:szCs w:val="21"/>
            <w:u w:val="single"/>
            <w:lang w:eastAsia="es-PE"/>
          </w:rPr>
          <w:t>El templo del gusto</w:t>
        </w:r>
      </w:hyperlink>
      <w:r w:rsidRPr="00CC13F9">
        <w:rPr>
          <w:rFonts w:ascii="Arial" w:eastAsia="Times New Roman" w:hAnsi="Arial" w:cs="Arial"/>
          <w:color w:val="202122"/>
          <w:sz w:val="21"/>
          <w:szCs w:val="21"/>
          <w:lang w:eastAsia="es-PE"/>
        </w:rPr>
        <w:t> (1733)</w:t>
      </w:r>
    </w:p>
    <w:p w14:paraId="49791EC6"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896" w:tooltip="Cartas inglesas" w:history="1">
        <w:r w:rsidRPr="00CC13F9">
          <w:rPr>
            <w:rFonts w:ascii="Arial" w:eastAsia="Times New Roman" w:hAnsi="Arial" w:cs="Arial"/>
            <w:i/>
            <w:iCs/>
            <w:color w:val="3366CC"/>
            <w:sz w:val="21"/>
            <w:szCs w:val="21"/>
            <w:u w:val="single"/>
            <w:lang w:eastAsia="es-PE"/>
          </w:rPr>
          <w:t>Cartas inglesas</w:t>
        </w:r>
      </w:hyperlink>
      <w:r w:rsidRPr="00CC13F9">
        <w:rPr>
          <w:rFonts w:ascii="Arial" w:eastAsia="Times New Roman" w:hAnsi="Arial" w:cs="Arial"/>
          <w:color w:val="202122"/>
          <w:sz w:val="21"/>
          <w:szCs w:val="21"/>
          <w:lang w:eastAsia="es-PE"/>
        </w:rPr>
        <w:t> o </w:t>
      </w:r>
      <w:r w:rsidRPr="00CC13F9">
        <w:rPr>
          <w:rFonts w:ascii="Arial" w:eastAsia="Times New Roman" w:hAnsi="Arial" w:cs="Arial"/>
          <w:i/>
          <w:iCs/>
          <w:color w:val="202122"/>
          <w:sz w:val="21"/>
          <w:szCs w:val="21"/>
          <w:lang w:eastAsia="es-PE"/>
        </w:rPr>
        <w:t>Cartas filosóficas</w:t>
      </w:r>
      <w:r w:rsidRPr="00CC13F9">
        <w:rPr>
          <w:rFonts w:ascii="Arial" w:eastAsia="Times New Roman" w:hAnsi="Arial" w:cs="Arial"/>
          <w:color w:val="202122"/>
          <w:sz w:val="21"/>
          <w:szCs w:val="21"/>
          <w:lang w:eastAsia="es-PE"/>
        </w:rPr>
        <w:t> (1734)</w:t>
      </w:r>
    </w:p>
    <w:p w14:paraId="469E7463"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Adélaïde du Guesclin</w:t>
      </w:r>
      <w:r w:rsidRPr="00CC13F9">
        <w:rPr>
          <w:rFonts w:ascii="Arial" w:eastAsia="Times New Roman" w:hAnsi="Arial" w:cs="Arial"/>
          <w:color w:val="202122"/>
          <w:sz w:val="21"/>
          <w:szCs w:val="21"/>
          <w:lang w:eastAsia="es-PE"/>
        </w:rPr>
        <w:t> (1734)</w:t>
      </w:r>
    </w:p>
    <w:p w14:paraId="47E3C75E"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897" w:tooltip="Mundano (libro) (aún no redactado)" w:history="1">
        <w:r w:rsidRPr="00CC13F9">
          <w:rPr>
            <w:rFonts w:ascii="Arial" w:eastAsia="Times New Roman" w:hAnsi="Arial" w:cs="Arial"/>
            <w:i/>
            <w:iCs/>
            <w:color w:val="D73333"/>
            <w:sz w:val="21"/>
            <w:szCs w:val="21"/>
            <w:u w:val="single"/>
            <w:lang w:eastAsia="es-PE"/>
          </w:rPr>
          <w:t>Mundano</w:t>
        </w:r>
      </w:hyperlink>
      <w:r w:rsidRPr="00CC13F9">
        <w:rPr>
          <w:rFonts w:ascii="Arial" w:eastAsia="Times New Roman" w:hAnsi="Arial" w:cs="Arial"/>
          <w:color w:val="202122"/>
          <w:sz w:val="21"/>
          <w:szCs w:val="21"/>
          <w:lang w:eastAsia="es-PE"/>
        </w:rPr>
        <w:t> (1736)</w:t>
      </w:r>
    </w:p>
    <w:p w14:paraId="08642CFB"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898" w:tooltip="Epístola sobre Newton (aún no redactado)" w:history="1">
        <w:r w:rsidRPr="00CC13F9">
          <w:rPr>
            <w:rFonts w:ascii="Arial" w:eastAsia="Times New Roman" w:hAnsi="Arial" w:cs="Arial"/>
            <w:i/>
            <w:iCs/>
            <w:color w:val="D73333"/>
            <w:sz w:val="21"/>
            <w:szCs w:val="21"/>
            <w:u w:val="single"/>
            <w:lang w:eastAsia="es-PE"/>
          </w:rPr>
          <w:t>Epístola sobre Newton</w:t>
        </w:r>
      </w:hyperlink>
      <w:r w:rsidRPr="00CC13F9">
        <w:rPr>
          <w:rFonts w:ascii="Arial" w:eastAsia="Times New Roman" w:hAnsi="Arial" w:cs="Arial"/>
          <w:color w:val="202122"/>
          <w:sz w:val="21"/>
          <w:szCs w:val="21"/>
          <w:lang w:eastAsia="es-PE"/>
        </w:rPr>
        <w:t> (1736)</w:t>
      </w:r>
    </w:p>
    <w:p w14:paraId="061E45C5"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899" w:tooltip="Tratado de metafísica (aún no redactado)" w:history="1">
        <w:r w:rsidRPr="00CC13F9">
          <w:rPr>
            <w:rFonts w:ascii="Arial" w:eastAsia="Times New Roman" w:hAnsi="Arial" w:cs="Arial"/>
            <w:i/>
            <w:iCs/>
            <w:color w:val="D73333"/>
            <w:sz w:val="21"/>
            <w:szCs w:val="21"/>
            <w:u w:val="single"/>
            <w:lang w:eastAsia="es-PE"/>
          </w:rPr>
          <w:t>Tratado de metafísica</w:t>
        </w:r>
      </w:hyperlink>
      <w:r w:rsidRPr="00CC13F9">
        <w:rPr>
          <w:rFonts w:ascii="Arial" w:eastAsia="Times New Roman" w:hAnsi="Arial" w:cs="Arial"/>
          <w:color w:val="202122"/>
          <w:sz w:val="21"/>
          <w:szCs w:val="21"/>
          <w:lang w:eastAsia="es-PE"/>
        </w:rPr>
        <w:t> (1736)</w:t>
      </w:r>
    </w:p>
    <w:p w14:paraId="52674CF7"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El hijo pródigo</w:t>
      </w:r>
      <w:r w:rsidRPr="00CC13F9">
        <w:rPr>
          <w:rFonts w:ascii="Arial" w:eastAsia="Times New Roman" w:hAnsi="Arial" w:cs="Arial"/>
          <w:color w:val="202122"/>
          <w:sz w:val="21"/>
          <w:szCs w:val="21"/>
          <w:lang w:eastAsia="es-PE"/>
        </w:rPr>
        <w:t> (1736)</w:t>
      </w:r>
    </w:p>
    <w:p w14:paraId="6000749F"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Ensayo sobre la naturaleza del fuego</w:t>
      </w:r>
      <w:r w:rsidRPr="00CC13F9">
        <w:rPr>
          <w:rFonts w:ascii="Arial" w:eastAsia="Times New Roman" w:hAnsi="Arial" w:cs="Arial"/>
          <w:color w:val="202122"/>
          <w:sz w:val="21"/>
          <w:szCs w:val="21"/>
          <w:lang w:eastAsia="es-PE"/>
        </w:rPr>
        <w:t> (1738)</w:t>
      </w:r>
    </w:p>
    <w:p w14:paraId="0C86F040"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0" w:tooltip="Elementos de la filosofía de Newton (aún no redactado)" w:history="1">
        <w:r w:rsidRPr="00CC13F9">
          <w:rPr>
            <w:rFonts w:ascii="Arial" w:eastAsia="Times New Roman" w:hAnsi="Arial" w:cs="Arial"/>
            <w:i/>
            <w:iCs/>
            <w:color w:val="D73333"/>
            <w:sz w:val="21"/>
            <w:szCs w:val="21"/>
            <w:u w:val="single"/>
            <w:lang w:eastAsia="es-PE"/>
          </w:rPr>
          <w:t>Elementos de la filosofía de Newton</w:t>
        </w:r>
      </w:hyperlink>
      <w:r w:rsidRPr="00CC13F9">
        <w:rPr>
          <w:rFonts w:ascii="Arial" w:eastAsia="Times New Roman" w:hAnsi="Arial" w:cs="Arial"/>
          <w:color w:val="202122"/>
          <w:sz w:val="21"/>
          <w:szCs w:val="21"/>
          <w:lang w:eastAsia="es-PE"/>
        </w:rPr>
        <w:t> (1738)</w:t>
      </w:r>
    </w:p>
    <w:p w14:paraId="2FBB7DB9"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Zulima</w:t>
      </w:r>
      <w:r w:rsidRPr="00CC13F9">
        <w:rPr>
          <w:rFonts w:ascii="Arial" w:eastAsia="Times New Roman" w:hAnsi="Arial" w:cs="Arial"/>
          <w:color w:val="202122"/>
          <w:sz w:val="21"/>
          <w:szCs w:val="21"/>
          <w:lang w:eastAsia="es-PE"/>
        </w:rPr>
        <w:t> (1740)</w:t>
      </w:r>
    </w:p>
    <w:p w14:paraId="46D2FE12"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1" w:tooltip="El fanatismo o Mahoma" w:history="1">
        <w:r w:rsidRPr="00CC13F9">
          <w:rPr>
            <w:rFonts w:ascii="Arial" w:eastAsia="Times New Roman" w:hAnsi="Arial" w:cs="Arial"/>
            <w:i/>
            <w:iCs/>
            <w:color w:val="3366CC"/>
            <w:sz w:val="21"/>
            <w:szCs w:val="21"/>
            <w:u w:val="single"/>
            <w:lang w:eastAsia="es-PE"/>
          </w:rPr>
          <w:t>El fanatismo o Mahoma</w:t>
        </w:r>
      </w:hyperlink>
      <w:r w:rsidRPr="00CC13F9">
        <w:rPr>
          <w:rFonts w:ascii="Arial" w:eastAsia="Times New Roman" w:hAnsi="Arial" w:cs="Arial"/>
          <w:color w:val="202122"/>
          <w:sz w:val="21"/>
          <w:szCs w:val="21"/>
          <w:lang w:eastAsia="es-PE"/>
        </w:rPr>
        <w:t> (1741)</w:t>
      </w:r>
    </w:p>
    <w:p w14:paraId="2769C68B"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Mérope</w:t>
      </w:r>
      <w:r w:rsidRPr="00CC13F9">
        <w:rPr>
          <w:rFonts w:ascii="Arial" w:eastAsia="Times New Roman" w:hAnsi="Arial" w:cs="Arial"/>
          <w:color w:val="202122"/>
          <w:sz w:val="21"/>
          <w:szCs w:val="21"/>
          <w:lang w:eastAsia="es-PE"/>
        </w:rPr>
        <w:t>, (1743)</w:t>
      </w:r>
    </w:p>
    <w:p w14:paraId="1FF27959"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2" w:tooltip="Zadig (aún no redactado)" w:history="1">
        <w:r w:rsidRPr="00CC13F9">
          <w:rPr>
            <w:rFonts w:ascii="Arial" w:eastAsia="Times New Roman" w:hAnsi="Arial" w:cs="Arial"/>
            <w:i/>
            <w:iCs/>
            <w:color w:val="D73333"/>
            <w:sz w:val="21"/>
            <w:szCs w:val="21"/>
            <w:u w:val="single"/>
            <w:lang w:eastAsia="es-PE"/>
          </w:rPr>
          <w:t>Zadig</w:t>
        </w:r>
      </w:hyperlink>
      <w:r w:rsidRPr="00CC13F9">
        <w:rPr>
          <w:rFonts w:ascii="Arial" w:eastAsia="Times New Roman" w:hAnsi="Arial" w:cs="Arial"/>
          <w:i/>
          <w:iCs/>
          <w:color w:val="202122"/>
          <w:sz w:val="21"/>
          <w:szCs w:val="21"/>
          <w:lang w:eastAsia="es-PE"/>
        </w:rPr>
        <w:t> o El destino</w:t>
      </w:r>
      <w:r w:rsidRPr="00CC13F9">
        <w:rPr>
          <w:rFonts w:ascii="Arial" w:eastAsia="Times New Roman" w:hAnsi="Arial" w:cs="Arial"/>
          <w:color w:val="202122"/>
          <w:sz w:val="21"/>
          <w:szCs w:val="21"/>
          <w:lang w:eastAsia="es-PE"/>
        </w:rPr>
        <w:t> (1748)</w:t>
      </w:r>
    </w:p>
    <w:p w14:paraId="3425FD4F"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El mundo como va</w:t>
      </w:r>
      <w:r w:rsidRPr="00CC13F9">
        <w:rPr>
          <w:rFonts w:ascii="Arial" w:eastAsia="Times New Roman" w:hAnsi="Arial" w:cs="Arial"/>
          <w:color w:val="202122"/>
          <w:sz w:val="21"/>
          <w:szCs w:val="21"/>
          <w:lang w:eastAsia="es-PE"/>
        </w:rPr>
        <w:t> (1748)</w:t>
      </w:r>
    </w:p>
    <w:p w14:paraId="30739F75"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Nanine o El prejuicio vencido</w:t>
      </w:r>
      <w:r w:rsidRPr="00CC13F9">
        <w:rPr>
          <w:rFonts w:ascii="Arial" w:eastAsia="Times New Roman" w:hAnsi="Arial" w:cs="Arial"/>
          <w:color w:val="202122"/>
          <w:sz w:val="21"/>
          <w:szCs w:val="21"/>
          <w:lang w:eastAsia="es-PE"/>
        </w:rPr>
        <w:t> (1749)</w:t>
      </w:r>
    </w:p>
    <w:p w14:paraId="5EB92A96"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3" w:tooltip="El siglo de Luis XIV" w:history="1">
        <w:r w:rsidRPr="00CC13F9">
          <w:rPr>
            <w:rFonts w:ascii="Arial" w:eastAsia="Times New Roman" w:hAnsi="Arial" w:cs="Arial"/>
            <w:i/>
            <w:iCs/>
            <w:color w:val="3366CC"/>
            <w:sz w:val="21"/>
            <w:szCs w:val="21"/>
            <w:u w:val="single"/>
            <w:lang w:eastAsia="es-PE"/>
          </w:rPr>
          <w:t>El siglo de Luis XIV</w:t>
        </w:r>
      </w:hyperlink>
      <w:r w:rsidRPr="00CC13F9">
        <w:rPr>
          <w:rFonts w:ascii="Arial" w:eastAsia="Times New Roman" w:hAnsi="Arial" w:cs="Arial"/>
          <w:color w:val="202122"/>
          <w:sz w:val="21"/>
          <w:szCs w:val="21"/>
          <w:lang w:eastAsia="es-PE"/>
        </w:rPr>
        <w:t> (1751)</w:t>
      </w:r>
    </w:p>
    <w:p w14:paraId="00A3A998"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4" w:tooltip="Micromegas" w:history="1">
        <w:r w:rsidRPr="00CC13F9">
          <w:rPr>
            <w:rFonts w:ascii="Arial" w:eastAsia="Times New Roman" w:hAnsi="Arial" w:cs="Arial"/>
            <w:i/>
            <w:iCs/>
            <w:color w:val="3366CC"/>
            <w:sz w:val="21"/>
            <w:szCs w:val="21"/>
            <w:u w:val="single"/>
            <w:lang w:eastAsia="es-PE"/>
          </w:rPr>
          <w:t>Micromegas</w:t>
        </w:r>
      </w:hyperlink>
      <w:r w:rsidRPr="00CC13F9">
        <w:rPr>
          <w:rFonts w:ascii="Arial" w:eastAsia="Times New Roman" w:hAnsi="Arial" w:cs="Arial"/>
          <w:color w:val="202122"/>
          <w:sz w:val="21"/>
          <w:szCs w:val="21"/>
          <w:lang w:eastAsia="es-PE"/>
        </w:rPr>
        <w:t> (1752)</w:t>
      </w:r>
    </w:p>
    <w:p w14:paraId="21ADCB51"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Poema sobre el desastre de Lisboa</w:t>
      </w:r>
      <w:r w:rsidRPr="00CC13F9">
        <w:rPr>
          <w:rFonts w:ascii="Arial" w:eastAsia="Times New Roman" w:hAnsi="Arial" w:cs="Arial"/>
          <w:color w:val="202122"/>
          <w:sz w:val="21"/>
          <w:szCs w:val="21"/>
          <w:lang w:eastAsia="es-PE"/>
        </w:rPr>
        <w:t> (1756)</w:t>
      </w:r>
    </w:p>
    <w:p w14:paraId="235DA484"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Estudio sobre los hábitos y el espíritu de las naciones</w:t>
      </w:r>
      <w:r w:rsidRPr="00CC13F9">
        <w:rPr>
          <w:rFonts w:ascii="Arial" w:eastAsia="Times New Roman" w:hAnsi="Arial" w:cs="Arial"/>
          <w:color w:val="202122"/>
          <w:sz w:val="21"/>
          <w:szCs w:val="21"/>
          <w:lang w:eastAsia="es-PE"/>
        </w:rPr>
        <w:t> (1756)</w:t>
      </w:r>
    </w:p>
    <w:p w14:paraId="5A7D22DF"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5" w:tooltip="Historia de los viajes de Scarmentado escrita por él mismo (aún no redactado)" w:history="1">
        <w:r w:rsidRPr="00CC13F9">
          <w:rPr>
            <w:rFonts w:ascii="Arial" w:eastAsia="Times New Roman" w:hAnsi="Arial" w:cs="Arial"/>
            <w:i/>
            <w:iCs/>
            <w:color w:val="D73333"/>
            <w:sz w:val="21"/>
            <w:szCs w:val="21"/>
            <w:u w:val="single"/>
            <w:lang w:eastAsia="es-PE"/>
          </w:rPr>
          <w:t>Historia de los viajes de Scarmentado escrita por él mismo</w:t>
        </w:r>
      </w:hyperlink>
      <w:r w:rsidRPr="00CC13F9">
        <w:rPr>
          <w:rFonts w:ascii="Arial" w:eastAsia="Times New Roman" w:hAnsi="Arial" w:cs="Arial"/>
          <w:color w:val="202122"/>
          <w:sz w:val="21"/>
          <w:szCs w:val="21"/>
          <w:lang w:eastAsia="es-PE"/>
        </w:rPr>
        <w:t> (1756)</w:t>
      </w:r>
    </w:p>
    <w:p w14:paraId="0DAFAF13"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6" w:tooltip="Cándido" w:history="1">
        <w:r w:rsidRPr="00CC13F9">
          <w:rPr>
            <w:rFonts w:ascii="Arial" w:eastAsia="Times New Roman" w:hAnsi="Arial" w:cs="Arial"/>
            <w:i/>
            <w:iCs/>
            <w:color w:val="3366CC"/>
            <w:sz w:val="21"/>
            <w:szCs w:val="21"/>
            <w:u w:val="single"/>
            <w:lang w:eastAsia="es-PE"/>
          </w:rPr>
          <w:t>Cándido</w:t>
        </w:r>
      </w:hyperlink>
      <w:r w:rsidRPr="00CC13F9">
        <w:rPr>
          <w:rFonts w:ascii="Arial" w:eastAsia="Times New Roman" w:hAnsi="Arial" w:cs="Arial"/>
          <w:i/>
          <w:iCs/>
          <w:color w:val="202122"/>
          <w:sz w:val="21"/>
          <w:szCs w:val="21"/>
          <w:lang w:eastAsia="es-PE"/>
        </w:rPr>
        <w:t> o El optimismo</w:t>
      </w:r>
      <w:r w:rsidRPr="00CC13F9">
        <w:rPr>
          <w:rFonts w:ascii="Arial" w:eastAsia="Times New Roman" w:hAnsi="Arial" w:cs="Arial"/>
          <w:color w:val="202122"/>
          <w:sz w:val="21"/>
          <w:szCs w:val="21"/>
          <w:lang w:eastAsia="es-PE"/>
        </w:rPr>
        <w:t> (1759)</w:t>
      </w:r>
    </w:p>
    <w:p w14:paraId="27DC36D5"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Historia de un buen bramán</w:t>
      </w:r>
      <w:r w:rsidRPr="00CC13F9">
        <w:rPr>
          <w:rFonts w:ascii="Arial" w:eastAsia="Times New Roman" w:hAnsi="Arial" w:cs="Arial"/>
          <w:color w:val="202122"/>
          <w:sz w:val="21"/>
          <w:szCs w:val="21"/>
          <w:lang w:eastAsia="es-PE"/>
        </w:rPr>
        <w:t> (1761)</w:t>
      </w:r>
    </w:p>
    <w:p w14:paraId="4630556E"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Tancredo</w:t>
      </w:r>
      <w:r w:rsidRPr="00CC13F9">
        <w:rPr>
          <w:rFonts w:ascii="Arial" w:eastAsia="Times New Roman" w:hAnsi="Arial" w:cs="Arial"/>
          <w:color w:val="202122"/>
          <w:sz w:val="21"/>
          <w:szCs w:val="21"/>
          <w:lang w:eastAsia="es-PE"/>
        </w:rPr>
        <w:t> (1760)</w:t>
      </w:r>
    </w:p>
    <w:p w14:paraId="474A44D0"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La doncella de Orleans</w:t>
      </w:r>
      <w:r w:rsidRPr="00CC13F9">
        <w:rPr>
          <w:rFonts w:ascii="Arial" w:eastAsia="Times New Roman" w:hAnsi="Arial" w:cs="Arial"/>
          <w:color w:val="202122"/>
          <w:sz w:val="21"/>
          <w:szCs w:val="21"/>
          <w:lang w:eastAsia="es-PE"/>
        </w:rPr>
        <w:t> (1762)</w:t>
      </w:r>
    </w:p>
    <w:p w14:paraId="073EAFF7"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Lo que gusta a las damas</w:t>
      </w:r>
      <w:r w:rsidRPr="00CC13F9">
        <w:rPr>
          <w:rFonts w:ascii="Arial" w:eastAsia="Times New Roman" w:hAnsi="Arial" w:cs="Arial"/>
          <w:color w:val="202122"/>
          <w:sz w:val="21"/>
          <w:szCs w:val="21"/>
          <w:lang w:eastAsia="es-PE"/>
        </w:rPr>
        <w:t> (1764)</w:t>
      </w:r>
    </w:p>
    <w:p w14:paraId="0AF14663"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7" w:tooltip="Diccionario filosófico" w:history="1">
        <w:r w:rsidRPr="00CC13F9">
          <w:rPr>
            <w:rFonts w:ascii="Arial" w:eastAsia="Times New Roman" w:hAnsi="Arial" w:cs="Arial"/>
            <w:i/>
            <w:iCs/>
            <w:color w:val="3366CC"/>
            <w:sz w:val="21"/>
            <w:szCs w:val="21"/>
            <w:u w:val="single"/>
            <w:lang w:eastAsia="es-PE"/>
          </w:rPr>
          <w:t>Diccionario filosófico</w:t>
        </w:r>
      </w:hyperlink>
      <w:r w:rsidRPr="00CC13F9">
        <w:rPr>
          <w:rFonts w:ascii="Arial" w:eastAsia="Times New Roman" w:hAnsi="Arial" w:cs="Arial"/>
          <w:color w:val="202122"/>
          <w:sz w:val="21"/>
          <w:szCs w:val="21"/>
          <w:lang w:eastAsia="es-PE"/>
        </w:rPr>
        <w:t> (1764)</w:t>
      </w:r>
    </w:p>
    <w:p w14:paraId="65260B85"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Jeannot y Colin</w:t>
      </w:r>
      <w:r w:rsidRPr="00CC13F9">
        <w:rPr>
          <w:rFonts w:ascii="Arial" w:eastAsia="Times New Roman" w:hAnsi="Arial" w:cs="Arial"/>
          <w:color w:val="202122"/>
          <w:sz w:val="21"/>
          <w:szCs w:val="21"/>
          <w:lang w:eastAsia="es-PE"/>
        </w:rPr>
        <w:t> (1764)</w:t>
      </w:r>
    </w:p>
    <w:p w14:paraId="7F94D90F"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Del horrible peligro de la lectura</w:t>
      </w:r>
      <w:r w:rsidRPr="00CC13F9">
        <w:rPr>
          <w:rFonts w:ascii="Arial" w:eastAsia="Times New Roman" w:hAnsi="Arial" w:cs="Arial"/>
          <w:color w:val="202122"/>
          <w:sz w:val="21"/>
          <w:szCs w:val="21"/>
          <w:lang w:eastAsia="es-PE"/>
        </w:rPr>
        <w:t> (1765)</w:t>
      </w:r>
    </w:p>
    <w:p w14:paraId="0C581C4C"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Pequeña digresión</w:t>
      </w:r>
      <w:r w:rsidRPr="00CC13F9">
        <w:rPr>
          <w:rFonts w:ascii="Arial" w:eastAsia="Times New Roman" w:hAnsi="Arial" w:cs="Arial"/>
          <w:color w:val="202122"/>
          <w:sz w:val="21"/>
          <w:szCs w:val="21"/>
          <w:lang w:eastAsia="es-PE"/>
        </w:rPr>
        <w:t> (1766)</w:t>
      </w:r>
    </w:p>
    <w:p w14:paraId="2B424F3A"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8" w:tooltip="El filósofo ignorante (aún no redactado)" w:history="1">
        <w:r w:rsidRPr="00CC13F9">
          <w:rPr>
            <w:rFonts w:ascii="Arial" w:eastAsia="Times New Roman" w:hAnsi="Arial" w:cs="Arial"/>
            <w:i/>
            <w:iCs/>
            <w:color w:val="D73333"/>
            <w:sz w:val="21"/>
            <w:szCs w:val="21"/>
            <w:u w:val="single"/>
            <w:lang w:eastAsia="es-PE"/>
          </w:rPr>
          <w:t>El filósofo ignorante</w:t>
        </w:r>
      </w:hyperlink>
      <w:r w:rsidRPr="00CC13F9">
        <w:rPr>
          <w:rFonts w:ascii="Arial" w:eastAsia="Times New Roman" w:hAnsi="Arial" w:cs="Arial"/>
          <w:color w:val="202122"/>
          <w:sz w:val="21"/>
          <w:szCs w:val="21"/>
          <w:lang w:eastAsia="es-PE"/>
        </w:rPr>
        <w:t> (1766)</w:t>
      </w:r>
    </w:p>
    <w:p w14:paraId="29E61FB7"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09" w:tooltip="Tratado sobre la tolerancia" w:history="1">
        <w:r w:rsidRPr="00CC13F9">
          <w:rPr>
            <w:rFonts w:ascii="Arial" w:eastAsia="Times New Roman" w:hAnsi="Arial" w:cs="Arial"/>
            <w:i/>
            <w:iCs/>
            <w:color w:val="3366CC"/>
            <w:sz w:val="21"/>
            <w:szCs w:val="21"/>
            <w:u w:val="single"/>
            <w:lang w:eastAsia="es-PE"/>
          </w:rPr>
          <w:t>Tratado sobre la tolerancia</w:t>
        </w:r>
      </w:hyperlink>
      <w:r w:rsidRPr="00CC13F9">
        <w:rPr>
          <w:rFonts w:ascii="Arial" w:eastAsia="Times New Roman" w:hAnsi="Arial" w:cs="Arial"/>
          <w:color w:val="202122"/>
          <w:sz w:val="21"/>
          <w:szCs w:val="21"/>
          <w:lang w:eastAsia="es-PE"/>
        </w:rPr>
        <w:t> (1763)</w:t>
      </w:r>
    </w:p>
    <w:p w14:paraId="7C5B796E"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10" w:tooltip="El ingenuo (aún no redactado)" w:history="1">
        <w:r w:rsidRPr="00CC13F9">
          <w:rPr>
            <w:rFonts w:ascii="Arial" w:eastAsia="Times New Roman" w:hAnsi="Arial" w:cs="Arial"/>
            <w:i/>
            <w:iCs/>
            <w:color w:val="D73333"/>
            <w:sz w:val="21"/>
            <w:szCs w:val="21"/>
            <w:u w:val="single"/>
            <w:lang w:eastAsia="es-PE"/>
          </w:rPr>
          <w:t>El ingenuo</w:t>
        </w:r>
      </w:hyperlink>
      <w:r w:rsidRPr="00CC13F9">
        <w:rPr>
          <w:rFonts w:ascii="Arial" w:eastAsia="Times New Roman" w:hAnsi="Arial" w:cs="Arial"/>
          <w:color w:val="202122"/>
          <w:sz w:val="21"/>
          <w:szCs w:val="21"/>
          <w:lang w:eastAsia="es-PE"/>
        </w:rPr>
        <w:t> (1767)</w:t>
      </w:r>
    </w:p>
    <w:p w14:paraId="5C4E7BE0"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La princesa de Babilonia</w:t>
      </w:r>
      <w:r w:rsidRPr="00CC13F9">
        <w:rPr>
          <w:rFonts w:ascii="Arial" w:eastAsia="Times New Roman" w:hAnsi="Arial" w:cs="Arial"/>
          <w:color w:val="202122"/>
          <w:sz w:val="21"/>
          <w:szCs w:val="21"/>
          <w:lang w:eastAsia="es-PE"/>
        </w:rPr>
        <w:t> (1768)</w:t>
      </w:r>
    </w:p>
    <w:p w14:paraId="49F33796"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Las cartas de Memmius</w:t>
      </w:r>
      <w:r w:rsidRPr="00CC13F9">
        <w:rPr>
          <w:rFonts w:ascii="Arial" w:eastAsia="Times New Roman" w:hAnsi="Arial" w:cs="Arial"/>
          <w:color w:val="202122"/>
          <w:sz w:val="21"/>
          <w:szCs w:val="21"/>
          <w:lang w:eastAsia="es-PE"/>
        </w:rPr>
        <w:t> (1771)</w:t>
      </w:r>
    </w:p>
    <w:p w14:paraId="12A84EF6"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Hay que tomar partido</w:t>
      </w:r>
      <w:r w:rsidRPr="00CC13F9">
        <w:rPr>
          <w:rFonts w:ascii="Arial" w:eastAsia="Times New Roman" w:hAnsi="Arial" w:cs="Arial"/>
          <w:color w:val="202122"/>
          <w:sz w:val="21"/>
          <w:szCs w:val="21"/>
          <w:lang w:eastAsia="es-PE"/>
        </w:rPr>
        <w:t> (1772)</w:t>
      </w:r>
    </w:p>
    <w:p w14:paraId="5DE9E232"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El clamor de la sangre inocente</w:t>
      </w:r>
      <w:r w:rsidRPr="00CC13F9">
        <w:rPr>
          <w:rFonts w:ascii="Arial" w:eastAsia="Times New Roman" w:hAnsi="Arial" w:cs="Arial"/>
          <w:color w:val="202122"/>
          <w:sz w:val="21"/>
          <w:szCs w:val="21"/>
          <w:lang w:eastAsia="es-PE"/>
        </w:rPr>
        <w:t> (1775)</w:t>
      </w:r>
    </w:p>
    <w:p w14:paraId="70978628"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Del alma</w:t>
      </w:r>
      <w:r w:rsidRPr="00CC13F9">
        <w:rPr>
          <w:rFonts w:ascii="Arial" w:eastAsia="Times New Roman" w:hAnsi="Arial" w:cs="Arial"/>
          <w:color w:val="202122"/>
          <w:sz w:val="21"/>
          <w:szCs w:val="21"/>
          <w:lang w:eastAsia="es-PE"/>
        </w:rPr>
        <w:t> (1776)</w:t>
      </w:r>
    </w:p>
    <w:p w14:paraId="00029F40" w14:textId="77777777" w:rsidR="00CC13F9" w:rsidRPr="00CC13F9" w:rsidRDefault="00CC13F9">
      <w:pPr>
        <w:numPr>
          <w:ilvl w:val="0"/>
          <w:numId w:val="58"/>
        </w:numPr>
        <w:shd w:val="clear" w:color="auto" w:fill="FFFFFF"/>
        <w:spacing w:before="100" w:beforeAutospacing="1" w:after="24"/>
        <w:ind w:left="3024"/>
        <w:rPr>
          <w:rFonts w:ascii="Arial" w:eastAsia="Times New Roman" w:hAnsi="Arial" w:cs="Arial"/>
          <w:color w:val="202122"/>
          <w:sz w:val="21"/>
          <w:szCs w:val="21"/>
          <w:lang w:eastAsia="es-PE"/>
        </w:rPr>
      </w:pPr>
      <w:hyperlink r:id="rId1911" w:tooltip="Diálogos de Evémero" w:history="1">
        <w:r w:rsidRPr="00CC13F9">
          <w:rPr>
            <w:rFonts w:ascii="Arial" w:eastAsia="Times New Roman" w:hAnsi="Arial" w:cs="Arial"/>
            <w:i/>
            <w:iCs/>
            <w:color w:val="3366CC"/>
            <w:sz w:val="21"/>
            <w:szCs w:val="21"/>
            <w:u w:val="single"/>
            <w:lang w:eastAsia="es-PE"/>
          </w:rPr>
          <w:t>Diálogos de Evémero</w:t>
        </w:r>
      </w:hyperlink>
      <w:r w:rsidRPr="00CC13F9">
        <w:rPr>
          <w:rFonts w:ascii="Arial" w:eastAsia="Times New Roman" w:hAnsi="Arial" w:cs="Arial"/>
          <w:color w:val="202122"/>
          <w:sz w:val="21"/>
          <w:szCs w:val="21"/>
          <w:lang w:eastAsia="es-PE"/>
        </w:rPr>
        <w:t> (1777).</w:t>
      </w:r>
    </w:p>
    <w:p w14:paraId="7FA41152" w14:textId="77777777" w:rsidR="00CC13F9" w:rsidRPr="00CC13F9" w:rsidRDefault="00CC13F9" w:rsidP="00CC13F9">
      <w:pPr>
        <w:pBdr>
          <w:bottom w:val="single" w:sz="6" w:space="2" w:color="A2A9B1"/>
        </w:pBdr>
        <w:shd w:val="clear" w:color="auto" w:fill="FFFFFF"/>
        <w:spacing w:before="60" w:after="60"/>
        <w:ind w:left="192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En la cultura popular</w:t>
      </w:r>
      <w:r w:rsidRPr="00CC13F9">
        <w:rPr>
          <w:rFonts w:ascii="Arial" w:eastAsia="Times New Roman" w:hAnsi="Arial" w:cs="Arial"/>
          <w:color w:val="54595D"/>
          <w:sz w:val="24"/>
          <w:szCs w:val="24"/>
          <w:lang w:eastAsia="es-PE"/>
        </w:rPr>
        <w:t>[</w:t>
      </w:r>
      <w:hyperlink r:id="rId1912" w:tooltip="Editar sección: En la cultura popular"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54396409" w14:textId="77777777" w:rsidR="00CC13F9" w:rsidRPr="00CC13F9" w:rsidRDefault="00CC13F9" w:rsidP="00CC13F9">
      <w:pPr>
        <w:shd w:val="clear" w:color="auto" w:fill="FFFFFF"/>
        <w:spacing w:before="60" w:after="60"/>
        <w:ind w:left="192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Cine</w:t>
      </w:r>
      <w:r w:rsidRPr="00CC13F9">
        <w:rPr>
          <w:rFonts w:ascii="Arial" w:eastAsia="Times New Roman" w:hAnsi="Arial" w:cs="Arial"/>
          <w:color w:val="54595D"/>
          <w:sz w:val="24"/>
          <w:szCs w:val="24"/>
          <w:lang w:eastAsia="es-PE"/>
        </w:rPr>
        <w:t>[</w:t>
      </w:r>
      <w:hyperlink r:id="rId1913" w:tooltip="Editar sección: Cine"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38BF8E9A" w14:textId="77777777" w:rsidR="00CC13F9" w:rsidRPr="00CC13F9" w:rsidRDefault="00CC13F9">
      <w:pPr>
        <w:numPr>
          <w:ilvl w:val="0"/>
          <w:numId w:val="59"/>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1922: </w:t>
      </w:r>
      <w:r w:rsidRPr="00CC13F9">
        <w:rPr>
          <w:rFonts w:ascii="Arial" w:eastAsia="Times New Roman" w:hAnsi="Arial" w:cs="Arial"/>
          <w:i/>
          <w:iCs/>
          <w:color w:val="202122"/>
          <w:sz w:val="21"/>
          <w:szCs w:val="21"/>
          <w:lang w:eastAsia="es-PE"/>
        </w:rPr>
        <w:t>Fridericus Rex</w:t>
      </w:r>
      <w:r w:rsidRPr="00CC13F9">
        <w:rPr>
          <w:rFonts w:ascii="Arial" w:eastAsia="Times New Roman" w:hAnsi="Arial" w:cs="Arial"/>
          <w:color w:val="202122"/>
          <w:sz w:val="21"/>
          <w:szCs w:val="21"/>
          <w:lang w:eastAsia="es-PE"/>
        </w:rPr>
        <w:t> de </w:t>
      </w:r>
      <w:hyperlink r:id="rId1914" w:tooltip="Arzén von Cserépy (aún no redactado)" w:history="1">
        <w:r w:rsidRPr="00CC13F9">
          <w:rPr>
            <w:rFonts w:ascii="Arial" w:eastAsia="Times New Roman" w:hAnsi="Arial" w:cs="Arial"/>
            <w:color w:val="D73333"/>
            <w:sz w:val="21"/>
            <w:szCs w:val="21"/>
            <w:u w:val="single"/>
            <w:lang w:eastAsia="es-PE"/>
          </w:rPr>
          <w:t>Arzén von Cserépy</w:t>
        </w:r>
      </w:hyperlink>
    </w:p>
    <w:p w14:paraId="27CE81EA" w14:textId="77777777" w:rsidR="00CC13F9" w:rsidRPr="00CC13F9" w:rsidRDefault="00CC13F9">
      <w:pPr>
        <w:numPr>
          <w:ilvl w:val="0"/>
          <w:numId w:val="59"/>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1933: </w:t>
      </w:r>
      <w:r w:rsidRPr="00CC13F9">
        <w:rPr>
          <w:rFonts w:ascii="Arial" w:eastAsia="Times New Roman" w:hAnsi="Arial" w:cs="Arial"/>
          <w:i/>
          <w:iCs/>
          <w:color w:val="202122"/>
          <w:sz w:val="21"/>
          <w:szCs w:val="21"/>
          <w:lang w:eastAsia="es-PE"/>
        </w:rPr>
        <w:t>Voltaire</w:t>
      </w:r>
      <w:r w:rsidRPr="00CC13F9">
        <w:rPr>
          <w:rFonts w:ascii="Arial" w:eastAsia="Times New Roman" w:hAnsi="Arial" w:cs="Arial"/>
          <w:color w:val="202122"/>
          <w:sz w:val="21"/>
          <w:szCs w:val="21"/>
          <w:lang w:eastAsia="es-PE"/>
        </w:rPr>
        <w:t> de </w:t>
      </w:r>
      <w:hyperlink r:id="rId1915" w:tooltip="John G. Adolfi" w:history="1">
        <w:r w:rsidRPr="00CC13F9">
          <w:rPr>
            <w:rFonts w:ascii="Arial" w:eastAsia="Times New Roman" w:hAnsi="Arial" w:cs="Arial"/>
            <w:color w:val="3366CC"/>
            <w:sz w:val="21"/>
            <w:szCs w:val="21"/>
            <w:u w:val="single"/>
            <w:lang w:eastAsia="es-PE"/>
          </w:rPr>
          <w:t>John G. Adolfi</w:t>
        </w:r>
      </w:hyperlink>
    </w:p>
    <w:p w14:paraId="385AAAED" w14:textId="77777777" w:rsidR="00CC13F9" w:rsidRPr="00CC13F9" w:rsidRDefault="00CC13F9">
      <w:pPr>
        <w:numPr>
          <w:ilvl w:val="0"/>
          <w:numId w:val="59"/>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1954: </w:t>
      </w:r>
      <w:r w:rsidRPr="00CC13F9">
        <w:rPr>
          <w:rFonts w:ascii="Arial" w:eastAsia="Times New Roman" w:hAnsi="Arial" w:cs="Arial"/>
          <w:i/>
          <w:iCs/>
          <w:color w:val="202122"/>
          <w:sz w:val="21"/>
          <w:szCs w:val="21"/>
          <w:lang w:eastAsia="es-PE"/>
        </w:rPr>
        <w:t>Si Versailles m'était conté...</w:t>
      </w:r>
      <w:r w:rsidRPr="00CC13F9">
        <w:rPr>
          <w:rFonts w:ascii="Arial" w:eastAsia="Times New Roman" w:hAnsi="Arial" w:cs="Arial"/>
          <w:color w:val="202122"/>
          <w:sz w:val="21"/>
          <w:szCs w:val="21"/>
          <w:lang w:eastAsia="es-PE"/>
        </w:rPr>
        <w:t> de </w:t>
      </w:r>
      <w:hyperlink r:id="rId1916" w:tooltip="Sacha Guitry" w:history="1">
        <w:r w:rsidRPr="00CC13F9">
          <w:rPr>
            <w:rFonts w:ascii="Arial" w:eastAsia="Times New Roman" w:hAnsi="Arial" w:cs="Arial"/>
            <w:color w:val="3366CC"/>
            <w:sz w:val="21"/>
            <w:szCs w:val="21"/>
            <w:u w:val="single"/>
            <w:lang w:eastAsia="es-PE"/>
          </w:rPr>
          <w:t>Sacha Guitry</w:t>
        </w:r>
      </w:hyperlink>
    </w:p>
    <w:p w14:paraId="095C136D" w14:textId="77777777" w:rsidR="00CC13F9" w:rsidRPr="00CC13F9" w:rsidRDefault="00CC13F9">
      <w:pPr>
        <w:numPr>
          <w:ilvl w:val="0"/>
          <w:numId w:val="59"/>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1956: </w:t>
      </w:r>
      <w:r w:rsidRPr="00CC13F9">
        <w:rPr>
          <w:rFonts w:ascii="Arial" w:eastAsia="Times New Roman" w:hAnsi="Arial" w:cs="Arial"/>
          <w:i/>
          <w:iCs/>
          <w:color w:val="202122"/>
          <w:sz w:val="21"/>
          <w:szCs w:val="21"/>
          <w:lang w:eastAsia="es-PE"/>
        </w:rPr>
        <w:t>Si Paris nous était conté</w:t>
      </w:r>
      <w:r w:rsidRPr="00CC13F9">
        <w:rPr>
          <w:rFonts w:ascii="Arial" w:eastAsia="Times New Roman" w:hAnsi="Arial" w:cs="Arial"/>
          <w:color w:val="202122"/>
          <w:sz w:val="21"/>
          <w:szCs w:val="21"/>
          <w:lang w:eastAsia="es-PE"/>
        </w:rPr>
        <w:t> de </w:t>
      </w:r>
      <w:hyperlink r:id="rId1917" w:tooltip="Sacha Guitry" w:history="1">
        <w:r w:rsidRPr="00CC13F9">
          <w:rPr>
            <w:rFonts w:ascii="Arial" w:eastAsia="Times New Roman" w:hAnsi="Arial" w:cs="Arial"/>
            <w:color w:val="3366CC"/>
            <w:sz w:val="21"/>
            <w:szCs w:val="21"/>
            <w:u w:val="single"/>
            <w:lang w:eastAsia="es-PE"/>
          </w:rPr>
          <w:t>Sacha Guitry</w:t>
        </w:r>
      </w:hyperlink>
    </w:p>
    <w:p w14:paraId="2C620175" w14:textId="77777777" w:rsidR="00CC13F9" w:rsidRPr="00CC13F9" w:rsidRDefault="00CC13F9">
      <w:pPr>
        <w:numPr>
          <w:ilvl w:val="0"/>
          <w:numId w:val="59"/>
        </w:numPr>
        <w:shd w:val="clear" w:color="auto" w:fill="FFFFFF"/>
        <w:spacing w:before="100" w:beforeAutospacing="1" w:after="24"/>
        <w:ind w:left="302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1978: </w:t>
      </w:r>
      <w:r w:rsidRPr="00CC13F9">
        <w:rPr>
          <w:rFonts w:ascii="Arial" w:eastAsia="Times New Roman" w:hAnsi="Arial" w:cs="Arial"/>
          <w:i/>
          <w:iCs/>
          <w:color w:val="202122"/>
          <w:sz w:val="21"/>
          <w:szCs w:val="21"/>
          <w:lang w:eastAsia="es-PE"/>
        </w:rPr>
        <w:t>Ce diable d'homme</w:t>
      </w:r>
      <w:r w:rsidRPr="00CC13F9">
        <w:rPr>
          <w:rFonts w:ascii="Arial" w:eastAsia="Times New Roman" w:hAnsi="Arial" w:cs="Arial"/>
          <w:color w:val="202122"/>
          <w:sz w:val="21"/>
          <w:szCs w:val="21"/>
          <w:lang w:eastAsia="es-PE"/>
        </w:rPr>
        <w:t> de </w:t>
      </w:r>
      <w:hyperlink r:id="rId1918" w:tooltip="Marcel Camus" w:history="1">
        <w:r w:rsidRPr="00CC13F9">
          <w:rPr>
            <w:rFonts w:ascii="Arial" w:eastAsia="Times New Roman" w:hAnsi="Arial" w:cs="Arial"/>
            <w:color w:val="3366CC"/>
            <w:sz w:val="21"/>
            <w:szCs w:val="21"/>
            <w:u w:val="single"/>
            <w:lang w:eastAsia="es-PE"/>
          </w:rPr>
          <w:t>Marcel Camus</w:t>
        </w:r>
      </w:hyperlink>
    </w:p>
    <w:p w14:paraId="46DEBC92" w14:textId="77777777" w:rsidR="00CC13F9" w:rsidRPr="00CC13F9" w:rsidRDefault="00CC13F9" w:rsidP="00CC13F9">
      <w:pPr>
        <w:shd w:val="clear" w:color="auto" w:fill="FFFFFF"/>
        <w:spacing w:before="60" w:after="60"/>
        <w:ind w:left="192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Literatura</w:t>
      </w:r>
      <w:r w:rsidRPr="00CC13F9">
        <w:rPr>
          <w:rFonts w:ascii="Arial" w:eastAsia="Times New Roman" w:hAnsi="Arial" w:cs="Arial"/>
          <w:color w:val="54595D"/>
          <w:sz w:val="24"/>
          <w:szCs w:val="24"/>
          <w:lang w:eastAsia="es-PE"/>
        </w:rPr>
        <w:t>[</w:t>
      </w:r>
      <w:hyperlink r:id="rId1919" w:tooltip="Editar sección: Literatura"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69F5096C" w14:textId="77777777" w:rsidR="00CC13F9" w:rsidRPr="00CC13F9" w:rsidRDefault="00CC13F9" w:rsidP="00CC13F9">
      <w:pPr>
        <w:shd w:val="clear" w:color="auto" w:fill="FFFFFF"/>
        <w:spacing w:before="120"/>
        <w:ind w:left="19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el cuento "Le jour du jugement dernier" de la colección </w:t>
      </w:r>
      <w:r w:rsidRPr="00CC13F9">
        <w:rPr>
          <w:rFonts w:ascii="Arial" w:eastAsia="Times New Roman" w:hAnsi="Arial" w:cs="Arial"/>
          <w:i/>
          <w:iCs/>
          <w:color w:val="202122"/>
          <w:sz w:val="21"/>
          <w:szCs w:val="21"/>
          <w:lang w:eastAsia="es-PE"/>
        </w:rPr>
        <w:t>Les Mémoires de Satan</w:t>
      </w:r>
      <w:r w:rsidRPr="00CC13F9">
        <w:rPr>
          <w:rFonts w:ascii="Arial" w:eastAsia="Times New Roman" w:hAnsi="Arial" w:cs="Arial"/>
          <w:color w:val="202122"/>
          <w:sz w:val="21"/>
          <w:szCs w:val="21"/>
          <w:lang w:eastAsia="es-PE"/>
        </w:rPr>
        <w:t> de </w:t>
      </w:r>
      <w:hyperlink r:id="rId1920" w:tooltip="Pierre Cormon (aún no redactado)" w:history="1">
        <w:r w:rsidRPr="00CC13F9">
          <w:rPr>
            <w:rFonts w:ascii="Arial" w:eastAsia="Times New Roman" w:hAnsi="Arial" w:cs="Arial"/>
            <w:color w:val="D73333"/>
            <w:sz w:val="21"/>
            <w:szCs w:val="21"/>
            <w:u w:val="single"/>
            <w:lang w:eastAsia="es-PE"/>
          </w:rPr>
          <w:t>Pierre Cormon</w:t>
        </w:r>
      </w:hyperlink>
      <w:r w:rsidRPr="00CC13F9">
        <w:rPr>
          <w:rFonts w:ascii="Arial" w:eastAsia="Times New Roman" w:hAnsi="Arial" w:cs="Arial"/>
          <w:color w:val="202122"/>
          <w:sz w:val="21"/>
          <w:szCs w:val="21"/>
          <w:lang w:eastAsia="es-PE"/>
        </w:rPr>
        <w:t>, Dios intenta juzgar a Voltaire, pero se da cuenta de que el personaje es más ambiguo de lo que parece.</w:t>
      </w:r>
    </w:p>
    <w:p w14:paraId="7C5EE156" w14:textId="77777777" w:rsidR="00CC13F9" w:rsidRDefault="00CC13F9" w:rsidP="00CC13F9">
      <w:pPr>
        <w:rPr>
          <w:b/>
          <w:bCs/>
          <w:lang w:val="es-ES"/>
        </w:rPr>
      </w:pPr>
    </w:p>
    <w:p w14:paraId="4F065D0A" w14:textId="422C3175" w:rsidR="00CC13F9" w:rsidRDefault="00CC13F9" w:rsidP="00CC13F9">
      <w:pPr>
        <w:rPr>
          <w:b/>
          <w:bCs/>
          <w:lang w:val="es-ES"/>
        </w:rPr>
      </w:pPr>
    </w:p>
    <w:p w14:paraId="347233C4" w14:textId="77777777" w:rsidR="00CC13F9" w:rsidRDefault="00CC13F9" w:rsidP="00CC13F9">
      <w:pPr>
        <w:rPr>
          <w:b/>
          <w:bCs/>
          <w:lang w:val="es-ES"/>
        </w:rPr>
      </w:pPr>
    </w:p>
    <w:p w14:paraId="19A69974" w14:textId="77777777" w:rsidR="00CC13F9" w:rsidRPr="0018003B" w:rsidRDefault="00CC13F9" w:rsidP="00CC13F9">
      <w:pPr>
        <w:rPr>
          <w:b/>
          <w:bCs/>
        </w:rPr>
      </w:pPr>
    </w:p>
    <w:p w14:paraId="0C7D603E" w14:textId="3E6DAEF4" w:rsidR="00B00DE2" w:rsidRPr="00CC13F9" w:rsidRDefault="00B00DE2" w:rsidP="00B00DE2">
      <w:pPr>
        <w:numPr>
          <w:ilvl w:val="0"/>
          <w:numId w:val="1"/>
        </w:numPr>
        <w:rPr>
          <w:b/>
          <w:bCs/>
        </w:rPr>
      </w:pPr>
      <w:r w:rsidRPr="0018003B">
        <w:rPr>
          <w:b/>
          <w:bCs/>
          <w:lang w:val="es-ES"/>
        </w:rPr>
        <w:t>Jeremy BENTHAM– En defensa de la Usura</w:t>
      </w:r>
    </w:p>
    <w:p w14:paraId="10DD916C" w14:textId="1F209A5A" w:rsidR="00CC13F9" w:rsidRDefault="00CC13F9" w:rsidP="00CC13F9">
      <w:pPr>
        <w:rPr>
          <w:b/>
          <w:bCs/>
          <w:lang w:val="es-ES"/>
        </w:rPr>
      </w:pPr>
    </w:p>
    <w:p w14:paraId="40CE386D" w14:textId="5BCB4CB7" w:rsidR="00CC13F9" w:rsidRDefault="00CC13F9" w:rsidP="00CC13F9">
      <w:pPr>
        <w:rPr>
          <w:b/>
          <w:bCs/>
          <w:lang w:val="es-ES"/>
        </w:rPr>
      </w:pPr>
      <w:r>
        <w:rPr>
          <w:noProof/>
        </w:rPr>
        <w:lastRenderedPageBreak/>
        <w:drawing>
          <wp:inline distT="0" distB="0" distL="0" distR="0" wp14:anchorId="4F51DEF0" wp14:editId="71C98A4B">
            <wp:extent cx="5115464" cy="6947175"/>
            <wp:effectExtent l="0" t="0" r="9525"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5132109" cy="6969780"/>
                    </a:xfrm>
                    <a:prstGeom prst="rect">
                      <a:avLst/>
                    </a:prstGeom>
                    <a:noFill/>
                    <a:ln>
                      <a:noFill/>
                    </a:ln>
                  </pic:spPr>
                </pic:pic>
              </a:graphicData>
            </a:graphic>
          </wp:inline>
        </w:drawing>
      </w:r>
    </w:p>
    <w:p w14:paraId="214AF0DC" w14:textId="5306DC5F" w:rsidR="00CC13F9" w:rsidRDefault="00CC13F9" w:rsidP="00CC13F9">
      <w:pPr>
        <w:rPr>
          <w:b/>
          <w:bCs/>
          <w:lang w:val="es-ES"/>
        </w:rPr>
      </w:pPr>
    </w:p>
    <w:p w14:paraId="4941080C" w14:textId="5EDE7E89" w:rsidR="00CC13F9" w:rsidRDefault="00CC13F9" w:rsidP="00CC13F9">
      <w:pPr>
        <w:rPr>
          <w:b/>
          <w:bCs/>
          <w:lang w:val="es-ES"/>
        </w:rPr>
      </w:pPr>
    </w:p>
    <w:p w14:paraId="52A4C441"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b/>
          <w:bCs/>
          <w:color w:val="202122"/>
          <w:sz w:val="21"/>
          <w:szCs w:val="21"/>
          <w:lang w:eastAsia="es-PE"/>
        </w:rPr>
        <w:t>Jeremy Bentham</w:t>
      </w:r>
      <w:r w:rsidRPr="00CC13F9">
        <w:rPr>
          <w:rFonts w:ascii="Arial" w:eastAsia="Times New Roman" w:hAnsi="Arial" w:cs="Arial"/>
          <w:color w:val="202122"/>
          <w:sz w:val="21"/>
          <w:szCs w:val="21"/>
          <w:lang w:eastAsia="es-PE"/>
        </w:rPr>
        <w:t> (</w:t>
      </w:r>
      <w:hyperlink r:id="rId1922" w:tooltip="Londres" w:history="1">
        <w:r w:rsidRPr="00CC13F9">
          <w:rPr>
            <w:rFonts w:ascii="Arial" w:eastAsia="Times New Roman" w:hAnsi="Arial" w:cs="Arial"/>
            <w:color w:val="3366CC"/>
            <w:sz w:val="21"/>
            <w:szCs w:val="21"/>
            <w:u w:val="single"/>
            <w:lang w:eastAsia="es-PE"/>
          </w:rPr>
          <w:t>Londres</w:t>
        </w:r>
      </w:hyperlink>
      <w:r w:rsidRPr="00CC13F9">
        <w:rPr>
          <w:rFonts w:ascii="Arial" w:eastAsia="Times New Roman" w:hAnsi="Arial" w:cs="Arial"/>
          <w:color w:val="202122"/>
          <w:sz w:val="21"/>
          <w:szCs w:val="21"/>
          <w:lang w:eastAsia="es-PE"/>
        </w:rPr>
        <w:t>, 15 de febrero</w:t>
      </w:r>
      <w:hyperlink r:id="rId1923" w:tooltip="Calendario juliano" w:history="1">
        <w:r w:rsidRPr="00CC13F9">
          <w:rPr>
            <w:rFonts w:ascii="Arial" w:eastAsia="Times New Roman" w:hAnsi="Arial" w:cs="Arial"/>
            <w:color w:val="3366CC"/>
            <w:sz w:val="21"/>
            <w:szCs w:val="21"/>
            <w:u w:val="single"/>
            <w:vertAlign w:val="superscript"/>
            <w:lang w:eastAsia="es-PE"/>
          </w:rPr>
          <w:t>jul.</w:t>
        </w:r>
      </w:hyperlink>
      <w:r w:rsidRPr="00CC13F9">
        <w:rPr>
          <w:rFonts w:ascii="Arial" w:eastAsia="Times New Roman" w:hAnsi="Arial" w:cs="Arial"/>
          <w:color w:val="202122"/>
          <w:sz w:val="21"/>
          <w:szCs w:val="21"/>
          <w:lang w:eastAsia="es-PE"/>
        </w:rPr>
        <w:t>/ 26 de febrero de 1748</w:t>
      </w:r>
      <w:hyperlink r:id="rId1924" w:tooltip="Calendario gregoriano" w:history="1">
        <w:r w:rsidRPr="00CC13F9">
          <w:rPr>
            <w:rFonts w:ascii="Arial" w:eastAsia="Times New Roman" w:hAnsi="Arial" w:cs="Arial"/>
            <w:color w:val="3366CC"/>
            <w:sz w:val="21"/>
            <w:szCs w:val="21"/>
            <w:u w:val="single"/>
            <w:vertAlign w:val="superscript"/>
            <w:lang w:eastAsia="es-PE"/>
          </w:rPr>
          <w:t>greg.</w:t>
        </w:r>
      </w:hyperlink>
      <w:r w:rsidRPr="00CC13F9">
        <w:rPr>
          <w:rFonts w:ascii="Arial" w:eastAsia="Times New Roman" w:hAnsi="Arial" w:cs="Arial"/>
          <w:color w:val="202122"/>
          <w:sz w:val="21"/>
          <w:szCs w:val="21"/>
          <w:lang w:eastAsia="es-PE"/>
        </w:rPr>
        <w:t>-Londres, 6 de junio de 1832), también conocido como </w:t>
      </w:r>
      <w:r w:rsidRPr="00CC13F9">
        <w:rPr>
          <w:rFonts w:ascii="Arial" w:eastAsia="Times New Roman" w:hAnsi="Arial" w:cs="Arial"/>
          <w:b/>
          <w:bCs/>
          <w:color w:val="202122"/>
          <w:sz w:val="21"/>
          <w:szCs w:val="21"/>
          <w:lang w:eastAsia="es-PE"/>
        </w:rPr>
        <w:t>Jeremías Bentham</w:t>
      </w:r>
      <w:r w:rsidRPr="00CC13F9">
        <w:rPr>
          <w:rFonts w:ascii="Arial" w:eastAsia="Times New Roman" w:hAnsi="Arial" w:cs="Arial"/>
          <w:color w:val="202122"/>
          <w:sz w:val="21"/>
          <w:szCs w:val="21"/>
          <w:lang w:eastAsia="es-PE"/>
        </w:rPr>
        <w:t>,</w:t>
      </w:r>
      <w:hyperlink r:id="rId1925" w:anchor="cite_note-Rub%C3%A9nDar%C3%ADo-1887-1" w:history="1">
        <w:r w:rsidRPr="00CC13F9">
          <w:rPr>
            <w:rFonts w:ascii="Arial" w:eastAsia="Times New Roman" w:hAnsi="Arial" w:cs="Arial"/>
            <w:color w:val="3366CC"/>
            <w:sz w:val="21"/>
            <w:szCs w:val="21"/>
            <w:u w:val="single"/>
            <w:vertAlign w:val="superscript"/>
            <w:lang w:eastAsia="es-PE"/>
          </w:rPr>
          <w:t>1</w:t>
        </w:r>
      </w:hyperlink>
      <w:r w:rsidRPr="00CC13F9">
        <w:rPr>
          <w:rFonts w:ascii="Arial" w:eastAsia="Times New Roman" w:hAnsi="Arial" w:cs="Arial"/>
          <w:color w:val="202122"/>
          <w:sz w:val="21"/>
          <w:szCs w:val="21"/>
          <w:lang w:eastAsia="es-PE"/>
        </w:rPr>
        <w:t>​ fue un </w:t>
      </w:r>
      <w:hyperlink r:id="rId1926" w:tooltip="Filosofía" w:history="1">
        <w:r w:rsidRPr="00CC13F9">
          <w:rPr>
            <w:rFonts w:ascii="Arial" w:eastAsia="Times New Roman" w:hAnsi="Arial" w:cs="Arial"/>
            <w:color w:val="3366CC"/>
            <w:sz w:val="21"/>
            <w:szCs w:val="21"/>
            <w:u w:val="single"/>
            <w:lang w:eastAsia="es-PE"/>
          </w:rPr>
          <w:t>filósofo</w:t>
        </w:r>
      </w:hyperlink>
      <w:r w:rsidRPr="00CC13F9">
        <w:rPr>
          <w:rFonts w:ascii="Arial" w:eastAsia="Times New Roman" w:hAnsi="Arial" w:cs="Arial"/>
          <w:color w:val="202122"/>
          <w:sz w:val="21"/>
          <w:szCs w:val="21"/>
          <w:lang w:eastAsia="es-PE"/>
        </w:rPr>
        <w:t>, </w:t>
      </w:r>
      <w:hyperlink r:id="rId1927" w:tooltip="Jurista" w:history="1">
        <w:r w:rsidRPr="00CC13F9">
          <w:rPr>
            <w:rFonts w:ascii="Arial" w:eastAsia="Times New Roman" w:hAnsi="Arial" w:cs="Arial"/>
            <w:color w:val="3366CC"/>
            <w:sz w:val="21"/>
            <w:szCs w:val="21"/>
            <w:u w:val="single"/>
            <w:lang w:eastAsia="es-PE"/>
          </w:rPr>
          <w:t>jurista</w:t>
        </w:r>
      </w:hyperlink>
      <w:r w:rsidRPr="00CC13F9">
        <w:rPr>
          <w:rFonts w:ascii="Arial" w:eastAsia="Times New Roman" w:hAnsi="Arial" w:cs="Arial"/>
          <w:color w:val="202122"/>
          <w:sz w:val="21"/>
          <w:szCs w:val="21"/>
          <w:lang w:eastAsia="es-PE"/>
        </w:rPr>
        <w:t>, </w:t>
      </w:r>
      <w:hyperlink r:id="rId1928" w:tooltip="Economista" w:history="1">
        <w:r w:rsidRPr="00CC13F9">
          <w:rPr>
            <w:rFonts w:ascii="Arial" w:eastAsia="Times New Roman" w:hAnsi="Arial" w:cs="Arial"/>
            <w:color w:val="3366CC"/>
            <w:sz w:val="21"/>
            <w:szCs w:val="21"/>
            <w:u w:val="single"/>
            <w:lang w:eastAsia="es-PE"/>
          </w:rPr>
          <w:t>economista</w:t>
        </w:r>
      </w:hyperlink>
      <w:r w:rsidRPr="00CC13F9">
        <w:rPr>
          <w:rFonts w:ascii="Arial" w:eastAsia="Times New Roman" w:hAnsi="Arial" w:cs="Arial"/>
          <w:color w:val="202122"/>
          <w:sz w:val="21"/>
          <w:szCs w:val="21"/>
          <w:lang w:eastAsia="es-PE"/>
        </w:rPr>
        <w:t>, </w:t>
      </w:r>
      <w:hyperlink r:id="rId1929" w:tooltip="Escritor" w:history="1">
        <w:r w:rsidRPr="00CC13F9">
          <w:rPr>
            <w:rFonts w:ascii="Arial" w:eastAsia="Times New Roman" w:hAnsi="Arial" w:cs="Arial"/>
            <w:color w:val="3366CC"/>
            <w:sz w:val="21"/>
            <w:szCs w:val="21"/>
            <w:u w:val="single"/>
            <w:lang w:eastAsia="es-PE"/>
          </w:rPr>
          <w:t>escritor</w:t>
        </w:r>
      </w:hyperlink>
      <w:r w:rsidRPr="00CC13F9">
        <w:rPr>
          <w:rFonts w:ascii="Arial" w:eastAsia="Times New Roman" w:hAnsi="Arial" w:cs="Arial"/>
          <w:color w:val="202122"/>
          <w:sz w:val="21"/>
          <w:szCs w:val="21"/>
          <w:lang w:eastAsia="es-PE"/>
        </w:rPr>
        <w:t> y reformador social </w:t>
      </w:r>
      <w:hyperlink r:id="rId1930" w:tooltip="Inglaterra" w:history="1">
        <w:r w:rsidRPr="00CC13F9">
          <w:rPr>
            <w:rFonts w:ascii="Arial" w:eastAsia="Times New Roman" w:hAnsi="Arial" w:cs="Arial"/>
            <w:color w:val="3366CC"/>
            <w:sz w:val="21"/>
            <w:szCs w:val="21"/>
            <w:u w:val="single"/>
            <w:lang w:eastAsia="es-PE"/>
          </w:rPr>
          <w:t>inglés</w:t>
        </w:r>
      </w:hyperlink>
      <w:r w:rsidRPr="00CC13F9">
        <w:rPr>
          <w:rFonts w:ascii="Arial" w:eastAsia="Times New Roman" w:hAnsi="Arial" w:cs="Arial"/>
          <w:color w:val="202122"/>
          <w:sz w:val="21"/>
          <w:szCs w:val="21"/>
          <w:lang w:eastAsia="es-PE"/>
        </w:rPr>
        <w:t> considerado como el padre del </w:t>
      </w:r>
      <w:hyperlink r:id="rId1931" w:tooltip="Utilitarismo" w:history="1">
        <w:r w:rsidRPr="00CC13F9">
          <w:rPr>
            <w:rFonts w:ascii="Arial" w:eastAsia="Times New Roman" w:hAnsi="Arial" w:cs="Arial"/>
            <w:color w:val="3366CC"/>
            <w:sz w:val="21"/>
            <w:szCs w:val="21"/>
            <w:u w:val="single"/>
            <w:lang w:eastAsia="es-PE"/>
          </w:rPr>
          <w:t>utilitarismo</w:t>
        </w:r>
      </w:hyperlink>
      <w:r w:rsidRPr="00CC13F9">
        <w:rPr>
          <w:rFonts w:ascii="Arial" w:eastAsia="Times New Roman" w:hAnsi="Arial" w:cs="Arial"/>
          <w:color w:val="202122"/>
          <w:sz w:val="21"/>
          <w:szCs w:val="21"/>
          <w:lang w:eastAsia="es-PE"/>
        </w:rPr>
        <w:t> moderno (que también recibió el nombre de "</w:t>
      </w:r>
      <w:hyperlink r:id="rId1932" w:tooltip="Radicalismo" w:history="1">
        <w:r w:rsidRPr="00CC13F9">
          <w:rPr>
            <w:rFonts w:ascii="Arial" w:eastAsia="Times New Roman" w:hAnsi="Arial" w:cs="Arial"/>
            <w:color w:val="3366CC"/>
            <w:sz w:val="21"/>
            <w:szCs w:val="21"/>
            <w:u w:val="single"/>
            <w:lang w:eastAsia="es-PE"/>
          </w:rPr>
          <w:t>radicalismo filosófico</w:t>
        </w:r>
      </w:hyperlink>
      <w:r w:rsidRPr="00CC13F9">
        <w:rPr>
          <w:rFonts w:ascii="Arial" w:eastAsia="Times New Roman" w:hAnsi="Arial" w:cs="Arial"/>
          <w:color w:val="202122"/>
          <w:sz w:val="21"/>
          <w:szCs w:val="21"/>
          <w:lang w:eastAsia="es-PE"/>
        </w:rPr>
        <w:t>").</w:t>
      </w:r>
      <w:hyperlink r:id="rId1933" w:anchor="cite_note-2" w:history="1">
        <w:r w:rsidRPr="00CC13F9">
          <w:rPr>
            <w:rFonts w:ascii="Arial" w:eastAsia="Times New Roman" w:hAnsi="Arial" w:cs="Arial"/>
            <w:color w:val="3366CC"/>
            <w:sz w:val="21"/>
            <w:szCs w:val="21"/>
            <w:u w:val="single"/>
            <w:vertAlign w:val="superscript"/>
            <w:lang w:eastAsia="es-PE"/>
          </w:rPr>
          <w:t>2</w:t>
        </w:r>
      </w:hyperlink>
      <w:r w:rsidRPr="00CC13F9">
        <w:rPr>
          <w:rFonts w:ascii="Arial" w:eastAsia="Times New Roman" w:hAnsi="Arial" w:cs="Arial"/>
          <w:color w:val="202122"/>
          <w:sz w:val="21"/>
          <w:szCs w:val="21"/>
          <w:lang w:eastAsia="es-PE"/>
        </w:rPr>
        <w:t>​</w:t>
      </w:r>
      <w:hyperlink r:id="rId1934" w:anchor="cite_note-:0-3" w:history="1">
        <w:r w:rsidRPr="00CC13F9">
          <w:rPr>
            <w:rFonts w:ascii="Arial" w:eastAsia="Times New Roman" w:hAnsi="Arial" w:cs="Arial"/>
            <w:color w:val="3366CC"/>
            <w:sz w:val="21"/>
            <w:szCs w:val="21"/>
            <w:u w:val="single"/>
            <w:vertAlign w:val="superscript"/>
            <w:lang w:eastAsia="es-PE"/>
          </w:rPr>
          <w:t>3</w:t>
        </w:r>
      </w:hyperlink>
      <w:r w:rsidRPr="00CC13F9">
        <w:rPr>
          <w:rFonts w:ascii="Arial" w:eastAsia="Times New Roman" w:hAnsi="Arial" w:cs="Arial"/>
          <w:color w:val="202122"/>
          <w:sz w:val="21"/>
          <w:szCs w:val="21"/>
          <w:lang w:eastAsia="es-PE"/>
        </w:rPr>
        <w:t>​</w:t>
      </w:r>
      <w:hyperlink r:id="rId1935" w:anchor="cite_note-4" w:history="1">
        <w:r w:rsidRPr="00CC13F9">
          <w:rPr>
            <w:rFonts w:ascii="Arial" w:eastAsia="Times New Roman" w:hAnsi="Arial" w:cs="Arial"/>
            <w:color w:val="3366CC"/>
            <w:sz w:val="21"/>
            <w:szCs w:val="21"/>
            <w:u w:val="single"/>
            <w:vertAlign w:val="superscript"/>
            <w:lang w:eastAsia="es-PE"/>
          </w:rPr>
          <w:t>4</w:t>
        </w:r>
      </w:hyperlink>
      <w:r w:rsidRPr="00CC13F9">
        <w:rPr>
          <w:rFonts w:ascii="Arial" w:eastAsia="Times New Roman" w:hAnsi="Arial" w:cs="Arial"/>
          <w:color w:val="202122"/>
          <w:sz w:val="21"/>
          <w:szCs w:val="21"/>
          <w:lang w:eastAsia="es-PE"/>
        </w:rPr>
        <w:t>​</w:t>
      </w:r>
      <w:hyperlink r:id="rId1936" w:anchor="cite_note-5" w:history="1">
        <w:r w:rsidRPr="00CC13F9">
          <w:rPr>
            <w:rFonts w:ascii="Arial" w:eastAsia="Times New Roman" w:hAnsi="Arial" w:cs="Arial"/>
            <w:color w:val="3366CC"/>
            <w:sz w:val="21"/>
            <w:szCs w:val="21"/>
            <w:u w:val="single"/>
            <w:vertAlign w:val="superscript"/>
            <w:lang w:eastAsia="es-PE"/>
          </w:rPr>
          <w:t>5</w:t>
        </w:r>
      </w:hyperlink>
      <w:r w:rsidRPr="00CC13F9">
        <w:rPr>
          <w:rFonts w:ascii="Arial" w:eastAsia="Times New Roman" w:hAnsi="Arial" w:cs="Arial"/>
          <w:color w:val="202122"/>
          <w:sz w:val="21"/>
          <w:szCs w:val="21"/>
          <w:lang w:eastAsia="es-PE"/>
        </w:rPr>
        <w:t>​</w:t>
      </w:r>
      <w:hyperlink r:id="rId1937" w:anchor="cite_note-6" w:history="1">
        <w:r w:rsidRPr="00CC13F9">
          <w:rPr>
            <w:rFonts w:ascii="Arial" w:eastAsia="Times New Roman" w:hAnsi="Arial" w:cs="Arial"/>
            <w:color w:val="3366CC"/>
            <w:sz w:val="21"/>
            <w:szCs w:val="21"/>
            <w:u w:val="single"/>
            <w:vertAlign w:val="superscript"/>
            <w:lang w:eastAsia="es-PE"/>
          </w:rPr>
          <w:t>6</w:t>
        </w:r>
      </w:hyperlink>
      <w:r w:rsidRPr="00CC13F9">
        <w:rPr>
          <w:rFonts w:ascii="Arial" w:eastAsia="Times New Roman" w:hAnsi="Arial" w:cs="Arial"/>
          <w:color w:val="202122"/>
          <w:sz w:val="21"/>
          <w:szCs w:val="21"/>
          <w:lang w:eastAsia="es-PE"/>
        </w:rPr>
        <w:t>​</w:t>
      </w:r>
    </w:p>
    <w:p w14:paraId="1609C3AA"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definió como el "</w:t>
      </w:r>
      <w:hyperlink r:id="rId1938" w:tooltip="Axioma" w:history="1">
        <w:r w:rsidRPr="00CC13F9">
          <w:rPr>
            <w:rFonts w:ascii="Arial" w:eastAsia="Times New Roman" w:hAnsi="Arial" w:cs="Arial"/>
            <w:color w:val="3366CC"/>
            <w:sz w:val="21"/>
            <w:szCs w:val="21"/>
            <w:u w:val="single"/>
            <w:lang w:eastAsia="es-PE"/>
          </w:rPr>
          <w:t>axioma</w:t>
        </w:r>
      </w:hyperlink>
      <w:r w:rsidRPr="00CC13F9">
        <w:rPr>
          <w:rFonts w:ascii="Arial" w:eastAsia="Times New Roman" w:hAnsi="Arial" w:cs="Arial"/>
          <w:color w:val="202122"/>
          <w:sz w:val="21"/>
          <w:szCs w:val="21"/>
          <w:lang w:eastAsia="es-PE"/>
        </w:rPr>
        <w:t> fundamental" de su filosofía el principio de que "la máxima felicidad del mayor número (...) es la medida de lo bueno y lo malo".</w:t>
      </w:r>
      <w:hyperlink r:id="rId1939" w:anchor="cite_note-7" w:history="1">
        <w:r w:rsidRPr="00CC13F9">
          <w:rPr>
            <w:rFonts w:ascii="Arial" w:eastAsia="Times New Roman" w:hAnsi="Arial" w:cs="Arial"/>
            <w:color w:val="3366CC"/>
            <w:sz w:val="21"/>
            <w:szCs w:val="21"/>
            <w:u w:val="single"/>
            <w:vertAlign w:val="superscript"/>
            <w:lang w:eastAsia="es-PE"/>
          </w:rPr>
          <w:t>7</w:t>
        </w:r>
      </w:hyperlink>
      <w:r w:rsidRPr="00CC13F9">
        <w:rPr>
          <w:rFonts w:ascii="Arial" w:eastAsia="Times New Roman" w:hAnsi="Arial" w:cs="Arial"/>
          <w:color w:val="202122"/>
          <w:sz w:val="21"/>
          <w:szCs w:val="21"/>
          <w:lang w:eastAsia="es-PE"/>
        </w:rPr>
        <w:t>​</w:t>
      </w:r>
      <w:hyperlink r:id="rId1940" w:anchor="cite_note-FOOTNOTEBurns200546%E2%80%9361-8" w:history="1">
        <w:r w:rsidRPr="00CC13F9">
          <w:rPr>
            <w:rFonts w:ascii="Arial" w:eastAsia="Times New Roman" w:hAnsi="Arial" w:cs="Arial"/>
            <w:color w:val="3366CC"/>
            <w:sz w:val="21"/>
            <w:szCs w:val="21"/>
            <w:u w:val="single"/>
            <w:vertAlign w:val="superscript"/>
            <w:lang w:eastAsia="es-PE"/>
          </w:rPr>
          <w:t>8</w:t>
        </w:r>
      </w:hyperlink>
      <w:r w:rsidRPr="00CC13F9">
        <w:rPr>
          <w:rFonts w:ascii="Arial" w:eastAsia="Times New Roman" w:hAnsi="Arial" w:cs="Arial"/>
          <w:color w:val="202122"/>
          <w:sz w:val="21"/>
          <w:szCs w:val="21"/>
          <w:lang w:eastAsia="es-PE"/>
        </w:rPr>
        <w:t>​ Se convirtió en un destacado teórico de la </w:t>
      </w:r>
      <w:hyperlink r:id="rId1941" w:tooltip="Filosofía del derecho" w:history="1">
        <w:r w:rsidRPr="00CC13F9">
          <w:rPr>
            <w:rFonts w:ascii="Arial" w:eastAsia="Times New Roman" w:hAnsi="Arial" w:cs="Arial"/>
            <w:color w:val="3366CC"/>
            <w:sz w:val="21"/>
            <w:szCs w:val="21"/>
            <w:u w:val="single"/>
            <w:lang w:eastAsia="es-PE"/>
          </w:rPr>
          <w:t>filosofía del derecho</w:t>
        </w:r>
      </w:hyperlink>
      <w:r w:rsidRPr="00CC13F9">
        <w:rPr>
          <w:rFonts w:ascii="Arial" w:eastAsia="Times New Roman" w:hAnsi="Arial" w:cs="Arial"/>
          <w:color w:val="202122"/>
          <w:sz w:val="21"/>
          <w:szCs w:val="21"/>
          <w:lang w:eastAsia="es-PE"/>
        </w:rPr>
        <w:t> </w:t>
      </w:r>
      <w:hyperlink r:id="rId1942" w:tooltip="América Anglosajona" w:history="1">
        <w:r w:rsidRPr="00CC13F9">
          <w:rPr>
            <w:rFonts w:ascii="Arial" w:eastAsia="Times New Roman" w:hAnsi="Arial" w:cs="Arial"/>
            <w:color w:val="3366CC"/>
            <w:sz w:val="21"/>
            <w:szCs w:val="21"/>
            <w:u w:val="single"/>
            <w:lang w:eastAsia="es-PE"/>
          </w:rPr>
          <w:t>angloamericana</w:t>
        </w:r>
      </w:hyperlink>
      <w:r w:rsidRPr="00CC13F9">
        <w:rPr>
          <w:rFonts w:ascii="Arial" w:eastAsia="Times New Roman" w:hAnsi="Arial" w:cs="Arial"/>
          <w:color w:val="202122"/>
          <w:sz w:val="21"/>
          <w:szCs w:val="21"/>
          <w:lang w:eastAsia="es-PE"/>
        </w:rPr>
        <w:t> y en un político </w:t>
      </w:r>
      <w:hyperlink r:id="rId1943" w:tooltip="Radicalismo" w:history="1">
        <w:r w:rsidRPr="00CC13F9">
          <w:rPr>
            <w:rFonts w:ascii="Arial" w:eastAsia="Times New Roman" w:hAnsi="Arial" w:cs="Arial"/>
            <w:color w:val="3366CC"/>
            <w:sz w:val="21"/>
            <w:szCs w:val="21"/>
            <w:u w:val="single"/>
            <w:lang w:eastAsia="es-PE"/>
          </w:rPr>
          <w:t>radical</w:t>
        </w:r>
      </w:hyperlink>
      <w:r w:rsidRPr="00CC13F9">
        <w:rPr>
          <w:rFonts w:ascii="Arial" w:eastAsia="Times New Roman" w:hAnsi="Arial" w:cs="Arial"/>
          <w:color w:val="202122"/>
          <w:sz w:val="21"/>
          <w:szCs w:val="21"/>
          <w:lang w:eastAsia="es-PE"/>
        </w:rPr>
        <w:t> cuyas ideas influyeron en el desarrollo del </w:t>
      </w:r>
      <w:hyperlink r:id="rId1944" w:tooltip="Asistencialismo" w:history="1">
        <w:r w:rsidRPr="00CC13F9">
          <w:rPr>
            <w:rFonts w:ascii="Arial" w:eastAsia="Times New Roman" w:hAnsi="Arial" w:cs="Arial"/>
            <w:color w:val="3366CC"/>
            <w:sz w:val="21"/>
            <w:szCs w:val="21"/>
            <w:u w:val="single"/>
            <w:lang w:eastAsia="es-PE"/>
          </w:rPr>
          <w:t>asistencialismo</w:t>
        </w:r>
      </w:hyperlink>
      <w:r w:rsidRPr="00CC13F9">
        <w:rPr>
          <w:rFonts w:ascii="Arial" w:eastAsia="Times New Roman" w:hAnsi="Arial" w:cs="Arial"/>
          <w:color w:val="202122"/>
          <w:sz w:val="21"/>
          <w:szCs w:val="21"/>
          <w:lang w:eastAsia="es-PE"/>
        </w:rPr>
        <w:t xml:space="preserve">. Abogó por </w:t>
      </w:r>
      <w:r w:rsidRPr="00CC13F9">
        <w:rPr>
          <w:rFonts w:ascii="Arial" w:eastAsia="Times New Roman" w:hAnsi="Arial" w:cs="Arial"/>
          <w:color w:val="202122"/>
          <w:sz w:val="21"/>
          <w:szCs w:val="21"/>
          <w:lang w:eastAsia="es-PE"/>
        </w:rPr>
        <w:lastRenderedPageBreak/>
        <w:t>las </w:t>
      </w:r>
      <w:hyperlink r:id="rId1945" w:tooltip="Libertad individual" w:history="1">
        <w:r w:rsidRPr="00CC13F9">
          <w:rPr>
            <w:rFonts w:ascii="Arial" w:eastAsia="Times New Roman" w:hAnsi="Arial" w:cs="Arial"/>
            <w:color w:val="3366CC"/>
            <w:sz w:val="21"/>
            <w:szCs w:val="21"/>
            <w:u w:val="single"/>
            <w:lang w:eastAsia="es-PE"/>
          </w:rPr>
          <w:t>libertades individuales</w:t>
        </w:r>
      </w:hyperlink>
      <w:r w:rsidRPr="00CC13F9">
        <w:rPr>
          <w:rFonts w:ascii="Arial" w:eastAsia="Times New Roman" w:hAnsi="Arial" w:cs="Arial"/>
          <w:color w:val="202122"/>
          <w:sz w:val="21"/>
          <w:szCs w:val="21"/>
          <w:lang w:eastAsia="es-PE"/>
        </w:rPr>
        <w:t> y </w:t>
      </w:r>
      <w:hyperlink r:id="rId1946" w:tooltip="Libertad económica" w:history="1">
        <w:r w:rsidRPr="00CC13F9">
          <w:rPr>
            <w:rFonts w:ascii="Arial" w:eastAsia="Times New Roman" w:hAnsi="Arial" w:cs="Arial"/>
            <w:color w:val="3366CC"/>
            <w:sz w:val="21"/>
            <w:szCs w:val="21"/>
            <w:u w:val="single"/>
            <w:lang w:eastAsia="es-PE"/>
          </w:rPr>
          <w:t>económicas</w:t>
        </w:r>
      </w:hyperlink>
      <w:r w:rsidRPr="00CC13F9">
        <w:rPr>
          <w:rFonts w:ascii="Arial" w:eastAsia="Times New Roman" w:hAnsi="Arial" w:cs="Arial"/>
          <w:color w:val="202122"/>
          <w:sz w:val="21"/>
          <w:szCs w:val="21"/>
          <w:lang w:eastAsia="es-PE"/>
        </w:rPr>
        <w:t>, la </w:t>
      </w:r>
      <w:hyperlink r:id="rId1947" w:tooltip="Separación Iglesia-Estado" w:history="1">
        <w:r w:rsidRPr="00CC13F9">
          <w:rPr>
            <w:rFonts w:ascii="Arial" w:eastAsia="Times New Roman" w:hAnsi="Arial" w:cs="Arial"/>
            <w:color w:val="3366CC"/>
            <w:sz w:val="21"/>
            <w:szCs w:val="21"/>
            <w:u w:val="single"/>
            <w:lang w:eastAsia="es-PE"/>
          </w:rPr>
          <w:t>separación de la Iglesia y el Estado</w:t>
        </w:r>
      </w:hyperlink>
      <w:r w:rsidRPr="00CC13F9">
        <w:rPr>
          <w:rFonts w:ascii="Arial" w:eastAsia="Times New Roman" w:hAnsi="Arial" w:cs="Arial"/>
          <w:color w:val="202122"/>
          <w:sz w:val="21"/>
          <w:szCs w:val="21"/>
          <w:lang w:eastAsia="es-PE"/>
        </w:rPr>
        <w:t>, la </w:t>
      </w:r>
      <w:hyperlink r:id="rId1948" w:tooltip="Libertad de expresión" w:history="1">
        <w:r w:rsidRPr="00CC13F9">
          <w:rPr>
            <w:rFonts w:ascii="Arial" w:eastAsia="Times New Roman" w:hAnsi="Arial" w:cs="Arial"/>
            <w:color w:val="3366CC"/>
            <w:sz w:val="21"/>
            <w:szCs w:val="21"/>
            <w:u w:val="single"/>
            <w:lang w:eastAsia="es-PE"/>
          </w:rPr>
          <w:t>libertad de expresión</w:t>
        </w:r>
      </w:hyperlink>
      <w:r w:rsidRPr="00CC13F9">
        <w:rPr>
          <w:rFonts w:ascii="Arial" w:eastAsia="Times New Roman" w:hAnsi="Arial" w:cs="Arial"/>
          <w:color w:val="202122"/>
          <w:sz w:val="21"/>
          <w:szCs w:val="21"/>
          <w:lang w:eastAsia="es-PE"/>
        </w:rPr>
        <w:t>, la </w:t>
      </w:r>
      <w:hyperlink r:id="rId1949" w:tooltip="Igualdad de género" w:history="1">
        <w:r w:rsidRPr="00CC13F9">
          <w:rPr>
            <w:rFonts w:ascii="Arial" w:eastAsia="Times New Roman" w:hAnsi="Arial" w:cs="Arial"/>
            <w:color w:val="3366CC"/>
            <w:sz w:val="21"/>
            <w:szCs w:val="21"/>
            <w:u w:val="single"/>
            <w:lang w:eastAsia="es-PE"/>
          </w:rPr>
          <w:t>igualdad</w:t>
        </w:r>
      </w:hyperlink>
      <w:r w:rsidRPr="00CC13F9">
        <w:rPr>
          <w:rFonts w:ascii="Arial" w:eastAsia="Times New Roman" w:hAnsi="Arial" w:cs="Arial"/>
          <w:color w:val="202122"/>
          <w:sz w:val="21"/>
          <w:szCs w:val="21"/>
          <w:lang w:eastAsia="es-PE"/>
        </w:rPr>
        <w:t> de </w:t>
      </w:r>
      <w:hyperlink r:id="rId1950" w:tooltip="Derechos de la mujer" w:history="1">
        <w:r w:rsidRPr="00CC13F9">
          <w:rPr>
            <w:rFonts w:ascii="Arial" w:eastAsia="Times New Roman" w:hAnsi="Arial" w:cs="Arial"/>
            <w:color w:val="3366CC"/>
            <w:sz w:val="21"/>
            <w:szCs w:val="21"/>
            <w:u w:val="single"/>
            <w:lang w:eastAsia="es-PE"/>
          </w:rPr>
          <w:t>derechos para las mujeres</w:t>
        </w:r>
      </w:hyperlink>
      <w:r w:rsidRPr="00CC13F9">
        <w:rPr>
          <w:rFonts w:ascii="Arial" w:eastAsia="Times New Roman" w:hAnsi="Arial" w:cs="Arial"/>
          <w:color w:val="202122"/>
          <w:sz w:val="21"/>
          <w:szCs w:val="21"/>
          <w:lang w:eastAsia="es-PE"/>
        </w:rPr>
        <w:t>, el derecho al </w:t>
      </w:r>
      <w:hyperlink r:id="rId1951" w:tooltip="Divorcio" w:history="1">
        <w:r w:rsidRPr="00CC13F9">
          <w:rPr>
            <w:rFonts w:ascii="Arial" w:eastAsia="Times New Roman" w:hAnsi="Arial" w:cs="Arial"/>
            <w:color w:val="3366CC"/>
            <w:sz w:val="21"/>
            <w:szCs w:val="21"/>
            <w:u w:val="single"/>
            <w:lang w:eastAsia="es-PE"/>
          </w:rPr>
          <w:t>divorcio</w:t>
        </w:r>
      </w:hyperlink>
      <w:r w:rsidRPr="00CC13F9">
        <w:rPr>
          <w:rFonts w:ascii="Arial" w:eastAsia="Times New Roman" w:hAnsi="Arial" w:cs="Arial"/>
          <w:color w:val="202122"/>
          <w:sz w:val="21"/>
          <w:szCs w:val="21"/>
          <w:lang w:eastAsia="es-PE"/>
        </w:rPr>
        <w:t> y (en un ensayo inédito) la </w:t>
      </w:r>
      <w:hyperlink r:id="rId1952" w:tooltip="Anexo:Cronología de la despenalización de la homosexualidad por país" w:history="1">
        <w:r w:rsidRPr="00CC13F9">
          <w:rPr>
            <w:rFonts w:ascii="Arial" w:eastAsia="Times New Roman" w:hAnsi="Arial" w:cs="Arial"/>
            <w:color w:val="3366CC"/>
            <w:sz w:val="21"/>
            <w:szCs w:val="21"/>
            <w:u w:val="single"/>
            <w:lang w:eastAsia="es-PE"/>
          </w:rPr>
          <w:t>despenalización</w:t>
        </w:r>
      </w:hyperlink>
      <w:r w:rsidRPr="00CC13F9">
        <w:rPr>
          <w:rFonts w:ascii="Arial" w:eastAsia="Times New Roman" w:hAnsi="Arial" w:cs="Arial"/>
          <w:color w:val="202122"/>
          <w:sz w:val="21"/>
          <w:szCs w:val="21"/>
          <w:lang w:eastAsia="es-PE"/>
        </w:rPr>
        <w:t> de los actos </w:t>
      </w:r>
      <w:hyperlink r:id="rId1953" w:tooltip="Homosexualidad" w:history="1">
        <w:r w:rsidRPr="00CC13F9">
          <w:rPr>
            <w:rFonts w:ascii="Arial" w:eastAsia="Times New Roman" w:hAnsi="Arial" w:cs="Arial"/>
            <w:color w:val="3366CC"/>
            <w:sz w:val="21"/>
            <w:szCs w:val="21"/>
            <w:u w:val="single"/>
            <w:lang w:eastAsia="es-PE"/>
          </w:rPr>
          <w:t>homosexuales</w:t>
        </w:r>
      </w:hyperlink>
      <w:r w:rsidRPr="00CC13F9">
        <w:rPr>
          <w:rFonts w:ascii="Arial" w:eastAsia="Times New Roman" w:hAnsi="Arial" w:cs="Arial"/>
          <w:color w:val="202122"/>
          <w:sz w:val="21"/>
          <w:szCs w:val="21"/>
          <w:lang w:eastAsia="es-PE"/>
        </w:rPr>
        <w:t>.</w:t>
      </w:r>
      <w:hyperlink r:id="rId1954" w:anchor="cite_note-FOOTNOTEBentham2008389%E2%80%93406-9" w:history="1">
        <w:r w:rsidRPr="00CC13F9">
          <w:rPr>
            <w:rFonts w:ascii="Arial" w:eastAsia="Times New Roman" w:hAnsi="Arial" w:cs="Arial"/>
            <w:color w:val="3366CC"/>
            <w:sz w:val="21"/>
            <w:szCs w:val="21"/>
            <w:u w:val="single"/>
            <w:vertAlign w:val="superscript"/>
            <w:lang w:eastAsia="es-PE"/>
          </w:rPr>
          <w:t>9</w:t>
        </w:r>
      </w:hyperlink>
      <w:r w:rsidRPr="00CC13F9">
        <w:rPr>
          <w:rFonts w:ascii="Arial" w:eastAsia="Times New Roman" w:hAnsi="Arial" w:cs="Arial"/>
          <w:color w:val="202122"/>
          <w:sz w:val="21"/>
          <w:szCs w:val="21"/>
          <w:lang w:eastAsia="es-PE"/>
        </w:rPr>
        <w:t>​</w:t>
      </w:r>
      <w:hyperlink r:id="rId1955" w:anchor="cite_note-FOOTNOTECampos_Boralevi201237-10" w:history="1">
        <w:r w:rsidRPr="00CC13F9">
          <w:rPr>
            <w:rFonts w:ascii="Arial" w:eastAsia="Times New Roman" w:hAnsi="Arial" w:cs="Arial"/>
            <w:color w:val="3366CC"/>
            <w:sz w:val="21"/>
            <w:szCs w:val="21"/>
            <w:u w:val="single"/>
            <w:vertAlign w:val="superscript"/>
            <w:lang w:eastAsia="es-PE"/>
          </w:rPr>
          <w:t>10</w:t>
        </w:r>
      </w:hyperlink>
      <w:r w:rsidRPr="00CC13F9">
        <w:rPr>
          <w:rFonts w:ascii="Arial" w:eastAsia="Times New Roman" w:hAnsi="Arial" w:cs="Arial"/>
          <w:color w:val="202122"/>
          <w:sz w:val="21"/>
          <w:szCs w:val="21"/>
          <w:lang w:eastAsia="es-PE"/>
        </w:rPr>
        <w:t>​ Pidió la </w:t>
      </w:r>
      <w:hyperlink r:id="rId1956" w:tooltip="Abolicionismo de la esclavitud" w:history="1">
        <w:r w:rsidRPr="00CC13F9">
          <w:rPr>
            <w:rFonts w:ascii="Arial" w:eastAsia="Times New Roman" w:hAnsi="Arial" w:cs="Arial"/>
            <w:color w:val="3366CC"/>
            <w:sz w:val="21"/>
            <w:szCs w:val="21"/>
            <w:u w:val="single"/>
            <w:lang w:eastAsia="es-PE"/>
          </w:rPr>
          <w:t>abolición de la esclavitud</w:t>
        </w:r>
      </w:hyperlink>
      <w:r w:rsidRPr="00CC13F9">
        <w:rPr>
          <w:rFonts w:ascii="Arial" w:eastAsia="Times New Roman" w:hAnsi="Arial" w:cs="Arial"/>
          <w:color w:val="202122"/>
          <w:sz w:val="21"/>
          <w:szCs w:val="21"/>
          <w:lang w:eastAsia="es-PE"/>
        </w:rPr>
        <w:t>, la </w:t>
      </w:r>
      <w:hyperlink r:id="rId1957" w:tooltip="Pena de muerte" w:history="1">
        <w:r w:rsidRPr="00CC13F9">
          <w:rPr>
            <w:rFonts w:ascii="Arial" w:eastAsia="Times New Roman" w:hAnsi="Arial" w:cs="Arial"/>
            <w:color w:val="3366CC"/>
            <w:sz w:val="21"/>
            <w:szCs w:val="21"/>
            <w:u w:val="single"/>
            <w:lang w:eastAsia="es-PE"/>
          </w:rPr>
          <w:t>pena de muerte</w:t>
        </w:r>
      </w:hyperlink>
      <w:r w:rsidRPr="00CC13F9">
        <w:rPr>
          <w:rFonts w:ascii="Arial" w:eastAsia="Times New Roman" w:hAnsi="Arial" w:cs="Arial"/>
          <w:color w:val="202122"/>
          <w:sz w:val="21"/>
          <w:szCs w:val="21"/>
          <w:lang w:eastAsia="es-PE"/>
        </w:rPr>
        <w:t> y el </w:t>
      </w:r>
      <w:hyperlink r:id="rId1958" w:tooltip="Castigo físico" w:history="1">
        <w:r w:rsidRPr="00CC13F9">
          <w:rPr>
            <w:rFonts w:ascii="Arial" w:eastAsia="Times New Roman" w:hAnsi="Arial" w:cs="Arial"/>
            <w:color w:val="3366CC"/>
            <w:sz w:val="21"/>
            <w:szCs w:val="21"/>
            <w:u w:val="single"/>
            <w:lang w:eastAsia="es-PE"/>
          </w:rPr>
          <w:t>castigo físico</w:t>
        </w:r>
      </w:hyperlink>
      <w:r w:rsidRPr="00CC13F9">
        <w:rPr>
          <w:rFonts w:ascii="Arial" w:eastAsia="Times New Roman" w:hAnsi="Arial" w:cs="Arial"/>
          <w:color w:val="202122"/>
          <w:sz w:val="21"/>
          <w:szCs w:val="21"/>
          <w:lang w:eastAsia="es-PE"/>
        </w:rPr>
        <w:t>, incluido el de los niños.</w:t>
      </w:r>
      <w:hyperlink r:id="rId1959" w:anchor="cite_note-FOOTNOTEBedau19831033%E2%80%931065-11" w:history="1">
        <w:r w:rsidRPr="00CC13F9">
          <w:rPr>
            <w:rFonts w:ascii="Arial" w:eastAsia="Times New Roman" w:hAnsi="Arial" w:cs="Arial"/>
            <w:color w:val="3366CC"/>
            <w:sz w:val="21"/>
            <w:szCs w:val="21"/>
            <w:u w:val="single"/>
            <w:vertAlign w:val="superscript"/>
            <w:lang w:eastAsia="es-PE"/>
          </w:rPr>
          <w:t>11</w:t>
        </w:r>
      </w:hyperlink>
      <w:r w:rsidRPr="00CC13F9">
        <w:rPr>
          <w:rFonts w:ascii="Arial" w:eastAsia="Times New Roman" w:hAnsi="Arial" w:cs="Arial"/>
          <w:color w:val="202122"/>
          <w:sz w:val="21"/>
          <w:szCs w:val="21"/>
          <w:lang w:eastAsia="es-PE"/>
        </w:rPr>
        <w:t>​ También se ha hecho conocido como uno de los primeros defensores de los </w:t>
      </w:r>
      <w:hyperlink r:id="rId1960" w:tooltip="Derechos de los animales" w:history="1">
        <w:r w:rsidRPr="00CC13F9">
          <w:rPr>
            <w:rFonts w:ascii="Arial" w:eastAsia="Times New Roman" w:hAnsi="Arial" w:cs="Arial"/>
            <w:color w:val="3366CC"/>
            <w:sz w:val="21"/>
            <w:szCs w:val="21"/>
            <w:u w:val="single"/>
            <w:lang w:eastAsia="es-PE"/>
          </w:rPr>
          <w:t>derechos de los animales</w:t>
        </w:r>
      </w:hyperlink>
      <w:r w:rsidRPr="00CC13F9">
        <w:rPr>
          <w:rFonts w:ascii="Arial" w:eastAsia="Times New Roman" w:hAnsi="Arial" w:cs="Arial"/>
          <w:color w:val="202122"/>
          <w:sz w:val="21"/>
          <w:szCs w:val="21"/>
          <w:lang w:eastAsia="es-PE"/>
        </w:rPr>
        <w:t>. Aunque estaba firmemente a favor de la extensión de los derechos legales individuales, se opuso a la idea de la ley natural y los </w:t>
      </w:r>
      <w:hyperlink r:id="rId1961" w:tooltip="Derecho natural" w:history="1">
        <w:r w:rsidRPr="00CC13F9">
          <w:rPr>
            <w:rFonts w:ascii="Arial" w:eastAsia="Times New Roman" w:hAnsi="Arial" w:cs="Arial"/>
            <w:color w:val="3366CC"/>
            <w:sz w:val="21"/>
            <w:szCs w:val="21"/>
            <w:u w:val="single"/>
            <w:lang w:eastAsia="es-PE"/>
          </w:rPr>
          <w:t>derechos naturales</w:t>
        </w:r>
      </w:hyperlink>
      <w:r w:rsidRPr="00CC13F9">
        <w:rPr>
          <w:rFonts w:ascii="Arial" w:eastAsia="Times New Roman" w:hAnsi="Arial" w:cs="Arial"/>
          <w:color w:val="202122"/>
          <w:sz w:val="21"/>
          <w:szCs w:val="21"/>
          <w:lang w:eastAsia="es-PE"/>
        </w:rPr>
        <w:t> (los cuales se consideran "divinos" o "dados por Dios" en origen), llamándolos "tonterías sobre zancos".</w:t>
      </w:r>
      <w:hyperlink r:id="rId1962" w:anchor="cite_note-:0-3" w:history="1">
        <w:r w:rsidRPr="00CC13F9">
          <w:rPr>
            <w:rFonts w:ascii="Arial" w:eastAsia="Times New Roman" w:hAnsi="Arial" w:cs="Arial"/>
            <w:color w:val="3366CC"/>
            <w:sz w:val="21"/>
            <w:szCs w:val="21"/>
            <w:u w:val="single"/>
            <w:vertAlign w:val="superscript"/>
            <w:lang w:eastAsia="es-PE"/>
          </w:rPr>
          <w:t>3</w:t>
        </w:r>
      </w:hyperlink>
      <w:r w:rsidRPr="00CC13F9">
        <w:rPr>
          <w:rFonts w:ascii="Arial" w:eastAsia="Times New Roman" w:hAnsi="Arial" w:cs="Arial"/>
          <w:color w:val="202122"/>
          <w:sz w:val="21"/>
          <w:szCs w:val="21"/>
          <w:lang w:eastAsia="es-PE"/>
        </w:rPr>
        <w:t>​</w:t>
      </w:r>
      <w:hyperlink r:id="rId1963" w:anchor="cite_note-FOOTNOTEHarrison199585%E2%80%9388-12" w:history="1">
        <w:r w:rsidRPr="00CC13F9">
          <w:rPr>
            <w:rFonts w:ascii="Arial" w:eastAsia="Times New Roman" w:hAnsi="Arial" w:cs="Arial"/>
            <w:color w:val="3366CC"/>
            <w:sz w:val="21"/>
            <w:szCs w:val="21"/>
            <w:u w:val="single"/>
            <w:vertAlign w:val="superscript"/>
            <w:lang w:eastAsia="es-PE"/>
          </w:rPr>
          <w:t>12</w:t>
        </w:r>
      </w:hyperlink>
      <w:r w:rsidRPr="00CC13F9">
        <w:rPr>
          <w:rFonts w:ascii="Arial" w:eastAsia="Times New Roman" w:hAnsi="Arial" w:cs="Arial"/>
          <w:color w:val="202122"/>
          <w:sz w:val="21"/>
          <w:szCs w:val="21"/>
          <w:lang w:eastAsia="es-PE"/>
        </w:rPr>
        <w:t>​ Bentham también fue un crítico agudo de las </w:t>
      </w:r>
      <w:hyperlink r:id="rId1964" w:tooltip="Ficción jurídica" w:history="1">
        <w:r w:rsidRPr="00CC13F9">
          <w:rPr>
            <w:rFonts w:ascii="Arial" w:eastAsia="Times New Roman" w:hAnsi="Arial" w:cs="Arial"/>
            <w:color w:val="3366CC"/>
            <w:sz w:val="21"/>
            <w:szCs w:val="21"/>
            <w:u w:val="single"/>
            <w:lang w:eastAsia="es-PE"/>
          </w:rPr>
          <w:t>ficciones legales</w:t>
        </w:r>
      </w:hyperlink>
      <w:r w:rsidRPr="00CC13F9">
        <w:rPr>
          <w:rFonts w:ascii="Arial" w:eastAsia="Times New Roman" w:hAnsi="Arial" w:cs="Arial"/>
          <w:color w:val="202122"/>
          <w:sz w:val="21"/>
          <w:szCs w:val="21"/>
          <w:lang w:eastAsia="es-PE"/>
        </w:rPr>
        <w:t>.</w:t>
      </w:r>
      <w:hyperlink r:id="rId1965" w:anchor="cite_note-Wacks2012-13" w:history="1">
        <w:r w:rsidRPr="00CC13F9">
          <w:rPr>
            <w:rFonts w:ascii="Arial" w:eastAsia="Times New Roman" w:hAnsi="Arial" w:cs="Arial"/>
            <w:color w:val="3366CC"/>
            <w:sz w:val="21"/>
            <w:szCs w:val="21"/>
            <w:u w:val="single"/>
            <w:vertAlign w:val="superscript"/>
            <w:lang w:eastAsia="es-PE"/>
          </w:rPr>
          <w:t>13</w:t>
        </w:r>
      </w:hyperlink>
      <w:r w:rsidRPr="00CC13F9">
        <w:rPr>
          <w:rFonts w:ascii="Arial" w:eastAsia="Times New Roman" w:hAnsi="Arial" w:cs="Arial"/>
          <w:color w:val="202122"/>
          <w:sz w:val="21"/>
          <w:szCs w:val="21"/>
          <w:lang w:eastAsia="es-PE"/>
        </w:rPr>
        <w:t>​</w:t>
      </w:r>
      <w:hyperlink r:id="rId1966" w:anchor="cite_note-Moglen1998-14" w:history="1">
        <w:r w:rsidRPr="00CC13F9">
          <w:rPr>
            <w:rFonts w:ascii="Arial" w:eastAsia="Times New Roman" w:hAnsi="Arial" w:cs="Arial"/>
            <w:color w:val="3366CC"/>
            <w:sz w:val="21"/>
            <w:szCs w:val="21"/>
            <w:u w:val="single"/>
            <w:vertAlign w:val="superscript"/>
            <w:lang w:eastAsia="es-PE"/>
          </w:rPr>
          <w:t>14</w:t>
        </w:r>
      </w:hyperlink>
      <w:r w:rsidRPr="00CC13F9">
        <w:rPr>
          <w:rFonts w:ascii="Arial" w:eastAsia="Times New Roman" w:hAnsi="Arial" w:cs="Arial"/>
          <w:color w:val="202122"/>
          <w:sz w:val="21"/>
          <w:szCs w:val="21"/>
          <w:lang w:eastAsia="es-PE"/>
        </w:rPr>
        <w:t>​</w:t>
      </w:r>
      <w:hyperlink r:id="rId1967" w:anchor="cite_note-15" w:history="1">
        <w:r w:rsidRPr="00CC13F9">
          <w:rPr>
            <w:rFonts w:ascii="Arial" w:eastAsia="Times New Roman" w:hAnsi="Arial" w:cs="Arial"/>
            <w:color w:val="3366CC"/>
            <w:sz w:val="21"/>
            <w:szCs w:val="21"/>
            <w:u w:val="single"/>
            <w:vertAlign w:val="superscript"/>
            <w:lang w:eastAsia="es-PE"/>
          </w:rPr>
          <w:t>15</w:t>
        </w:r>
      </w:hyperlink>
      <w:r w:rsidRPr="00CC13F9">
        <w:rPr>
          <w:rFonts w:ascii="Arial" w:eastAsia="Times New Roman" w:hAnsi="Arial" w:cs="Arial"/>
          <w:color w:val="202122"/>
          <w:sz w:val="21"/>
          <w:szCs w:val="21"/>
          <w:lang w:eastAsia="es-PE"/>
        </w:rPr>
        <w:t>​</w:t>
      </w:r>
    </w:p>
    <w:p w14:paraId="0FA40044"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Los estudiantes de Bentham incluyeron a su secretario y colaborador </w:t>
      </w:r>
      <w:hyperlink r:id="rId1968" w:tooltip="James Mill" w:history="1">
        <w:r w:rsidRPr="00CC13F9">
          <w:rPr>
            <w:rFonts w:ascii="Arial" w:eastAsia="Times New Roman" w:hAnsi="Arial" w:cs="Arial"/>
            <w:color w:val="3366CC"/>
            <w:sz w:val="21"/>
            <w:szCs w:val="21"/>
            <w:u w:val="single"/>
            <w:lang w:eastAsia="es-PE"/>
          </w:rPr>
          <w:t>James Mill</w:t>
        </w:r>
      </w:hyperlink>
      <w:r w:rsidRPr="00CC13F9">
        <w:rPr>
          <w:rFonts w:ascii="Arial" w:eastAsia="Times New Roman" w:hAnsi="Arial" w:cs="Arial"/>
          <w:color w:val="202122"/>
          <w:sz w:val="21"/>
          <w:szCs w:val="21"/>
          <w:lang w:eastAsia="es-PE"/>
        </w:rPr>
        <w:t>, Padre de </w:t>
      </w:r>
      <w:hyperlink r:id="rId1969" w:tooltip="John Stuart Mill" w:history="1">
        <w:r w:rsidRPr="00CC13F9">
          <w:rPr>
            <w:rFonts w:ascii="Arial" w:eastAsia="Times New Roman" w:hAnsi="Arial" w:cs="Arial"/>
            <w:color w:val="3366CC"/>
            <w:sz w:val="21"/>
            <w:szCs w:val="21"/>
            <w:u w:val="single"/>
            <w:lang w:eastAsia="es-PE"/>
          </w:rPr>
          <w:t>John Stuart Mill</w:t>
        </w:r>
      </w:hyperlink>
      <w:r w:rsidRPr="00CC13F9">
        <w:rPr>
          <w:rFonts w:ascii="Arial" w:eastAsia="Times New Roman" w:hAnsi="Arial" w:cs="Arial"/>
          <w:color w:val="202122"/>
          <w:sz w:val="21"/>
          <w:szCs w:val="21"/>
          <w:lang w:eastAsia="es-PE"/>
        </w:rPr>
        <w:t>, el filósofo legal </w:t>
      </w:r>
      <w:hyperlink r:id="rId1970" w:tooltip="John Austin (jurista)" w:history="1">
        <w:r w:rsidRPr="00CC13F9">
          <w:rPr>
            <w:rFonts w:ascii="Arial" w:eastAsia="Times New Roman" w:hAnsi="Arial" w:cs="Arial"/>
            <w:color w:val="3366CC"/>
            <w:sz w:val="21"/>
            <w:szCs w:val="21"/>
            <w:u w:val="single"/>
            <w:lang w:eastAsia="es-PE"/>
          </w:rPr>
          <w:t>John Austin</w:t>
        </w:r>
      </w:hyperlink>
      <w:r w:rsidRPr="00CC13F9">
        <w:rPr>
          <w:rFonts w:ascii="Arial" w:eastAsia="Times New Roman" w:hAnsi="Arial" w:cs="Arial"/>
          <w:color w:val="202122"/>
          <w:sz w:val="21"/>
          <w:szCs w:val="21"/>
          <w:lang w:eastAsia="es-PE"/>
        </w:rPr>
        <w:t>, el escritor y activista estadounidense </w:t>
      </w:r>
      <w:hyperlink r:id="rId1971" w:tooltip="John Neal (escritor)" w:history="1">
        <w:r w:rsidRPr="00CC13F9">
          <w:rPr>
            <w:rFonts w:ascii="Arial" w:eastAsia="Times New Roman" w:hAnsi="Arial" w:cs="Arial"/>
            <w:color w:val="3366CC"/>
            <w:sz w:val="21"/>
            <w:szCs w:val="21"/>
            <w:u w:val="single"/>
            <w:lang w:eastAsia="es-PE"/>
          </w:rPr>
          <w:t>John Neal</w:t>
        </w:r>
      </w:hyperlink>
      <w:r w:rsidRPr="00CC13F9">
        <w:rPr>
          <w:rFonts w:ascii="Arial" w:eastAsia="Times New Roman" w:hAnsi="Arial" w:cs="Arial"/>
          <w:color w:val="202122"/>
          <w:sz w:val="21"/>
          <w:szCs w:val="21"/>
          <w:lang w:eastAsia="es-PE"/>
        </w:rPr>
        <w:t>, así como </w:t>
      </w:r>
      <w:hyperlink r:id="rId1972" w:tooltip="Robert Owen" w:history="1">
        <w:r w:rsidRPr="00CC13F9">
          <w:rPr>
            <w:rFonts w:ascii="Arial" w:eastAsia="Times New Roman" w:hAnsi="Arial" w:cs="Arial"/>
            <w:color w:val="3366CC"/>
            <w:sz w:val="21"/>
            <w:szCs w:val="21"/>
            <w:u w:val="single"/>
            <w:lang w:eastAsia="es-PE"/>
          </w:rPr>
          <w:t>Robert Owen</w:t>
        </w:r>
      </w:hyperlink>
      <w:r w:rsidRPr="00CC13F9">
        <w:rPr>
          <w:rFonts w:ascii="Arial" w:eastAsia="Times New Roman" w:hAnsi="Arial" w:cs="Arial"/>
          <w:color w:val="202122"/>
          <w:sz w:val="21"/>
          <w:szCs w:val="21"/>
          <w:lang w:eastAsia="es-PE"/>
        </w:rPr>
        <w:t>, uno de los fundadores del </w:t>
      </w:r>
      <w:hyperlink r:id="rId1973" w:tooltip="Socialismo utópico" w:history="1">
        <w:r w:rsidRPr="00CC13F9">
          <w:rPr>
            <w:rFonts w:ascii="Arial" w:eastAsia="Times New Roman" w:hAnsi="Arial" w:cs="Arial"/>
            <w:color w:val="3366CC"/>
            <w:sz w:val="21"/>
            <w:szCs w:val="21"/>
            <w:u w:val="single"/>
            <w:lang w:eastAsia="es-PE"/>
          </w:rPr>
          <w:t>socialismo utópico</w:t>
        </w:r>
      </w:hyperlink>
      <w:r w:rsidRPr="00CC13F9">
        <w:rPr>
          <w:rFonts w:ascii="Arial" w:eastAsia="Times New Roman" w:hAnsi="Arial" w:cs="Arial"/>
          <w:color w:val="202122"/>
          <w:sz w:val="21"/>
          <w:szCs w:val="21"/>
          <w:lang w:eastAsia="es-PE"/>
        </w:rPr>
        <w:t>. Él "tuvo una influencia considerable en la reforma de las cárceles, escuelas, leyes de pobreza, tribunales de justicia y el propio Parlamento".</w:t>
      </w:r>
      <w:hyperlink r:id="rId1974" w:anchor="cite_note-FOOTNOTERobertsRobertsBisson2016307-16" w:history="1">
        <w:r w:rsidRPr="00CC13F9">
          <w:rPr>
            <w:rFonts w:ascii="Arial" w:eastAsia="Times New Roman" w:hAnsi="Arial" w:cs="Arial"/>
            <w:color w:val="3366CC"/>
            <w:sz w:val="21"/>
            <w:szCs w:val="21"/>
            <w:u w:val="single"/>
            <w:vertAlign w:val="superscript"/>
            <w:lang w:eastAsia="es-PE"/>
          </w:rPr>
          <w:t>16</w:t>
        </w:r>
      </w:hyperlink>
      <w:r w:rsidRPr="00CC13F9">
        <w:rPr>
          <w:rFonts w:ascii="Arial" w:eastAsia="Times New Roman" w:hAnsi="Arial" w:cs="Arial"/>
          <w:color w:val="202122"/>
          <w:sz w:val="21"/>
          <w:szCs w:val="21"/>
          <w:lang w:eastAsia="es-PE"/>
        </w:rPr>
        <w:t>​</w:t>
      </w:r>
    </w:p>
    <w:p w14:paraId="21AAEA5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 su muerte en 1832, Bentham dejó instrucciones para que su cuerpo fuera primero disecado y luego preservado permanentemente como un "auto-icono" (o autoimagen), que sería su memorial. Esto se hizo, y el ícono automático ahora está en exhibición pública en la entrada del Centro de Estudiantes en el </w:t>
      </w:r>
      <w:hyperlink r:id="rId1975" w:tooltip="University College de Londres" w:history="1">
        <w:r w:rsidRPr="00CC13F9">
          <w:rPr>
            <w:rFonts w:ascii="Arial" w:eastAsia="Times New Roman" w:hAnsi="Arial" w:cs="Arial"/>
            <w:color w:val="3366CC"/>
            <w:sz w:val="21"/>
            <w:szCs w:val="21"/>
            <w:u w:val="single"/>
            <w:lang w:eastAsia="es-PE"/>
          </w:rPr>
          <w:t>University College de Londres</w:t>
        </w:r>
      </w:hyperlink>
      <w:r w:rsidRPr="00CC13F9">
        <w:rPr>
          <w:rFonts w:ascii="Arial" w:eastAsia="Times New Roman" w:hAnsi="Arial" w:cs="Arial"/>
          <w:color w:val="202122"/>
          <w:sz w:val="21"/>
          <w:szCs w:val="21"/>
          <w:lang w:eastAsia="es-PE"/>
        </w:rPr>
        <w:t> (UCL). Debido a sus argumentos a favor de la disponibilidad general de educación, se le ha descrito como el "fundador espiritual" de la UCL. Sin embargo, solo jugó un papel directo limitado en su fundación.</w:t>
      </w:r>
      <w:hyperlink r:id="rId1976" w:anchor="cite_note-17" w:history="1">
        <w:r w:rsidRPr="00CC13F9">
          <w:rPr>
            <w:rFonts w:ascii="Arial" w:eastAsia="Times New Roman" w:hAnsi="Arial" w:cs="Arial"/>
            <w:color w:val="3366CC"/>
            <w:sz w:val="21"/>
            <w:szCs w:val="21"/>
            <w:u w:val="single"/>
            <w:vertAlign w:val="superscript"/>
            <w:lang w:eastAsia="es-PE"/>
          </w:rPr>
          <w:t>17</w:t>
        </w:r>
      </w:hyperlink>
      <w:r w:rsidRPr="00CC13F9">
        <w:rPr>
          <w:rFonts w:ascii="Arial" w:eastAsia="Times New Roman" w:hAnsi="Arial" w:cs="Arial"/>
          <w:color w:val="202122"/>
          <w:sz w:val="21"/>
          <w:szCs w:val="21"/>
          <w:lang w:eastAsia="es-PE"/>
        </w:rPr>
        <w:t>​</w:t>
      </w:r>
    </w:p>
    <w:p w14:paraId="34EC3FC7"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Biografía</w:t>
      </w:r>
      <w:r w:rsidRPr="00CC13F9">
        <w:rPr>
          <w:rFonts w:ascii="Arial" w:eastAsia="Times New Roman" w:hAnsi="Arial" w:cs="Arial"/>
          <w:color w:val="54595D"/>
          <w:sz w:val="24"/>
          <w:szCs w:val="24"/>
          <w:lang w:eastAsia="es-PE"/>
        </w:rPr>
        <w:t>[</w:t>
      </w:r>
      <w:hyperlink r:id="rId1977" w:tooltip="Editar sección: Biografía" w:history="1">
        <w:r w:rsidRPr="00CC13F9">
          <w:rPr>
            <w:rFonts w:ascii="Arial" w:eastAsia="Times New Roman" w:hAnsi="Arial" w:cs="Arial"/>
            <w:color w:val="3366CC"/>
            <w:sz w:val="36"/>
            <w:szCs w:val="36"/>
            <w:u w:val="single"/>
            <w:lang w:eastAsia="es-PE"/>
          </w:rPr>
          <w:t>editar</w:t>
        </w:r>
      </w:hyperlink>
      <w:r w:rsidRPr="00CC13F9">
        <w:rPr>
          <w:rFonts w:ascii="Arial" w:eastAsia="Times New Roman" w:hAnsi="Arial" w:cs="Arial"/>
          <w:color w:val="54595D"/>
          <w:sz w:val="24"/>
          <w:szCs w:val="24"/>
          <w:lang w:eastAsia="es-PE"/>
        </w:rPr>
        <w:t>]</w:t>
      </w:r>
    </w:p>
    <w:p w14:paraId="66579606"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Jeremy Bentham nació en </w:t>
      </w:r>
      <w:hyperlink r:id="rId1978" w:tooltip="Londres" w:history="1">
        <w:r w:rsidRPr="00CC13F9">
          <w:rPr>
            <w:rFonts w:ascii="Arial" w:eastAsia="Times New Roman" w:hAnsi="Arial" w:cs="Arial"/>
            <w:color w:val="3366CC"/>
            <w:sz w:val="21"/>
            <w:szCs w:val="21"/>
            <w:u w:val="single"/>
            <w:lang w:eastAsia="es-PE"/>
          </w:rPr>
          <w:t>Londres</w:t>
        </w:r>
      </w:hyperlink>
      <w:r w:rsidRPr="00CC13F9">
        <w:rPr>
          <w:rFonts w:ascii="Arial" w:eastAsia="Times New Roman" w:hAnsi="Arial" w:cs="Arial"/>
          <w:color w:val="202122"/>
          <w:sz w:val="21"/>
          <w:szCs w:val="21"/>
          <w:lang w:eastAsia="es-PE"/>
        </w:rPr>
        <w:t>, </w:t>
      </w:r>
      <w:hyperlink r:id="rId1979" w:tooltip="Gran Bretaña" w:history="1">
        <w:r w:rsidRPr="00CC13F9">
          <w:rPr>
            <w:rFonts w:ascii="Arial" w:eastAsia="Times New Roman" w:hAnsi="Arial" w:cs="Arial"/>
            <w:color w:val="3366CC"/>
            <w:sz w:val="21"/>
            <w:szCs w:val="21"/>
            <w:u w:val="single"/>
            <w:lang w:eastAsia="es-PE"/>
          </w:rPr>
          <w:t>Gran Bretaña</w:t>
        </w:r>
      </w:hyperlink>
      <w:r w:rsidRPr="00CC13F9">
        <w:rPr>
          <w:rFonts w:ascii="Arial" w:eastAsia="Times New Roman" w:hAnsi="Arial" w:cs="Arial"/>
          <w:color w:val="202122"/>
          <w:sz w:val="21"/>
          <w:szCs w:val="21"/>
          <w:lang w:eastAsia="es-PE"/>
        </w:rPr>
        <w:t>, en el seno de una familia de juristas. Fue reconocido como niño prodigio por su padre al encontrarlo en su escritorio leyendo varios volúmenes de la Historia de </w:t>
      </w:r>
      <w:hyperlink r:id="rId1980" w:tooltip="Inglaterra" w:history="1">
        <w:r w:rsidRPr="00CC13F9">
          <w:rPr>
            <w:rFonts w:ascii="Arial" w:eastAsia="Times New Roman" w:hAnsi="Arial" w:cs="Arial"/>
            <w:color w:val="3366CC"/>
            <w:sz w:val="21"/>
            <w:szCs w:val="21"/>
            <w:u w:val="single"/>
            <w:lang w:eastAsia="es-PE"/>
          </w:rPr>
          <w:t>Inglaterra</w:t>
        </w:r>
      </w:hyperlink>
      <w:r w:rsidRPr="00CC13F9">
        <w:rPr>
          <w:rFonts w:ascii="Arial" w:eastAsia="Times New Roman" w:hAnsi="Arial" w:cs="Arial"/>
          <w:color w:val="202122"/>
          <w:sz w:val="21"/>
          <w:szCs w:val="21"/>
          <w:lang w:eastAsia="es-PE"/>
        </w:rPr>
        <w:t>. A los tres años leía tratados, tocaba el </w:t>
      </w:r>
      <w:hyperlink r:id="rId1981" w:tooltip="Violín" w:history="1">
        <w:r w:rsidRPr="00CC13F9">
          <w:rPr>
            <w:rFonts w:ascii="Arial" w:eastAsia="Times New Roman" w:hAnsi="Arial" w:cs="Arial"/>
            <w:color w:val="3366CC"/>
            <w:sz w:val="21"/>
            <w:szCs w:val="21"/>
            <w:u w:val="single"/>
            <w:lang w:eastAsia="es-PE"/>
          </w:rPr>
          <w:t>violín</w:t>
        </w:r>
      </w:hyperlink>
      <w:r w:rsidRPr="00CC13F9">
        <w:rPr>
          <w:rFonts w:ascii="Arial" w:eastAsia="Times New Roman" w:hAnsi="Arial" w:cs="Arial"/>
          <w:color w:val="202122"/>
          <w:sz w:val="21"/>
          <w:szCs w:val="21"/>
          <w:lang w:eastAsia="es-PE"/>
        </w:rPr>
        <w:t> a los cinco, estudiaba latín y francés. Hijo de una familia acomodada, estudió primero en </w:t>
      </w:r>
      <w:hyperlink r:id="rId1982" w:tooltip="Westminster School" w:history="1">
        <w:r w:rsidRPr="00CC13F9">
          <w:rPr>
            <w:rFonts w:ascii="Arial" w:eastAsia="Times New Roman" w:hAnsi="Arial" w:cs="Arial"/>
            <w:color w:val="3366CC"/>
            <w:sz w:val="21"/>
            <w:szCs w:val="21"/>
            <w:u w:val="single"/>
            <w:lang w:eastAsia="es-PE"/>
          </w:rPr>
          <w:t>Westminster School</w:t>
        </w:r>
      </w:hyperlink>
      <w:r w:rsidRPr="00CC13F9">
        <w:rPr>
          <w:rFonts w:ascii="Arial" w:eastAsia="Times New Roman" w:hAnsi="Arial" w:cs="Arial"/>
          <w:color w:val="202122"/>
          <w:sz w:val="21"/>
          <w:szCs w:val="21"/>
          <w:lang w:eastAsia="es-PE"/>
        </w:rPr>
        <w:t> y a los doce años ingresó en la </w:t>
      </w:r>
      <w:hyperlink r:id="rId1983" w:tooltip="Universidad de Oxford" w:history="1">
        <w:r w:rsidRPr="00CC13F9">
          <w:rPr>
            <w:rFonts w:ascii="Arial" w:eastAsia="Times New Roman" w:hAnsi="Arial" w:cs="Arial"/>
            <w:color w:val="3366CC"/>
            <w:sz w:val="21"/>
            <w:szCs w:val="21"/>
            <w:u w:val="single"/>
            <w:lang w:eastAsia="es-PE"/>
          </w:rPr>
          <w:t>Universidad de Oxford</w:t>
        </w:r>
      </w:hyperlink>
      <w:r w:rsidRPr="00CC13F9">
        <w:rPr>
          <w:rFonts w:ascii="Arial" w:eastAsia="Times New Roman" w:hAnsi="Arial" w:cs="Arial"/>
          <w:color w:val="202122"/>
          <w:sz w:val="21"/>
          <w:szCs w:val="21"/>
          <w:lang w:eastAsia="es-PE"/>
        </w:rPr>
        <w:t>, donde estudió Derecho, y empezó a ejercer como abogado a los diecinueve años. Pero enseguida se mostró crítico con la educación de su época y con la práctica jurídica, dedicándose por completo a tareas intelectuales.</w:t>
      </w:r>
      <w:hyperlink r:id="rId1984" w:anchor="cite_note-Biograf%C3%ADas_1-18" w:history="1">
        <w:r w:rsidRPr="00CC13F9">
          <w:rPr>
            <w:rFonts w:ascii="Arial" w:eastAsia="Times New Roman" w:hAnsi="Arial" w:cs="Arial"/>
            <w:color w:val="3366CC"/>
            <w:sz w:val="21"/>
            <w:szCs w:val="21"/>
            <w:u w:val="single"/>
            <w:vertAlign w:val="superscript"/>
            <w:lang w:eastAsia="es-PE"/>
          </w:rPr>
          <w:t>18</w:t>
        </w:r>
      </w:hyperlink>
      <w:r w:rsidRPr="00CC13F9">
        <w:rPr>
          <w:rFonts w:ascii="Arial" w:eastAsia="Times New Roman" w:hAnsi="Arial" w:cs="Arial"/>
          <w:color w:val="202122"/>
          <w:sz w:val="21"/>
          <w:szCs w:val="21"/>
          <w:lang w:eastAsia="es-PE"/>
        </w:rPr>
        <w:t>​ Dotado de una fuerte personalidad, a lo largo de su vida escribió largos manuscritos donde proponía ambiciosas ideas de </w:t>
      </w:r>
      <w:hyperlink r:id="rId1985" w:tooltip="Reformismo" w:history="1">
        <w:r w:rsidRPr="00CC13F9">
          <w:rPr>
            <w:rFonts w:ascii="Arial" w:eastAsia="Times New Roman" w:hAnsi="Arial" w:cs="Arial"/>
            <w:color w:val="3366CC"/>
            <w:sz w:val="21"/>
            <w:szCs w:val="21"/>
            <w:u w:val="single"/>
            <w:lang w:eastAsia="es-PE"/>
          </w:rPr>
          <w:t>reformas sociales</w:t>
        </w:r>
      </w:hyperlink>
      <w:r w:rsidRPr="00CC13F9">
        <w:rPr>
          <w:rFonts w:ascii="Arial" w:eastAsia="Times New Roman" w:hAnsi="Arial" w:cs="Arial"/>
          <w:color w:val="202122"/>
          <w:sz w:val="21"/>
          <w:szCs w:val="21"/>
          <w:lang w:eastAsia="es-PE"/>
        </w:rPr>
        <w:t>.</w:t>
      </w:r>
    </w:p>
    <w:p w14:paraId="49235120"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Desde 1814 convirtió su casa en centro de intercambio intelectual y foco de un activo movimiento utilitarista. Entre sus amigos y seguidores más cercanos se encontraba </w:t>
      </w:r>
      <w:hyperlink r:id="rId1986" w:tooltip="James Mill" w:history="1">
        <w:r w:rsidRPr="00CC13F9">
          <w:rPr>
            <w:rFonts w:ascii="Arial" w:eastAsia="Times New Roman" w:hAnsi="Arial" w:cs="Arial"/>
            <w:color w:val="3366CC"/>
            <w:sz w:val="21"/>
            <w:szCs w:val="21"/>
            <w:u w:val="single"/>
            <w:lang w:eastAsia="es-PE"/>
          </w:rPr>
          <w:t>James Mill</w:t>
        </w:r>
      </w:hyperlink>
      <w:r w:rsidRPr="00CC13F9">
        <w:rPr>
          <w:rFonts w:ascii="Arial" w:eastAsia="Times New Roman" w:hAnsi="Arial" w:cs="Arial"/>
          <w:color w:val="202122"/>
          <w:sz w:val="21"/>
          <w:szCs w:val="21"/>
          <w:lang w:eastAsia="es-PE"/>
        </w:rPr>
        <w:t>, el cual quiso hacer de su hijo, </w:t>
      </w:r>
      <w:hyperlink r:id="rId1987" w:tooltip="John Stuart Mill" w:history="1">
        <w:r w:rsidRPr="00CC13F9">
          <w:rPr>
            <w:rFonts w:ascii="Arial" w:eastAsia="Times New Roman" w:hAnsi="Arial" w:cs="Arial"/>
            <w:color w:val="3366CC"/>
            <w:sz w:val="21"/>
            <w:szCs w:val="21"/>
            <w:u w:val="single"/>
            <w:lang w:eastAsia="es-PE"/>
          </w:rPr>
          <w:t>John Stuart Mill</w:t>
        </w:r>
      </w:hyperlink>
      <w:r w:rsidRPr="00CC13F9">
        <w:rPr>
          <w:rFonts w:ascii="Arial" w:eastAsia="Times New Roman" w:hAnsi="Arial" w:cs="Arial"/>
          <w:color w:val="202122"/>
          <w:sz w:val="21"/>
          <w:szCs w:val="21"/>
          <w:lang w:eastAsia="es-PE"/>
        </w:rPr>
        <w:t>, el heredero de Bentham al frente del movimiento. Ambos fueron editores de importantes obras de Bentham, quien tenía la costumbre de escribir mucho pero dejando la mayor parte de los textos inacabados para que los completaran sus editores.</w:t>
      </w:r>
      <w:hyperlink r:id="rId1988" w:anchor="cite_note-Biograf%C3%ADas_1-18" w:history="1">
        <w:r w:rsidRPr="00CC13F9">
          <w:rPr>
            <w:rFonts w:ascii="Arial" w:eastAsia="Times New Roman" w:hAnsi="Arial" w:cs="Arial"/>
            <w:color w:val="3366CC"/>
            <w:sz w:val="21"/>
            <w:szCs w:val="21"/>
            <w:u w:val="single"/>
            <w:vertAlign w:val="superscript"/>
            <w:lang w:eastAsia="es-PE"/>
          </w:rPr>
          <w:t>18</w:t>
        </w:r>
      </w:hyperlink>
      <w:r w:rsidRPr="00CC13F9">
        <w:rPr>
          <w:rFonts w:ascii="Arial" w:eastAsia="Times New Roman" w:hAnsi="Arial" w:cs="Arial"/>
          <w:color w:val="202122"/>
          <w:sz w:val="21"/>
          <w:szCs w:val="21"/>
          <w:lang w:eastAsia="es-PE"/>
        </w:rPr>
        <w:t>​</w:t>
      </w:r>
    </w:p>
    <w:p w14:paraId="6AEC1682"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Primeros años</w:t>
      </w:r>
      <w:r w:rsidRPr="00CC13F9">
        <w:rPr>
          <w:rFonts w:ascii="Arial" w:eastAsia="Times New Roman" w:hAnsi="Arial" w:cs="Arial"/>
          <w:color w:val="54595D"/>
          <w:sz w:val="24"/>
          <w:szCs w:val="24"/>
          <w:lang w:eastAsia="es-PE"/>
        </w:rPr>
        <w:t>[</w:t>
      </w:r>
      <w:hyperlink r:id="rId1989" w:tooltip="Editar sección: Primeros años"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7E2869EA" w14:textId="36B19D4D"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5E8173D6" wp14:editId="6278285F">
            <wp:extent cx="2096135" cy="3148330"/>
            <wp:effectExtent l="0" t="0" r="0" b="0"/>
            <wp:docPr id="80" name="Imagen 80">
              <a:hlinkClick xmlns:a="http://schemas.openxmlformats.org/drawingml/2006/main" r:id="rId19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a:hlinkClick r:id="rId1990"/>
                    </pic:cNvPr>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2096135" cy="3148330"/>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Retrato de Bentham por </w:t>
      </w:r>
      <w:hyperlink r:id="rId1992" w:tooltip="Thomas Frye (aún no redactado)" w:history="1">
        <w:r w:rsidRPr="00CC13F9">
          <w:rPr>
            <w:rFonts w:ascii="Times New Roman" w:eastAsia="Times New Roman" w:hAnsi="Times New Roman" w:cs="Times New Roman"/>
            <w:color w:val="D73333"/>
            <w:sz w:val="24"/>
            <w:szCs w:val="24"/>
            <w:u w:val="single"/>
            <w:lang w:eastAsia="es-PE"/>
          </w:rPr>
          <w:t>Thomas Frye</w:t>
        </w:r>
      </w:hyperlink>
      <w:r w:rsidRPr="00CC13F9">
        <w:rPr>
          <w:rFonts w:ascii="Times New Roman" w:eastAsia="Times New Roman" w:hAnsi="Times New Roman" w:cs="Times New Roman"/>
          <w:sz w:val="24"/>
          <w:szCs w:val="24"/>
          <w:lang w:eastAsia="es-PE"/>
        </w:rPr>
        <w:t>, 1760–1762.</w:t>
      </w:r>
    </w:p>
    <w:p w14:paraId="6F743D67"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nació el 15 de febrero de 1748 en </w:t>
      </w:r>
      <w:hyperlink r:id="rId1993" w:tooltip="Houndsditch (aún no redactado)" w:history="1">
        <w:r w:rsidRPr="00CC13F9">
          <w:rPr>
            <w:rFonts w:ascii="Arial" w:eastAsia="Times New Roman" w:hAnsi="Arial" w:cs="Arial"/>
            <w:color w:val="D73333"/>
            <w:sz w:val="21"/>
            <w:szCs w:val="21"/>
            <w:u w:val="single"/>
            <w:lang w:eastAsia="es-PE"/>
          </w:rPr>
          <w:t>Houndsditch</w:t>
        </w:r>
      </w:hyperlink>
      <w:r w:rsidRPr="00CC13F9">
        <w:rPr>
          <w:rFonts w:ascii="Arial" w:eastAsia="Times New Roman" w:hAnsi="Arial" w:cs="Arial"/>
          <w:color w:val="202122"/>
          <w:sz w:val="21"/>
          <w:szCs w:val="21"/>
          <w:lang w:eastAsia="es-PE"/>
        </w:rPr>
        <w:t>, </w:t>
      </w:r>
      <w:hyperlink r:id="rId1994" w:tooltip="Londres" w:history="1">
        <w:r w:rsidRPr="00CC13F9">
          <w:rPr>
            <w:rFonts w:ascii="Arial" w:eastAsia="Times New Roman" w:hAnsi="Arial" w:cs="Arial"/>
            <w:color w:val="3366CC"/>
            <w:sz w:val="21"/>
            <w:szCs w:val="21"/>
            <w:u w:val="single"/>
            <w:lang w:eastAsia="es-PE"/>
          </w:rPr>
          <w:t>Londres</w:t>
        </w:r>
      </w:hyperlink>
      <w:r w:rsidRPr="00CC13F9">
        <w:rPr>
          <w:rFonts w:ascii="Arial" w:eastAsia="Times New Roman" w:hAnsi="Arial" w:cs="Arial"/>
          <w:color w:val="202122"/>
          <w:sz w:val="21"/>
          <w:szCs w:val="21"/>
          <w:lang w:eastAsia="es-PE"/>
        </w:rPr>
        <w:t>, en el seno de una familia acomodada que apoyaba al partido </w:t>
      </w:r>
      <w:hyperlink r:id="rId1995" w:tooltip="Tory" w:history="1">
        <w:r w:rsidRPr="00CC13F9">
          <w:rPr>
            <w:rFonts w:ascii="Arial" w:eastAsia="Times New Roman" w:hAnsi="Arial" w:cs="Arial"/>
            <w:color w:val="3366CC"/>
            <w:sz w:val="21"/>
            <w:szCs w:val="21"/>
            <w:u w:val="single"/>
            <w:lang w:eastAsia="es-PE"/>
          </w:rPr>
          <w:t>Tory</w:t>
        </w:r>
      </w:hyperlink>
      <w:r w:rsidRPr="00CC13F9">
        <w:rPr>
          <w:rFonts w:ascii="Arial" w:eastAsia="Times New Roman" w:hAnsi="Arial" w:cs="Arial"/>
          <w:color w:val="202122"/>
          <w:sz w:val="21"/>
          <w:szCs w:val="21"/>
          <w:lang w:eastAsia="es-PE"/>
        </w:rPr>
        <w:t>. Según los informes, era un niño prodigio: lo encontraron cuando era un niño pequeño sentado en el escritorio de su padre leyendo una historia de Inglaterra en varios volúmenes, y comenzó a estudiar latín a la edad de tres años. Aprendió a tocar el violín y, a la edad de siete años, Bentham interpretaba </w:t>
      </w:r>
      <w:hyperlink r:id="rId1996" w:tooltip="Sonata" w:history="1">
        <w:r w:rsidRPr="00CC13F9">
          <w:rPr>
            <w:rFonts w:ascii="Arial" w:eastAsia="Times New Roman" w:hAnsi="Arial" w:cs="Arial"/>
            <w:color w:val="3366CC"/>
            <w:sz w:val="21"/>
            <w:szCs w:val="21"/>
            <w:u w:val="single"/>
            <w:lang w:eastAsia="es-PE"/>
          </w:rPr>
          <w:t>sonatas</w:t>
        </w:r>
      </w:hyperlink>
      <w:r w:rsidRPr="00CC13F9">
        <w:rPr>
          <w:rFonts w:ascii="Arial" w:eastAsia="Times New Roman" w:hAnsi="Arial" w:cs="Arial"/>
          <w:color w:val="202122"/>
          <w:sz w:val="21"/>
          <w:szCs w:val="21"/>
          <w:lang w:eastAsia="es-PE"/>
        </w:rPr>
        <w:t> de </w:t>
      </w:r>
      <w:hyperlink r:id="rId1997" w:tooltip="Georg Friedrich Händel" w:history="1">
        <w:r w:rsidRPr="00CC13F9">
          <w:rPr>
            <w:rFonts w:ascii="Arial" w:eastAsia="Times New Roman" w:hAnsi="Arial" w:cs="Arial"/>
            <w:color w:val="3366CC"/>
            <w:sz w:val="21"/>
            <w:szCs w:val="21"/>
            <w:u w:val="single"/>
            <w:lang w:eastAsia="es-PE"/>
          </w:rPr>
          <w:t>Handel</w:t>
        </w:r>
      </w:hyperlink>
      <w:r w:rsidRPr="00CC13F9">
        <w:rPr>
          <w:rFonts w:ascii="Arial" w:eastAsia="Times New Roman" w:hAnsi="Arial" w:cs="Arial"/>
          <w:color w:val="202122"/>
          <w:sz w:val="21"/>
          <w:szCs w:val="21"/>
          <w:lang w:eastAsia="es-PE"/>
        </w:rPr>
        <w:t> durante las cenas. Tenía un hermano sobreviviente, </w:t>
      </w:r>
      <w:hyperlink r:id="rId1998" w:tooltip="Samuel Bentham (aún no redactado)" w:history="1">
        <w:r w:rsidRPr="00CC13F9">
          <w:rPr>
            <w:rFonts w:ascii="Arial" w:eastAsia="Times New Roman" w:hAnsi="Arial" w:cs="Arial"/>
            <w:color w:val="D73333"/>
            <w:sz w:val="21"/>
            <w:szCs w:val="21"/>
            <w:u w:val="single"/>
            <w:lang w:eastAsia="es-PE"/>
          </w:rPr>
          <w:t>Samuel Bentham</w:t>
        </w:r>
      </w:hyperlink>
      <w:r w:rsidRPr="00CC13F9">
        <w:rPr>
          <w:rFonts w:ascii="Arial" w:eastAsia="Times New Roman" w:hAnsi="Arial" w:cs="Arial"/>
          <w:color w:val="202122"/>
          <w:sz w:val="21"/>
          <w:szCs w:val="21"/>
          <w:lang w:eastAsia="es-PE"/>
        </w:rPr>
        <w:t> (1757-1831), con quien fue cercano.</w:t>
      </w:r>
    </w:p>
    <w:p w14:paraId="59647AF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Asistió a la </w:t>
      </w:r>
      <w:hyperlink r:id="rId1999" w:tooltip="Westminster School" w:history="1">
        <w:r w:rsidRPr="00CC13F9">
          <w:rPr>
            <w:rFonts w:ascii="Arial" w:eastAsia="Times New Roman" w:hAnsi="Arial" w:cs="Arial"/>
            <w:color w:val="3366CC"/>
            <w:sz w:val="21"/>
            <w:szCs w:val="21"/>
            <w:u w:val="single"/>
            <w:lang w:eastAsia="es-PE"/>
          </w:rPr>
          <w:t>Westminster School</w:t>
        </w:r>
      </w:hyperlink>
      <w:r w:rsidRPr="00CC13F9">
        <w:rPr>
          <w:rFonts w:ascii="Arial" w:eastAsia="Times New Roman" w:hAnsi="Arial" w:cs="Arial"/>
          <w:color w:val="202122"/>
          <w:sz w:val="21"/>
          <w:szCs w:val="21"/>
          <w:lang w:eastAsia="es-PE"/>
        </w:rPr>
        <w:t>; en 1760, a los 12 años, su padre lo envió a </w:t>
      </w:r>
      <w:hyperlink r:id="rId2000" w:tooltip="The Queen's College (Oxford)" w:history="1">
        <w:r w:rsidRPr="00CC13F9">
          <w:rPr>
            <w:rFonts w:ascii="Arial" w:eastAsia="Times New Roman" w:hAnsi="Arial" w:cs="Arial"/>
            <w:color w:val="3366CC"/>
            <w:sz w:val="21"/>
            <w:szCs w:val="21"/>
            <w:u w:val="single"/>
            <w:lang w:eastAsia="es-PE"/>
          </w:rPr>
          <w:t>The Queen's College, Oxford</w:t>
        </w:r>
      </w:hyperlink>
      <w:r w:rsidRPr="00CC13F9">
        <w:rPr>
          <w:rFonts w:ascii="Arial" w:eastAsia="Times New Roman" w:hAnsi="Arial" w:cs="Arial"/>
          <w:color w:val="202122"/>
          <w:sz w:val="21"/>
          <w:szCs w:val="21"/>
          <w:lang w:eastAsia="es-PE"/>
        </w:rPr>
        <w:t>, donde completó su licenciatura en 1763 y su maestría en 1766. Se formó como abogado y, aunque nunca ejerció, fue llamado a la </w:t>
      </w:r>
      <w:hyperlink r:id="rId2001" w:tooltip="Barra (ley)" w:history="1">
        <w:r w:rsidRPr="00CC13F9">
          <w:rPr>
            <w:rFonts w:ascii="Arial" w:eastAsia="Times New Roman" w:hAnsi="Arial" w:cs="Arial"/>
            <w:color w:val="3366CC"/>
            <w:sz w:val="21"/>
            <w:szCs w:val="21"/>
            <w:u w:val="single"/>
            <w:lang w:eastAsia="es-PE"/>
          </w:rPr>
          <w:t>barra</w:t>
        </w:r>
      </w:hyperlink>
      <w:r w:rsidRPr="00CC13F9">
        <w:rPr>
          <w:rFonts w:ascii="Arial" w:eastAsia="Times New Roman" w:hAnsi="Arial" w:cs="Arial"/>
          <w:color w:val="202122"/>
          <w:sz w:val="21"/>
          <w:szCs w:val="21"/>
          <w:lang w:eastAsia="es-PE"/>
        </w:rPr>
        <w:t>. en 1769. Se sintió profundamente frustrado con la complejidad de la ley inglesa, a la que denominó el "Demonio de Chicane". Cuando las colonias americanas publicaron su </w:t>
      </w:r>
      <w:hyperlink r:id="rId2002" w:tooltip="Declaración de Independencia de los Estados Unidos" w:history="1">
        <w:r w:rsidRPr="00CC13F9">
          <w:rPr>
            <w:rFonts w:ascii="Arial" w:eastAsia="Times New Roman" w:hAnsi="Arial" w:cs="Arial"/>
            <w:color w:val="3366CC"/>
            <w:sz w:val="21"/>
            <w:szCs w:val="21"/>
            <w:u w:val="single"/>
            <w:lang w:eastAsia="es-PE"/>
          </w:rPr>
          <w:t>Declaración de Independencia</w:t>
        </w:r>
      </w:hyperlink>
      <w:r w:rsidRPr="00CC13F9">
        <w:rPr>
          <w:rFonts w:ascii="Arial" w:eastAsia="Times New Roman" w:hAnsi="Arial" w:cs="Arial"/>
          <w:color w:val="202122"/>
          <w:sz w:val="21"/>
          <w:szCs w:val="21"/>
          <w:lang w:eastAsia="es-PE"/>
        </w:rPr>
        <w:t> en julio de 1776, el gobierno británico no emitió ninguna respuesta oficial, sino que encargó en secreto al abogado y panfletista londinense John Lind que publicara una refutación. Su tratado de 130 páginas se distribuyó en las colonias y contenía un ensayo titulado "Revisión breve de la Declaración" escrito por Bentham, un amigo de Lind, que atacaba y se burlaba de la </w:t>
      </w:r>
      <w:hyperlink r:id="rId2003" w:tooltip="Filosofía política" w:history="1">
        <w:r w:rsidRPr="00CC13F9">
          <w:rPr>
            <w:rFonts w:ascii="Arial" w:eastAsia="Times New Roman" w:hAnsi="Arial" w:cs="Arial"/>
            <w:color w:val="3366CC"/>
            <w:sz w:val="21"/>
            <w:szCs w:val="21"/>
            <w:u w:val="single"/>
            <w:lang w:eastAsia="es-PE"/>
          </w:rPr>
          <w:t>filosofía política</w:t>
        </w:r>
      </w:hyperlink>
      <w:r w:rsidRPr="00CC13F9">
        <w:rPr>
          <w:rFonts w:ascii="Arial" w:eastAsia="Times New Roman" w:hAnsi="Arial" w:cs="Arial"/>
          <w:color w:val="202122"/>
          <w:sz w:val="21"/>
          <w:szCs w:val="21"/>
          <w:lang w:eastAsia="es-PE"/>
        </w:rPr>
        <w:t> de los estadounidenses.</w:t>
      </w:r>
    </w:p>
    <w:p w14:paraId="7ECD90B8"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Proyecto de prisión abortada y el Panóptico</w:t>
      </w:r>
      <w:r w:rsidRPr="00CC13F9">
        <w:rPr>
          <w:rFonts w:ascii="Arial" w:eastAsia="Times New Roman" w:hAnsi="Arial" w:cs="Arial"/>
          <w:color w:val="54595D"/>
          <w:sz w:val="24"/>
          <w:szCs w:val="24"/>
          <w:lang w:eastAsia="es-PE"/>
        </w:rPr>
        <w:t>[</w:t>
      </w:r>
      <w:hyperlink r:id="rId2004" w:tooltip="Editar sección: Proyecto de prisión abortada y el Panóptico"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2F35D7E2" w14:textId="3396B18A"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2745D114" wp14:editId="7AFC13F6">
            <wp:extent cx="2096135" cy="2312035"/>
            <wp:effectExtent l="0" t="0" r="0" b="0"/>
            <wp:docPr id="79" name="Imagen 79">
              <a:hlinkClick xmlns:a="http://schemas.openxmlformats.org/drawingml/2006/main" r:id="rId20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a:hlinkClick r:id="rId2005"/>
                    </pic:cNvPr>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2096135" cy="2312035"/>
                    </a:xfrm>
                    <a:prstGeom prst="rect">
                      <a:avLst/>
                    </a:prstGeom>
                    <a:noFill/>
                    <a:ln>
                      <a:noFill/>
                    </a:ln>
                  </pic:spPr>
                </pic:pic>
              </a:graphicData>
            </a:graphic>
          </wp:inline>
        </w:drawing>
      </w:r>
      <w:hyperlink r:id="rId2007" w:tooltip="Planta (arquitectura)" w:history="1">
        <w:r w:rsidRPr="00CC13F9">
          <w:rPr>
            <w:rFonts w:ascii="Times New Roman" w:eastAsia="Times New Roman" w:hAnsi="Times New Roman" w:cs="Times New Roman"/>
            <w:color w:val="3366CC"/>
            <w:sz w:val="24"/>
            <w:szCs w:val="24"/>
            <w:u w:val="single"/>
            <w:lang w:eastAsia="es-PE"/>
          </w:rPr>
          <w:t>Planta</w:t>
        </w:r>
      </w:hyperlink>
      <w:r w:rsidRPr="00CC13F9">
        <w:rPr>
          <w:rFonts w:ascii="Times New Roman" w:eastAsia="Times New Roman" w:hAnsi="Times New Roman" w:cs="Times New Roman"/>
          <w:sz w:val="24"/>
          <w:szCs w:val="24"/>
          <w:lang w:eastAsia="es-PE"/>
        </w:rPr>
        <w:t>, </w:t>
      </w:r>
      <w:hyperlink r:id="rId2008" w:tooltip="Alzado" w:history="1">
        <w:r w:rsidRPr="00CC13F9">
          <w:rPr>
            <w:rFonts w:ascii="Times New Roman" w:eastAsia="Times New Roman" w:hAnsi="Times New Roman" w:cs="Times New Roman"/>
            <w:color w:val="3366CC"/>
            <w:sz w:val="24"/>
            <w:szCs w:val="24"/>
            <w:u w:val="single"/>
            <w:lang w:eastAsia="es-PE"/>
          </w:rPr>
          <w:t>alzado</w:t>
        </w:r>
      </w:hyperlink>
      <w:r w:rsidRPr="00CC13F9">
        <w:rPr>
          <w:rFonts w:ascii="Times New Roman" w:eastAsia="Times New Roman" w:hAnsi="Times New Roman" w:cs="Times New Roman"/>
          <w:sz w:val="24"/>
          <w:szCs w:val="24"/>
          <w:lang w:eastAsia="es-PE"/>
        </w:rPr>
        <w:t> y </w:t>
      </w:r>
      <w:hyperlink r:id="rId2009" w:tooltip="Sección (geometría)" w:history="1">
        <w:r w:rsidRPr="00CC13F9">
          <w:rPr>
            <w:rFonts w:ascii="Times New Roman" w:eastAsia="Times New Roman" w:hAnsi="Times New Roman" w:cs="Times New Roman"/>
            <w:color w:val="3366CC"/>
            <w:sz w:val="24"/>
            <w:szCs w:val="24"/>
            <w:u w:val="single"/>
            <w:lang w:eastAsia="es-PE"/>
          </w:rPr>
          <w:t>sección</w:t>
        </w:r>
      </w:hyperlink>
      <w:r w:rsidRPr="00CC13F9">
        <w:rPr>
          <w:rFonts w:ascii="Times New Roman" w:eastAsia="Times New Roman" w:hAnsi="Times New Roman" w:cs="Times New Roman"/>
          <w:sz w:val="24"/>
          <w:szCs w:val="24"/>
          <w:lang w:eastAsia="es-PE"/>
        </w:rPr>
        <w:t> del </w:t>
      </w:r>
      <w:hyperlink r:id="rId2010" w:tooltip="Panopticon" w:history="1">
        <w:r w:rsidRPr="00CC13F9">
          <w:rPr>
            <w:rFonts w:ascii="Times New Roman" w:eastAsia="Times New Roman" w:hAnsi="Times New Roman" w:cs="Times New Roman"/>
            <w:i/>
            <w:iCs/>
            <w:color w:val="3366CC"/>
            <w:sz w:val="24"/>
            <w:szCs w:val="24"/>
            <w:u w:val="single"/>
            <w:lang w:eastAsia="es-PE"/>
          </w:rPr>
          <w:t>Panopticon</w:t>
        </w:r>
      </w:hyperlink>
      <w:r w:rsidRPr="00CC13F9">
        <w:rPr>
          <w:rFonts w:ascii="Times New Roman" w:eastAsia="Times New Roman" w:hAnsi="Times New Roman" w:cs="Times New Roman"/>
          <w:sz w:val="24"/>
          <w:szCs w:val="24"/>
          <w:lang w:eastAsia="es-PE"/>
        </w:rPr>
        <w:t> de Jeremy Bentham, dibujado por </w:t>
      </w:r>
      <w:hyperlink r:id="rId2011" w:tooltip="Willey Reveley (aún no redactado)" w:history="1">
        <w:r w:rsidRPr="00CC13F9">
          <w:rPr>
            <w:rFonts w:ascii="Times New Roman" w:eastAsia="Times New Roman" w:hAnsi="Times New Roman" w:cs="Times New Roman"/>
            <w:color w:val="D73333"/>
            <w:sz w:val="24"/>
            <w:szCs w:val="24"/>
            <w:u w:val="single"/>
            <w:lang w:eastAsia="es-PE"/>
          </w:rPr>
          <w:t>Willey Reveley</w:t>
        </w:r>
      </w:hyperlink>
      <w:r w:rsidRPr="00CC13F9">
        <w:rPr>
          <w:rFonts w:ascii="Times New Roman" w:eastAsia="Times New Roman" w:hAnsi="Times New Roman" w:cs="Times New Roman"/>
          <w:sz w:val="24"/>
          <w:szCs w:val="24"/>
          <w:lang w:eastAsia="es-PE"/>
        </w:rPr>
        <w:t> en 1791.</w:t>
      </w:r>
    </w:p>
    <w:p w14:paraId="3FA7C87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lastRenderedPageBreak/>
        <w:t>En 1786 y 1787, Bentham viajó a </w:t>
      </w:r>
      <w:hyperlink r:id="rId2012" w:tooltip="Krýchov" w:history="1">
        <w:r w:rsidRPr="00CC13F9">
          <w:rPr>
            <w:rFonts w:ascii="Arial" w:eastAsia="Times New Roman" w:hAnsi="Arial" w:cs="Arial"/>
            <w:color w:val="3366CC"/>
            <w:sz w:val="21"/>
            <w:szCs w:val="21"/>
            <w:u w:val="single"/>
            <w:lang w:eastAsia="es-PE"/>
          </w:rPr>
          <w:t>Krýchov</w:t>
        </w:r>
      </w:hyperlink>
      <w:r w:rsidRPr="00CC13F9">
        <w:rPr>
          <w:rFonts w:ascii="Arial" w:eastAsia="Times New Roman" w:hAnsi="Arial" w:cs="Arial"/>
          <w:color w:val="202122"/>
          <w:sz w:val="21"/>
          <w:szCs w:val="21"/>
          <w:lang w:eastAsia="es-PE"/>
        </w:rPr>
        <w:t> en la Rusia Blanca (la actual </w:t>
      </w:r>
      <w:hyperlink r:id="rId2013" w:tooltip="Bielorrusia" w:history="1">
        <w:r w:rsidRPr="00CC13F9">
          <w:rPr>
            <w:rFonts w:ascii="Arial" w:eastAsia="Times New Roman" w:hAnsi="Arial" w:cs="Arial"/>
            <w:color w:val="3366CC"/>
            <w:sz w:val="21"/>
            <w:szCs w:val="21"/>
            <w:u w:val="single"/>
            <w:lang w:eastAsia="es-PE"/>
          </w:rPr>
          <w:t>Bielorrusia</w:t>
        </w:r>
      </w:hyperlink>
      <w:r w:rsidRPr="00CC13F9">
        <w:rPr>
          <w:rFonts w:ascii="Arial" w:eastAsia="Times New Roman" w:hAnsi="Arial" w:cs="Arial"/>
          <w:color w:val="202122"/>
          <w:sz w:val="21"/>
          <w:szCs w:val="21"/>
          <w:lang w:eastAsia="es-PE"/>
        </w:rPr>
        <w:t>) para visitar a su hermano, </w:t>
      </w:r>
      <w:hyperlink r:id="rId2014" w:tooltip="Samuel Bentham (aún no redactado)" w:history="1">
        <w:r w:rsidRPr="00CC13F9">
          <w:rPr>
            <w:rFonts w:ascii="Arial" w:eastAsia="Times New Roman" w:hAnsi="Arial" w:cs="Arial"/>
            <w:color w:val="D73333"/>
            <w:sz w:val="21"/>
            <w:szCs w:val="21"/>
            <w:u w:val="single"/>
            <w:lang w:eastAsia="es-PE"/>
          </w:rPr>
          <w:t>Samuel</w:t>
        </w:r>
      </w:hyperlink>
      <w:r w:rsidRPr="00CC13F9">
        <w:rPr>
          <w:rFonts w:ascii="Arial" w:eastAsia="Times New Roman" w:hAnsi="Arial" w:cs="Arial"/>
          <w:color w:val="202122"/>
          <w:sz w:val="21"/>
          <w:szCs w:val="21"/>
          <w:lang w:eastAsia="es-PE"/>
        </w:rPr>
        <w:t>, quien estaba encargado de administrar varios proyectos industriales y de otro tipo para el </w:t>
      </w:r>
      <w:hyperlink r:id="rId2015" w:tooltip="Gregorio Potemkin" w:history="1">
        <w:r w:rsidRPr="00CC13F9">
          <w:rPr>
            <w:rFonts w:ascii="Arial" w:eastAsia="Times New Roman" w:hAnsi="Arial" w:cs="Arial"/>
            <w:color w:val="3366CC"/>
            <w:sz w:val="21"/>
            <w:szCs w:val="21"/>
            <w:u w:val="single"/>
            <w:lang w:eastAsia="es-PE"/>
          </w:rPr>
          <w:t>príncipe Potemkin</w:t>
        </w:r>
      </w:hyperlink>
      <w:r w:rsidRPr="00CC13F9">
        <w:rPr>
          <w:rFonts w:ascii="Arial" w:eastAsia="Times New Roman" w:hAnsi="Arial" w:cs="Arial"/>
          <w:color w:val="202122"/>
          <w:sz w:val="21"/>
          <w:szCs w:val="21"/>
          <w:lang w:eastAsia="es-PE"/>
        </w:rPr>
        <w:t>. Fue Samuel (como Jeremy reconoció más tarde en repetidas ocasiones) quien concibió la idea básica de un edificio circular en el centro de un complejo más grande como un medio para permitir que un pequeño número de gerentes supervisara las actividades de una mano de obra numerosa y no calificada.</w:t>
      </w:r>
    </w:p>
    <w:p w14:paraId="22C1CB55"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comenzó a desarrollar este modelo, particularmente aplicable a las prisiones, y esbozó sus ideas en una serie de cartas enviadas a su padre en Inglaterra. Complementó el principio de supervisión con la idea de </w:t>
      </w:r>
      <w:hyperlink r:id="rId2016" w:tooltip="Gestión de contratos (aún no redactado)" w:history="1">
        <w:r w:rsidRPr="00CC13F9">
          <w:rPr>
            <w:rFonts w:ascii="Arial" w:eastAsia="Times New Roman" w:hAnsi="Arial" w:cs="Arial"/>
            <w:i/>
            <w:iCs/>
            <w:color w:val="D73333"/>
            <w:sz w:val="21"/>
            <w:szCs w:val="21"/>
            <w:u w:val="single"/>
            <w:lang w:eastAsia="es-PE"/>
          </w:rPr>
          <w:t>gestión de contratos</w:t>
        </w:r>
      </w:hyperlink>
      <w:r w:rsidRPr="00CC13F9">
        <w:rPr>
          <w:rFonts w:ascii="Arial" w:eastAsia="Times New Roman" w:hAnsi="Arial" w:cs="Arial"/>
          <w:color w:val="202122"/>
          <w:sz w:val="21"/>
          <w:szCs w:val="21"/>
          <w:lang w:eastAsia="es-PE"/>
        </w:rPr>
        <w:t>; es decir, una administración por contrato en lugar de fideicomiso, donde el director tendría un interés pecuniario en bajar la tasa promedio de mortalidad.</w:t>
      </w:r>
    </w:p>
    <w:p w14:paraId="7FA23066"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w:t>
      </w:r>
      <w:hyperlink r:id="rId2017" w:tooltip="Panóptico" w:history="1">
        <w:r w:rsidRPr="00CC13F9">
          <w:rPr>
            <w:rFonts w:ascii="Arial" w:eastAsia="Times New Roman" w:hAnsi="Arial" w:cs="Arial"/>
            <w:i/>
            <w:iCs/>
            <w:color w:val="3366CC"/>
            <w:sz w:val="21"/>
            <w:szCs w:val="21"/>
            <w:u w:val="single"/>
            <w:lang w:eastAsia="es-PE"/>
          </w:rPr>
          <w:t>Panóptico</w:t>
        </w:r>
      </w:hyperlink>
      <w:r w:rsidRPr="00CC13F9">
        <w:rPr>
          <w:rFonts w:ascii="Arial" w:eastAsia="Times New Roman" w:hAnsi="Arial" w:cs="Arial"/>
          <w:color w:val="202122"/>
          <w:sz w:val="21"/>
          <w:szCs w:val="21"/>
          <w:lang w:eastAsia="es-PE"/>
        </w:rPr>
        <w:t> estaba destinado a ser más barato que las prisiones de su época, ya que requería menos personal. "Permítanme construir una prisión sobre este modelo", pidió Bentham a un Comité para la Reforma del Derecho Penal, "yo seré el </w:t>
      </w:r>
      <w:hyperlink r:id="rId2018" w:tooltip="Carcelero" w:history="1">
        <w:r w:rsidRPr="00CC13F9">
          <w:rPr>
            <w:rFonts w:ascii="Arial" w:eastAsia="Times New Roman" w:hAnsi="Arial" w:cs="Arial"/>
            <w:color w:val="3366CC"/>
            <w:sz w:val="21"/>
            <w:szCs w:val="21"/>
            <w:u w:val="single"/>
            <w:lang w:eastAsia="es-PE"/>
          </w:rPr>
          <w:t>carcelero</w:t>
        </w:r>
      </w:hyperlink>
      <w:r w:rsidRPr="00CC13F9">
        <w:rPr>
          <w:rFonts w:ascii="Arial" w:eastAsia="Times New Roman" w:hAnsi="Arial" w:cs="Arial"/>
          <w:color w:val="202122"/>
          <w:sz w:val="21"/>
          <w:szCs w:val="21"/>
          <w:lang w:eastAsia="es-PE"/>
        </w:rPr>
        <w:t>. Verás... que el carcelero no tendrá salario, no le costará nada a la nación". Como no se puede ver a los vigilantes, no es necesario que estén de servicio en todo momento, dejando efectivamente la vigilancia a los vigilados. Según el diseño de Bentham, los prisioneros también serían utilizados como mano de obra servil, caminando sobre ruedas para hacer girar </w:t>
      </w:r>
      <w:hyperlink r:id="rId2019" w:tooltip="Telar" w:history="1">
        <w:r w:rsidRPr="00CC13F9">
          <w:rPr>
            <w:rFonts w:ascii="Arial" w:eastAsia="Times New Roman" w:hAnsi="Arial" w:cs="Arial"/>
            <w:color w:val="3366CC"/>
            <w:sz w:val="21"/>
            <w:szCs w:val="21"/>
            <w:u w:val="single"/>
            <w:lang w:eastAsia="es-PE"/>
          </w:rPr>
          <w:t>telares</w:t>
        </w:r>
      </w:hyperlink>
      <w:r w:rsidRPr="00CC13F9">
        <w:rPr>
          <w:rFonts w:ascii="Arial" w:eastAsia="Times New Roman" w:hAnsi="Arial" w:cs="Arial"/>
          <w:color w:val="202122"/>
          <w:sz w:val="21"/>
          <w:szCs w:val="21"/>
          <w:lang w:eastAsia="es-PE"/>
        </w:rPr>
        <w:t> o hacer funcionar una </w:t>
      </w:r>
      <w:hyperlink r:id="rId2020" w:tooltip="Rueda hidráulica" w:history="1">
        <w:r w:rsidRPr="00CC13F9">
          <w:rPr>
            <w:rFonts w:ascii="Arial" w:eastAsia="Times New Roman" w:hAnsi="Arial" w:cs="Arial"/>
            <w:color w:val="3366CC"/>
            <w:sz w:val="21"/>
            <w:szCs w:val="21"/>
            <w:u w:val="single"/>
            <w:lang w:eastAsia="es-PE"/>
          </w:rPr>
          <w:t>rueda hidráulica</w:t>
        </w:r>
      </w:hyperlink>
      <w:r w:rsidRPr="00CC13F9">
        <w:rPr>
          <w:rFonts w:ascii="Arial" w:eastAsia="Times New Roman" w:hAnsi="Arial" w:cs="Arial"/>
          <w:color w:val="202122"/>
          <w:sz w:val="21"/>
          <w:szCs w:val="21"/>
          <w:lang w:eastAsia="es-PE"/>
        </w:rPr>
        <w:t>. Esto disminuiría el costo de la prisión y daría una posible fuente de ingresos. Bentham consideró el panóptico una gran invención no solo útil para una cárcel sino también para las fábricas.</w:t>
      </w:r>
      <w:hyperlink r:id="rId2021" w:anchor="cite_note-Sin_nombre-1_55C-1-19" w:history="1">
        <w:r w:rsidRPr="00CC13F9">
          <w:rPr>
            <w:rFonts w:ascii="Arial" w:eastAsia="Times New Roman" w:hAnsi="Arial" w:cs="Arial"/>
            <w:color w:val="3366CC"/>
            <w:sz w:val="21"/>
            <w:szCs w:val="21"/>
            <w:u w:val="single"/>
            <w:vertAlign w:val="superscript"/>
            <w:lang w:eastAsia="es-PE"/>
          </w:rPr>
          <w:t>19</w:t>
        </w:r>
      </w:hyperlink>
      <w:r w:rsidRPr="00CC13F9">
        <w:rPr>
          <w:rFonts w:ascii="Arial" w:eastAsia="Times New Roman" w:hAnsi="Arial" w:cs="Arial"/>
          <w:color w:val="202122"/>
          <w:sz w:val="21"/>
          <w:szCs w:val="21"/>
          <w:lang w:eastAsia="es-PE"/>
        </w:rPr>
        <w:t>​</w:t>
      </w:r>
    </w:p>
    <w:p w14:paraId="0C27C5EC"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La propuesta finalmente fallida de construir una prisión panóptica en Inglaterra fue una de sus muchas propuestas de reforma legal y social. Pero Bentham pasó unos dieciséis años de su vida desarrollando y refinando sus ideas para el edificio y esperaba que el gobierno adoptara el plan para una Penitenciaría Nacional nombrándolo como contratista-gobernador. Aunque la prisión nunca se construyó, el concepto tuvo una influencia importante en las generaciones posteriores de pensadores. El filósofo francés del siglo </w:t>
      </w:r>
      <w:r w:rsidRPr="00CC13F9">
        <w:rPr>
          <w:rFonts w:ascii="Arial" w:eastAsia="Times New Roman" w:hAnsi="Arial" w:cs="Arial"/>
          <w:smallCaps/>
          <w:color w:val="202122"/>
          <w:sz w:val="21"/>
          <w:szCs w:val="21"/>
          <w:lang w:eastAsia="es-PE"/>
        </w:rPr>
        <w:t>xx</w:t>
      </w:r>
      <w:r w:rsidRPr="00CC13F9">
        <w:rPr>
          <w:rFonts w:ascii="Arial" w:eastAsia="Times New Roman" w:hAnsi="Arial" w:cs="Arial"/>
          <w:color w:val="202122"/>
          <w:sz w:val="21"/>
          <w:szCs w:val="21"/>
          <w:lang w:eastAsia="es-PE"/>
        </w:rPr>
        <w:t>, </w:t>
      </w:r>
      <w:hyperlink r:id="rId2022" w:tooltip="Michel Foucault" w:history="1">
        <w:r w:rsidRPr="00CC13F9">
          <w:rPr>
            <w:rFonts w:ascii="Arial" w:eastAsia="Times New Roman" w:hAnsi="Arial" w:cs="Arial"/>
            <w:color w:val="3366CC"/>
            <w:sz w:val="21"/>
            <w:szCs w:val="21"/>
            <w:u w:val="single"/>
            <w:lang w:eastAsia="es-PE"/>
          </w:rPr>
          <w:t>Michel Foucault</w:t>
        </w:r>
      </w:hyperlink>
      <w:r w:rsidRPr="00CC13F9">
        <w:rPr>
          <w:rFonts w:ascii="Arial" w:eastAsia="Times New Roman" w:hAnsi="Arial" w:cs="Arial"/>
          <w:color w:val="202122"/>
          <w:sz w:val="21"/>
          <w:szCs w:val="21"/>
          <w:lang w:eastAsia="es-PE"/>
        </w:rPr>
        <w:t>, argumentó que el panóptico era un </w:t>
      </w:r>
      <w:hyperlink r:id="rId2023" w:tooltip="Paradigma" w:history="1">
        <w:r w:rsidRPr="00CC13F9">
          <w:rPr>
            <w:rFonts w:ascii="Arial" w:eastAsia="Times New Roman" w:hAnsi="Arial" w:cs="Arial"/>
            <w:color w:val="3366CC"/>
            <w:sz w:val="21"/>
            <w:szCs w:val="21"/>
            <w:u w:val="single"/>
            <w:lang w:eastAsia="es-PE"/>
          </w:rPr>
          <w:t>paradigma</w:t>
        </w:r>
      </w:hyperlink>
      <w:r w:rsidRPr="00CC13F9">
        <w:rPr>
          <w:rFonts w:ascii="Arial" w:eastAsia="Times New Roman" w:hAnsi="Arial" w:cs="Arial"/>
          <w:color w:val="202122"/>
          <w:sz w:val="21"/>
          <w:szCs w:val="21"/>
          <w:lang w:eastAsia="es-PE"/>
        </w:rPr>
        <w:t> de varias instituciones "</w:t>
      </w:r>
      <w:hyperlink r:id="rId2024" w:tooltip="Disciplina" w:history="1">
        <w:r w:rsidRPr="00CC13F9">
          <w:rPr>
            <w:rFonts w:ascii="Arial" w:eastAsia="Times New Roman" w:hAnsi="Arial" w:cs="Arial"/>
            <w:color w:val="3366CC"/>
            <w:sz w:val="21"/>
            <w:szCs w:val="21"/>
            <w:u w:val="single"/>
            <w:lang w:eastAsia="es-PE"/>
          </w:rPr>
          <w:t>disciplinarias</w:t>
        </w:r>
      </w:hyperlink>
      <w:r w:rsidRPr="00CC13F9">
        <w:rPr>
          <w:rFonts w:ascii="Arial" w:eastAsia="Times New Roman" w:hAnsi="Arial" w:cs="Arial"/>
          <w:color w:val="202122"/>
          <w:sz w:val="21"/>
          <w:szCs w:val="21"/>
          <w:lang w:eastAsia="es-PE"/>
        </w:rPr>
        <w:t>" del siglo </w:t>
      </w:r>
      <w:r w:rsidRPr="00CC13F9">
        <w:rPr>
          <w:rFonts w:ascii="Arial" w:eastAsia="Times New Roman" w:hAnsi="Arial" w:cs="Arial"/>
          <w:smallCaps/>
          <w:color w:val="202122"/>
          <w:sz w:val="21"/>
          <w:szCs w:val="21"/>
          <w:lang w:eastAsia="es-PE"/>
        </w:rPr>
        <w:t>xix</w:t>
      </w:r>
      <w:r w:rsidRPr="00CC13F9">
        <w:rPr>
          <w:rFonts w:ascii="Arial" w:eastAsia="Times New Roman" w:hAnsi="Arial" w:cs="Arial"/>
          <w:color w:val="202122"/>
          <w:sz w:val="21"/>
          <w:szCs w:val="21"/>
          <w:lang w:eastAsia="es-PE"/>
        </w:rPr>
        <w:t>. Bentham permaneció amargado a lo largo de su vida posterior por el rechazo del esquema panóptico, convencido de que había sido frustrado por el Rey y una élite aristocrática. Fue en gran parte debido a su sentido de la injusticia y la frustración que desarrolló sus ideas de "interés siniestro", es decir, los intereses creados de los poderosos que conspiran contra un interés público más amplio, que sustentaron muchos de sus argumentos más amplios a favor de la reforma.</w:t>
      </w:r>
    </w:p>
    <w:p w14:paraId="6CE0B4CA"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 su regreso a Inglaterra desde Rusia, Bentham había encargado dibujos a un arquitecto, </w:t>
      </w:r>
      <w:hyperlink r:id="rId2025" w:tooltip="Willey Reveley (aún no redactado)" w:history="1">
        <w:r w:rsidRPr="00CC13F9">
          <w:rPr>
            <w:rFonts w:ascii="Arial" w:eastAsia="Times New Roman" w:hAnsi="Arial" w:cs="Arial"/>
            <w:color w:val="D73333"/>
            <w:sz w:val="21"/>
            <w:szCs w:val="21"/>
            <w:u w:val="single"/>
            <w:lang w:eastAsia="es-PE"/>
          </w:rPr>
          <w:t>Willey Reveley</w:t>
        </w:r>
      </w:hyperlink>
      <w:r w:rsidRPr="00CC13F9">
        <w:rPr>
          <w:rFonts w:ascii="Arial" w:eastAsia="Times New Roman" w:hAnsi="Arial" w:cs="Arial"/>
          <w:color w:val="202122"/>
          <w:sz w:val="21"/>
          <w:szCs w:val="21"/>
          <w:lang w:eastAsia="es-PE"/>
        </w:rPr>
        <w:t>. En 1791, publicó el material que había escrito en forma de libro, aunque continuó perfeccionando sus propuestas durante muchos años. Ya había decidido que quería ver construida la prisión: cuando estuviera terminada, la administraría él mismo como contratista-gobernador, con la ayuda de Samuel. Después de intentos fallidos de interesar a las autoridades en Irlanda y la Francia revolucionaria, comenzó a tratar de persuadir al primer ministro, </w:t>
      </w:r>
      <w:hyperlink r:id="rId2026" w:tooltip="William Pitt (el Joven)" w:history="1">
        <w:r w:rsidRPr="00CC13F9">
          <w:rPr>
            <w:rFonts w:ascii="Arial" w:eastAsia="Times New Roman" w:hAnsi="Arial" w:cs="Arial"/>
            <w:color w:val="3366CC"/>
            <w:sz w:val="21"/>
            <w:szCs w:val="21"/>
            <w:u w:val="single"/>
            <w:lang w:eastAsia="es-PE"/>
          </w:rPr>
          <w:t>William Pitt</w:t>
        </w:r>
      </w:hyperlink>
      <w:r w:rsidRPr="00CC13F9">
        <w:rPr>
          <w:rFonts w:ascii="Arial" w:eastAsia="Times New Roman" w:hAnsi="Arial" w:cs="Arial"/>
          <w:color w:val="202122"/>
          <w:sz w:val="21"/>
          <w:szCs w:val="21"/>
          <w:lang w:eastAsia="es-PE"/>
        </w:rPr>
        <w:t>, para revivir un esquema abandonado anterior para una Penitenciaría Nacional en Inglaterra, esta vez para ser construido como un panóptico. Finalmente logró ganarse a Pitt y sus asesores, y en 1794 se le pagaron 2.000 libras esterlinas por el trabajo preliminar del proyecto.</w:t>
      </w:r>
    </w:p>
    <w:p w14:paraId="0384A338"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sitio previsto era uno que había sido autorizado (en virtud de una ley de 1779) para la penitenciaría anterior, en </w:t>
      </w:r>
      <w:hyperlink r:id="rId2027" w:tooltip="Battersea" w:history="1">
        <w:r w:rsidRPr="00CC13F9">
          <w:rPr>
            <w:rFonts w:ascii="Arial" w:eastAsia="Times New Roman" w:hAnsi="Arial" w:cs="Arial"/>
            <w:color w:val="3366CC"/>
            <w:sz w:val="21"/>
            <w:szCs w:val="21"/>
            <w:u w:val="single"/>
            <w:lang w:eastAsia="es-PE"/>
          </w:rPr>
          <w:t>Battersea</w:t>
        </w:r>
      </w:hyperlink>
      <w:r w:rsidRPr="00CC13F9">
        <w:rPr>
          <w:rFonts w:ascii="Arial" w:eastAsia="Times New Roman" w:hAnsi="Arial" w:cs="Arial"/>
          <w:color w:val="202122"/>
          <w:sz w:val="21"/>
          <w:szCs w:val="21"/>
          <w:lang w:eastAsia="es-PE"/>
        </w:rPr>
        <w:t> Rise; pero las nuevas propuestas se toparon con problemas técnicos legales y objeciones del terrateniente local, </w:t>
      </w:r>
      <w:hyperlink r:id="rId2028" w:tooltip="Earl Spencer (aún no redactado)" w:history="1">
        <w:r w:rsidRPr="00CC13F9">
          <w:rPr>
            <w:rFonts w:ascii="Arial" w:eastAsia="Times New Roman" w:hAnsi="Arial" w:cs="Arial"/>
            <w:color w:val="D73333"/>
            <w:sz w:val="21"/>
            <w:szCs w:val="21"/>
            <w:u w:val="single"/>
            <w:lang w:eastAsia="es-PE"/>
          </w:rPr>
          <w:t>Earl Spencer</w:t>
        </w:r>
      </w:hyperlink>
      <w:r w:rsidRPr="00CC13F9">
        <w:rPr>
          <w:rFonts w:ascii="Arial" w:eastAsia="Times New Roman" w:hAnsi="Arial" w:cs="Arial"/>
          <w:color w:val="202122"/>
          <w:sz w:val="21"/>
          <w:szCs w:val="21"/>
          <w:lang w:eastAsia="es-PE"/>
        </w:rPr>
        <w:t>. Se consideraron otros sitios, incluido uno en Hanging Wood, cerca de </w:t>
      </w:r>
      <w:hyperlink r:id="rId2029" w:tooltip="Woolwich" w:history="1">
        <w:r w:rsidRPr="00CC13F9">
          <w:rPr>
            <w:rFonts w:ascii="Arial" w:eastAsia="Times New Roman" w:hAnsi="Arial" w:cs="Arial"/>
            <w:color w:val="3366CC"/>
            <w:sz w:val="21"/>
            <w:szCs w:val="21"/>
            <w:u w:val="single"/>
            <w:lang w:eastAsia="es-PE"/>
          </w:rPr>
          <w:t>Woolwich</w:t>
        </w:r>
      </w:hyperlink>
      <w:r w:rsidRPr="00CC13F9">
        <w:rPr>
          <w:rFonts w:ascii="Arial" w:eastAsia="Times New Roman" w:hAnsi="Arial" w:cs="Arial"/>
          <w:color w:val="202122"/>
          <w:sz w:val="21"/>
          <w:szCs w:val="21"/>
          <w:lang w:eastAsia="es-PE"/>
        </w:rPr>
        <w:t>, pero todos resultaron insatisfactorios. Finalmente, Bentham se dirigió a un sitio en Tothill Fields, cerca de </w:t>
      </w:r>
      <w:hyperlink r:id="rId2030" w:tooltip="Westminster" w:history="1">
        <w:r w:rsidRPr="00CC13F9">
          <w:rPr>
            <w:rFonts w:ascii="Arial" w:eastAsia="Times New Roman" w:hAnsi="Arial" w:cs="Arial"/>
            <w:color w:val="3366CC"/>
            <w:sz w:val="21"/>
            <w:szCs w:val="21"/>
            <w:u w:val="single"/>
            <w:lang w:eastAsia="es-PE"/>
          </w:rPr>
          <w:t>Westminster</w:t>
        </w:r>
      </w:hyperlink>
      <w:r w:rsidRPr="00CC13F9">
        <w:rPr>
          <w:rFonts w:ascii="Arial" w:eastAsia="Times New Roman" w:hAnsi="Arial" w:cs="Arial"/>
          <w:color w:val="202122"/>
          <w:sz w:val="21"/>
          <w:szCs w:val="21"/>
          <w:lang w:eastAsia="es-PE"/>
        </w:rPr>
        <w:t>. Aunque se trataba de tierras comunales, sin propietario, había varias partes con intereses en ellas, incluido </w:t>
      </w:r>
      <w:hyperlink r:id="rId2031" w:tooltip="Richard Grosvenor, primer conde de Grosvenor (aún no redactado)" w:history="1">
        <w:r w:rsidRPr="00CC13F9">
          <w:rPr>
            <w:rFonts w:ascii="Arial" w:eastAsia="Times New Roman" w:hAnsi="Arial" w:cs="Arial"/>
            <w:color w:val="D73333"/>
            <w:sz w:val="21"/>
            <w:szCs w:val="21"/>
            <w:u w:val="single"/>
            <w:lang w:eastAsia="es-PE"/>
          </w:rPr>
          <w:t>Earl Grosvenor</w:t>
        </w:r>
      </w:hyperlink>
      <w:r w:rsidRPr="00CC13F9">
        <w:rPr>
          <w:rFonts w:ascii="Arial" w:eastAsia="Times New Roman" w:hAnsi="Arial" w:cs="Arial"/>
          <w:color w:val="202122"/>
          <w:sz w:val="21"/>
          <w:szCs w:val="21"/>
          <w:lang w:eastAsia="es-PE"/>
        </w:rPr>
        <w:t>, que era dueño de una casa en un sitio adyacente y se opuso a la idea de una prisión con vistas a ella. Nuevamente, por lo tanto, el plan se detuvo. En este punto, sin embargo, quedó claro que un sitio cercano en </w:t>
      </w:r>
      <w:hyperlink r:id="rId2032" w:tooltip="Millbank" w:history="1">
        <w:r w:rsidRPr="00CC13F9">
          <w:rPr>
            <w:rFonts w:ascii="Arial" w:eastAsia="Times New Roman" w:hAnsi="Arial" w:cs="Arial"/>
            <w:color w:val="3366CC"/>
            <w:sz w:val="21"/>
            <w:szCs w:val="21"/>
            <w:u w:val="single"/>
            <w:lang w:eastAsia="es-PE"/>
          </w:rPr>
          <w:t>Millbank</w:t>
        </w:r>
      </w:hyperlink>
      <w:r w:rsidRPr="00CC13F9">
        <w:rPr>
          <w:rFonts w:ascii="Arial" w:eastAsia="Times New Roman" w:hAnsi="Arial" w:cs="Arial"/>
          <w:color w:val="202122"/>
          <w:sz w:val="21"/>
          <w:szCs w:val="21"/>
          <w:lang w:eastAsia="es-PE"/>
        </w:rPr>
        <w:t>, junto al </w:t>
      </w:r>
      <w:hyperlink r:id="rId2033" w:tooltip="Río Támesis" w:history="1">
        <w:r w:rsidRPr="00CC13F9">
          <w:rPr>
            <w:rFonts w:ascii="Arial" w:eastAsia="Times New Roman" w:hAnsi="Arial" w:cs="Arial"/>
            <w:color w:val="3366CC"/>
            <w:sz w:val="21"/>
            <w:szCs w:val="21"/>
            <w:u w:val="single"/>
            <w:lang w:eastAsia="es-PE"/>
          </w:rPr>
          <w:t>Támesis</w:t>
        </w:r>
      </w:hyperlink>
      <w:r w:rsidRPr="00CC13F9">
        <w:rPr>
          <w:rFonts w:ascii="Arial" w:eastAsia="Times New Roman" w:hAnsi="Arial" w:cs="Arial"/>
          <w:color w:val="202122"/>
          <w:sz w:val="21"/>
          <w:szCs w:val="21"/>
          <w:lang w:eastAsia="es-PE"/>
        </w:rPr>
        <w:t xml:space="preserve">, estaba disponible para la venta, y esta vez las cosas </w:t>
      </w:r>
      <w:r w:rsidRPr="00CC13F9">
        <w:rPr>
          <w:rFonts w:ascii="Arial" w:eastAsia="Times New Roman" w:hAnsi="Arial" w:cs="Arial"/>
          <w:color w:val="202122"/>
          <w:sz w:val="21"/>
          <w:szCs w:val="21"/>
          <w:lang w:eastAsia="es-PE"/>
        </w:rPr>
        <w:lastRenderedPageBreak/>
        <w:t>funcionaron mejor. Con dinero del gobierno, Bentham compró la tierra en nombre de la Corona por 12.000 libras esterlinas en noviembre de 1799.</w:t>
      </w:r>
    </w:p>
    <w:p w14:paraId="12765C4F"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Desde su punto de vista, el sitio estaba lejos de ser ideal, siendo pantanoso, insalubre y demasiado pequeño. Sin embargo, cuando le pidió al gobierno más tierras y más dinero, la respuesta fue que debería construir solo una prisión experimental a pequeña escala, lo que interpretó como que había poco compromiso real con el concepto del panóptico como piedra angular de reforma penal. Las negociaciones continuaron, pero en 1801 Pitt renunció a su cargo y en 1803 la nueva administración de </w:t>
      </w:r>
      <w:hyperlink r:id="rId2034" w:tooltip="Henry Addington" w:history="1">
        <w:r w:rsidRPr="00CC13F9">
          <w:rPr>
            <w:rFonts w:ascii="Arial" w:eastAsia="Times New Roman" w:hAnsi="Arial" w:cs="Arial"/>
            <w:color w:val="3366CC"/>
            <w:sz w:val="21"/>
            <w:szCs w:val="21"/>
            <w:u w:val="single"/>
            <w:lang w:eastAsia="es-PE"/>
          </w:rPr>
          <w:t>Henry Addington</w:t>
        </w:r>
      </w:hyperlink>
      <w:r w:rsidRPr="00CC13F9">
        <w:rPr>
          <w:rFonts w:ascii="Arial" w:eastAsia="Times New Roman" w:hAnsi="Arial" w:cs="Arial"/>
          <w:color w:val="202122"/>
          <w:sz w:val="21"/>
          <w:szCs w:val="21"/>
          <w:lang w:eastAsia="es-PE"/>
        </w:rPr>
        <w:t> decidió no continuar con el proyecto. Bentham estaba devastado: "Han asesinado mis mejores días".</w:t>
      </w:r>
    </w:p>
    <w:p w14:paraId="61C008AE"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Sin embargo, unos años más tarde el gobierno retoma la idea de una Penitenciaría Nacional, y en 1811 y 1812 vuelve específicamente a la idea de un panóptico. Bentham, ahora de 63 años, todavía estaba dispuesto a ser gobernador. Sin embargo, cuando quedó claro que todavía no había un compromiso real con la propuesta, abandonó la esperanza y, en cambio, centró su atención en obtener una compensación financiera por sus años de esfuerzo infructuoso. Su reclamo inicial fue por la enorme suma de casi 700,000£, pero finalmente se conformó con la suma más modesta (pero aún considerable) de £ 23,000. Una Ley del Parlamento en 1812 transfirió su título en el sitio a la Corona.</w:t>
      </w:r>
    </w:p>
    <w:p w14:paraId="1F19EE14"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Más exitosa fue su cooperación con </w:t>
      </w:r>
      <w:hyperlink r:id="rId2035" w:tooltip="Patrick Colquhoun (aún no redactado)" w:history="1">
        <w:r w:rsidRPr="00CC13F9">
          <w:rPr>
            <w:rFonts w:ascii="Arial" w:eastAsia="Times New Roman" w:hAnsi="Arial" w:cs="Arial"/>
            <w:color w:val="D73333"/>
            <w:sz w:val="21"/>
            <w:szCs w:val="21"/>
            <w:u w:val="single"/>
            <w:lang w:eastAsia="es-PE"/>
          </w:rPr>
          <w:t>Patrick Colquhoun</w:t>
        </w:r>
      </w:hyperlink>
      <w:r w:rsidRPr="00CC13F9">
        <w:rPr>
          <w:rFonts w:ascii="Arial" w:eastAsia="Times New Roman" w:hAnsi="Arial" w:cs="Arial"/>
          <w:color w:val="202122"/>
          <w:sz w:val="21"/>
          <w:szCs w:val="21"/>
          <w:lang w:eastAsia="es-PE"/>
        </w:rPr>
        <w:t> para combatir la corrupción en el </w:t>
      </w:r>
      <w:hyperlink r:id="rId2036" w:tooltip="Pool of London" w:history="1">
        <w:r w:rsidRPr="00CC13F9">
          <w:rPr>
            <w:rFonts w:ascii="Arial" w:eastAsia="Times New Roman" w:hAnsi="Arial" w:cs="Arial"/>
            <w:color w:val="3366CC"/>
            <w:sz w:val="21"/>
            <w:szCs w:val="21"/>
            <w:u w:val="single"/>
            <w:lang w:eastAsia="es-PE"/>
          </w:rPr>
          <w:t>Pool of Londres</w:t>
        </w:r>
      </w:hyperlink>
      <w:r w:rsidRPr="00CC13F9">
        <w:rPr>
          <w:rFonts w:ascii="Arial" w:eastAsia="Times New Roman" w:hAnsi="Arial" w:cs="Arial"/>
          <w:color w:val="202122"/>
          <w:sz w:val="21"/>
          <w:szCs w:val="21"/>
          <w:lang w:eastAsia="es-PE"/>
        </w:rPr>
        <w:t>. Esto resultó en el Proyecto de Ley de la Policía del Támesis de 1798, que se aprobó en 1800. El proyecto de ley creó la </w:t>
      </w:r>
      <w:hyperlink r:id="rId2037" w:tooltip="Policía del Río Támesis (aún no redactado)" w:history="1">
        <w:r w:rsidRPr="00CC13F9">
          <w:rPr>
            <w:rFonts w:ascii="Arial" w:eastAsia="Times New Roman" w:hAnsi="Arial" w:cs="Arial"/>
            <w:color w:val="D73333"/>
            <w:sz w:val="21"/>
            <w:szCs w:val="21"/>
            <w:u w:val="single"/>
            <w:lang w:eastAsia="es-PE"/>
          </w:rPr>
          <w:t>Policía del Río Támesis</w:t>
        </w:r>
      </w:hyperlink>
      <w:r w:rsidRPr="00CC13F9">
        <w:rPr>
          <w:rFonts w:ascii="Arial" w:eastAsia="Times New Roman" w:hAnsi="Arial" w:cs="Arial"/>
          <w:color w:val="202122"/>
          <w:sz w:val="21"/>
          <w:szCs w:val="21"/>
          <w:lang w:eastAsia="es-PE"/>
        </w:rPr>
        <w:t>, que fue la primera fuerza policial preventiva del país y fue un precedente para las reformas de </w:t>
      </w:r>
      <w:hyperlink r:id="rId2038" w:tooltip="Robert Peel" w:history="1">
        <w:r w:rsidRPr="00CC13F9">
          <w:rPr>
            <w:rFonts w:ascii="Arial" w:eastAsia="Times New Roman" w:hAnsi="Arial" w:cs="Arial"/>
            <w:color w:val="3366CC"/>
            <w:sz w:val="21"/>
            <w:szCs w:val="21"/>
            <w:u w:val="single"/>
            <w:lang w:eastAsia="es-PE"/>
          </w:rPr>
          <w:t>Robert Peel</w:t>
        </w:r>
      </w:hyperlink>
      <w:r w:rsidRPr="00CC13F9">
        <w:rPr>
          <w:rFonts w:ascii="Arial" w:eastAsia="Times New Roman" w:hAnsi="Arial" w:cs="Arial"/>
          <w:color w:val="202122"/>
          <w:sz w:val="21"/>
          <w:szCs w:val="21"/>
          <w:lang w:eastAsia="es-PE"/>
        </w:rPr>
        <w:t> 30 años después.</w:t>
      </w:r>
    </w:p>
    <w:p w14:paraId="40CF3A33"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Correspondencia e influencias contemporáneas</w:t>
      </w:r>
      <w:r w:rsidRPr="00CC13F9">
        <w:rPr>
          <w:rFonts w:ascii="Arial" w:eastAsia="Times New Roman" w:hAnsi="Arial" w:cs="Arial"/>
          <w:color w:val="54595D"/>
          <w:sz w:val="24"/>
          <w:szCs w:val="24"/>
          <w:lang w:eastAsia="es-PE"/>
        </w:rPr>
        <w:t>[</w:t>
      </w:r>
      <w:hyperlink r:id="rId2039" w:tooltip="Editar sección: Correspondencia e influencias contemporáneas"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68F8948F"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estaba en correspondencia con muchas personas influyentes. En la década de 1780, por ejemplo, Bentham mantuvo correspondencia con el anciano </w:t>
      </w:r>
      <w:hyperlink r:id="rId2040" w:tooltip="Adam Smith" w:history="1">
        <w:r w:rsidRPr="00CC13F9">
          <w:rPr>
            <w:rFonts w:ascii="Arial" w:eastAsia="Times New Roman" w:hAnsi="Arial" w:cs="Arial"/>
            <w:color w:val="3366CC"/>
            <w:sz w:val="21"/>
            <w:szCs w:val="21"/>
            <w:u w:val="single"/>
            <w:lang w:eastAsia="es-PE"/>
          </w:rPr>
          <w:t>Adam Smith</w:t>
        </w:r>
      </w:hyperlink>
      <w:r w:rsidRPr="00CC13F9">
        <w:rPr>
          <w:rFonts w:ascii="Arial" w:eastAsia="Times New Roman" w:hAnsi="Arial" w:cs="Arial"/>
          <w:color w:val="202122"/>
          <w:sz w:val="21"/>
          <w:szCs w:val="21"/>
          <w:lang w:eastAsia="es-PE"/>
        </w:rPr>
        <w:t>, en un intento fallido de convencer a Smith de que se debería permitir que las tasas de interés flotaran libremente. Como resultado de su correspondencia con </w:t>
      </w:r>
      <w:hyperlink r:id="rId2041" w:tooltip="Honoré Gabriel Riquetti" w:history="1">
        <w:r w:rsidRPr="00CC13F9">
          <w:rPr>
            <w:rFonts w:ascii="Arial" w:eastAsia="Times New Roman" w:hAnsi="Arial" w:cs="Arial"/>
            <w:color w:val="3366CC"/>
            <w:sz w:val="21"/>
            <w:szCs w:val="21"/>
            <w:u w:val="single"/>
            <w:lang w:eastAsia="es-PE"/>
          </w:rPr>
          <w:t>Honoré Gabriel Riquetti</w:t>
        </w:r>
      </w:hyperlink>
      <w:r w:rsidRPr="00CC13F9">
        <w:rPr>
          <w:rFonts w:ascii="Arial" w:eastAsia="Times New Roman" w:hAnsi="Arial" w:cs="Arial"/>
          <w:color w:val="202122"/>
          <w:sz w:val="21"/>
          <w:szCs w:val="21"/>
          <w:lang w:eastAsia="es-PE"/>
        </w:rPr>
        <w:t> y otros líderes de la </w:t>
      </w:r>
      <w:hyperlink r:id="rId2042" w:tooltip="Revolución francesa" w:history="1">
        <w:r w:rsidRPr="00CC13F9">
          <w:rPr>
            <w:rFonts w:ascii="Arial" w:eastAsia="Times New Roman" w:hAnsi="Arial" w:cs="Arial"/>
            <w:color w:val="3366CC"/>
            <w:sz w:val="21"/>
            <w:szCs w:val="21"/>
            <w:u w:val="single"/>
            <w:lang w:eastAsia="es-PE"/>
          </w:rPr>
          <w:t>revolución francesa</w:t>
        </w:r>
      </w:hyperlink>
      <w:r w:rsidRPr="00CC13F9">
        <w:rPr>
          <w:rFonts w:ascii="Arial" w:eastAsia="Times New Roman" w:hAnsi="Arial" w:cs="Arial"/>
          <w:color w:val="202122"/>
          <w:sz w:val="21"/>
          <w:szCs w:val="21"/>
          <w:lang w:eastAsia="es-PE"/>
        </w:rPr>
        <w:t>, Bentham fue declarado ciudadano honorario de Francia. ​​Fue un crítico abierto del discurso revolucionario de los </w:t>
      </w:r>
      <w:hyperlink r:id="rId2043" w:tooltip="Derecho natural" w:history="1">
        <w:r w:rsidRPr="00CC13F9">
          <w:rPr>
            <w:rFonts w:ascii="Arial" w:eastAsia="Times New Roman" w:hAnsi="Arial" w:cs="Arial"/>
            <w:color w:val="3366CC"/>
            <w:sz w:val="21"/>
            <w:szCs w:val="21"/>
            <w:u w:val="single"/>
            <w:lang w:eastAsia="es-PE"/>
          </w:rPr>
          <w:t>derechos naturales</w:t>
        </w:r>
      </w:hyperlink>
      <w:r w:rsidRPr="00CC13F9">
        <w:rPr>
          <w:rFonts w:ascii="Arial" w:eastAsia="Times New Roman" w:hAnsi="Arial" w:cs="Arial"/>
          <w:color w:val="202122"/>
          <w:sz w:val="21"/>
          <w:szCs w:val="21"/>
          <w:lang w:eastAsia="es-PE"/>
        </w:rPr>
        <w:t> y de la violencia que surgió después de la toma del poder por los </w:t>
      </w:r>
      <w:hyperlink r:id="rId2044" w:tooltip="Jacobinos" w:history="1">
        <w:r w:rsidRPr="00CC13F9">
          <w:rPr>
            <w:rFonts w:ascii="Arial" w:eastAsia="Times New Roman" w:hAnsi="Arial" w:cs="Arial"/>
            <w:color w:val="3366CC"/>
            <w:sz w:val="21"/>
            <w:szCs w:val="21"/>
            <w:u w:val="single"/>
            <w:lang w:eastAsia="es-PE"/>
          </w:rPr>
          <w:t>jacobinos</w:t>
        </w:r>
      </w:hyperlink>
      <w:r w:rsidRPr="00CC13F9">
        <w:rPr>
          <w:rFonts w:ascii="Arial" w:eastAsia="Times New Roman" w:hAnsi="Arial" w:cs="Arial"/>
          <w:color w:val="202122"/>
          <w:sz w:val="21"/>
          <w:szCs w:val="21"/>
          <w:lang w:eastAsia="es-PE"/>
        </w:rPr>
        <w:t> (1792). Entre 1808 y 1810 mantuvo una amistad personal con el revolucionario </w:t>
      </w:r>
      <w:hyperlink r:id="rId2045" w:tooltip="América Latina" w:history="1">
        <w:r w:rsidRPr="00CC13F9">
          <w:rPr>
            <w:rFonts w:ascii="Arial" w:eastAsia="Times New Roman" w:hAnsi="Arial" w:cs="Arial"/>
            <w:color w:val="3366CC"/>
            <w:sz w:val="21"/>
            <w:szCs w:val="21"/>
            <w:u w:val="single"/>
            <w:lang w:eastAsia="es-PE"/>
          </w:rPr>
          <w:t>latinoamericano</w:t>
        </w:r>
      </w:hyperlink>
      <w:r w:rsidRPr="00CC13F9">
        <w:rPr>
          <w:rFonts w:ascii="Arial" w:eastAsia="Times New Roman" w:hAnsi="Arial" w:cs="Arial"/>
          <w:color w:val="202122"/>
          <w:sz w:val="21"/>
          <w:szCs w:val="21"/>
          <w:lang w:eastAsia="es-PE"/>
        </w:rPr>
        <w:t> </w:t>
      </w:r>
      <w:hyperlink r:id="rId2046" w:tooltip="Francisco de Miranda" w:history="1">
        <w:r w:rsidRPr="00CC13F9">
          <w:rPr>
            <w:rFonts w:ascii="Arial" w:eastAsia="Times New Roman" w:hAnsi="Arial" w:cs="Arial"/>
            <w:color w:val="3366CC"/>
            <w:sz w:val="21"/>
            <w:szCs w:val="21"/>
            <w:u w:val="single"/>
            <w:lang w:eastAsia="es-PE"/>
          </w:rPr>
          <w:t>Francisco de Miranda</w:t>
        </w:r>
      </w:hyperlink>
      <w:r w:rsidRPr="00CC13F9">
        <w:rPr>
          <w:rFonts w:ascii="Arial" w:eastAsia="Times New Roman" w:hAnsi="Arial" w:cs="Arial"/>
          <w:color w:val="202122"/>
          <w:sz w:val="21"/>
          <w:szCs w:val="21"/>
          <w:lang w:eastAsia="es-PE"/>
        </w:rPr>
        <w:t> y visitas pagadas a la casa Grafton Way de Miranda en Londres. También desarrolló vínculos con </w:t>
      </w:r>
      <w:hyperlink r:id="rId2047" w:tooltip="José Cecilio del Valle" w:history="1">
        <w:r w:rsidRPr="00CC13F9">
          <w:rPr>
            <w:rFonts w:ascii="Arial" w:eastAsia="Times New Roman" w:hAnsi="Arial" w:cs="Arial"/>
            <w:color w:val="3366CC"/>
            <w:sz w:val="21"/>
            <w:szCs w:val="21"/>
            <w:u w:val="single"/>
            <w:lang w:eastAsia="es-PE"/>
          </w:rPr>
          <w:t>José Cecilio del Valle</w:t>
        </w:r>
      </w:hyperlink>
      <w:r w:rsidRPr="00CC13F9">
        <w:rPr>
          <w:rFonts w:ascii="Arial" w:eastAsia="Times New Roman" w:hAnsi="Arial" w:cs="Arial"/>
          <w:color w:val="202122"/>
          <w:sz w:val="21"/>
          <w:szCs w:val="21"/>
          <w:lang w:eastAsia="es-PE"/>
        </w:rPr>
        <w:t>.</w:t>
      </w:r>
    </w:p>
    <w:p w14:paraId="23683095"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Propuesta de colonia de Australia del Sur</w:t>
      </w:r>
      <w:r w:rsidRPr="00CC13F9">
        <w:rPr>
          <w:rFonts w:ascii="Arial" w:eastAsia="Times New Roman" w:hAnsi="Arial" w:cs="Arial"/>
          <w:color w:val="54595D"/>
          <w:sz w:val="24"/>
          <w:szCs w:val="24"/>
          <w:lang w:eastAsia="es-PE"/>
        </w:rPr>
        <w:t>[</w:t>
      </w:r>
      <w:hyperlink r:id="rId2048" w:tooltip="Editar sección: Propuesta de colonia de Australia del Sur"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6F1C768E"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3 de agosto de 1831 el Comité de la Sociedad Nacional de Colonización aprobó la impresión de su propuesta para establecer una colonia libre en la costa sur de Australia, financiada con la venta de tierras coloniales apropiadas, supervisada por una sociedad anónima, y ​​que sería concedió poderes de autogobierno tan pronto como fue practicable. Contrariamente a las suposiciones, Bentham no participó en la preparación de la 'Propuesta al Gobierno de Su Majestad para fundar una colonia en la costa sur de Australia, que se preparó bajo los auspicios de </w:t>
      </w:r>
      <w:hyperlink r:id="rId2049" w:tooltip="Robert Gouger (aún no redactado)" w:history="1">
        <w:r w:rsidRPr="00CC13F9">
          <w:rPr>
            <w:rFonts w:ascii="Arial" w:eastAsia="Times New Roman" w:hAnsi="Arial" w:cs="Arial"/>
            <w:color w:val="D73333"/>
            <w:sz w:val="21"/>
            <w:szCs w:val="21"/>
            <w:u w:val="single"/>
            <w:lang w:eastAsia="es-PE"/>
          </w:rPr>
          <w:t>Robert Gouger</w:t>
        </w:r>
      </w:hyperlink>
      <w:r w:rsidRPr="00CC13F9">
        <w:rPr>
          <w:rFonts w:ascii="Arial" w:eastAsia="Times New Roman" w:hAnsi="Arial" w:cs="Arial"/>
          <w:color w:val="202122"/>
          <w:sz w:val="21"/>
          <w:szCs w:val="21"/>
          <w:lang w:eastAsia="es-PE"/>
        </w:rPr>
        <w:t>, </w:t>
      </w:r>
      <w:hyperlink r:id="rId2050" w:tooltip="Charles Grey" w:history="1">
        <w:r w:rsidRPr="00CC13F9">
          <w:rPr>
            <w:rFonts w:ascii="Arial" w:eastAsia="Times New Roman" w:hAnsi="Arial" w:cs="Arial"/>
            <w:color w:val="3366CC"/>
            <w:sz w:val="21"/>
            <w:szCs w:val="21"/>
            <w:u w:val="single"/>
            <w:lang w:eastAsia="es-PE"/>
          </w:rPr>
          <w:t>Charles Grey</w:t>
        </w:r>
      </w:hyperlink>
      <w:r w:rsidRPr="00CC13F9">
        <w:rPr>
          <w:rFonts w:ascii="Arial" w:eastAsia="Times New Roman" w:hAnsi="Arial" w:cs="Arial"/>
          <w:color w:val="202122"/>
          <w:sz w:val="21"/>
          <w:szCs w:val="21"/>
          <w:lang w:eastAsia="es-PE"/>
        </w:rPr>
        <w:t> y </w:t>
      </w:r>
      <w:hyperlink r:id="rId2051" w:tooltip="Anthony Bacon (aún no redactado)" w:history="1">
        <w:r w:rsidRPr="00CC13F9">
          <w:rPr>
            <w:rFonts w:ascii="Arial" w:eastAsia="Times New Roman" w:hAnsi="Arial" w:cs="Arial"/>
            <w:color w:val="D73333"/>
            <w:sz w:val="21"/>
            <w:szCs w:val="21"/>
            <w:u w:val="single"/>
            <w:lang w:eastAsia="es-PE"/>
          </w:rPr>
          <w:t>Anthony Bacon</w:t>
        </w:r>
      </w:hyperlink>
      <w:r w:rsidRPr="00CC13F9">
        <w:rPr>
          <w:rFonts w:ascii="Arial" w:eastAsia="Times New Roman" w:hAnsi="Arial" w:cs="Arial"/>
          <w:color w:val="202122"/>
          <w:sz w:val="21"/>
          <w:szCs w:val="21"/>
          <w:lang w:eastAsia="es-PE"/>
        </w:rPr>
        <w:t>. Sin embargo, Bentham, en agosto de 1831, redactó un trabajo inédito titulado 'Propuesta de la Compañía de Colonización', que constituye su comentario sobre la 'Propuesta' de la Sociedad Nacional de Colonización.</w:t>
      </w:r>
    </w:p>
    <w:p w14:paraId="31FD08CB"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Westminster Review</w:t>
      </w:r>
      <w:r w:rsidRPr="00CC13F9">
        <w:rPr>
          <w:rFonts w:ascii="Arial" w:eastAsia="Times New Roman" w:hAnsi="Arial" w:cs="Arial"/>
          <w:color w:val="54595D"/>
          <w:sz w:val="24"/>
          <w:szCs w:val="24"/>
          <w:lang w:eastAsia="es-PE"/>
        </w:rPr>
        <w:t>[</w:t>
      </w:r>
      <w:hyperlink r:id="rId2052" w:tooltip="Editar sección: Westminster Review"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53471A1A"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1823, cofundó </w:t>
      </w:r>
      <w:hyperlink r:id="rId2053" w:tooltip="Westminster Review" w:history="1">
        <w:r w:rsidRPr="00CC13F9">
          <w:rPr>
            <w:rFonts w:ascii="Arial" w:eastAsia="Times New Roman" w:hAnsi="Arial" w:cs="Arial"/>
            <w:i/>
            <w:iCs/>
            <w:color w:val="3366CC"/>
            <w:sz w:val="21"/>
            <w:szCs w:val="21"/>
            <w:u w:val="single"/>
            <w:lang w:eastAsia="es-PE"/>
          </w:rPr>
          <w:t>The Westminster Review</w:t>
        </w:r>
      </w:hyperlink>
      <w:r w:rsidRPr="00CC13F9">
        <w:rPr>
          <w:rFonts w:ascii="Arial" w:eastAsia="Times New Roman" w:hAnsi="Arial" w:cs="Arial"/>
          <w:color w:val="202122"/>
          <w:sz w:val="21"/>
          <w:szCs w:val="21"/>
          <w:lang w:eastAsia="es-PE"/>
        </w:rPr>
        <w:t> con </w:t>
      </w:r>
      <w:hyperlink r:id="rId2054" w:tooltip="James Mill" w:history="1">
        <w:r w:rsidRPr="00CC13F9">
          <w:rPr>
            <w:rFonts w:ascii="Arial" w:eastAsia="Times New Roman" w:hAnsi="Arial" w:cs="Arial"/>
            <w:color w:val="3366CC"/>
            <w:sz w:val="21"/>
            <w:szCs w:val="21"/>
            <w:u w:val="single"/>
            <w:lang w:eastAsia="es-PE"/>
          </w:rPr>
          <w:t>James Mill</w:t>
        </w:r>
      </w:hyperlink>
      <w:r w:rsidRPr="00CC13F9">
        <w:rPr>
          <w:rFonts w:ascii="Arial" w:eastAsia="Times New Roman" w:hAnsi="Arial" w:cs="Arial"/>
          <w:color w:val="202122"/>
          <w:sz w:val="21"/>
          <w:szCs w:val="21"/>
          <w:lang w:eastAsia="es-PE"/>
        </w:rPr>
        <w:t> como una revista para los "</w:t>
      </w:r>
      <w:hyperlink r:id="rId2055" w:tooltip="Radicalismo" w:history="1">
        <w:r w:rsidRPr="00CC13F9">
          <w:rPr>
            <w:rFonts w:ascii="Arial" w:eastAsia="Times New Roman" w:hAnsi="Arial" w:cs="Arial"/>
            <w:color w:val="3366CC"/>
            <w:sz w:val="21"/>
            <w:szCs w:val="21"/>
            <w:u w:val="single"/>
            <w:lang w:eastAsia="es-PE"/>
          </w:rPr>
          <w:t>filosóficos radicales</w:t>
        </w:r>
      </w:hyperlink>
      <w:r w:rsidRPr="00CC13F9">
        <w:rPr>
          <w:rFonts w:ascii="Arial" w:eastAsia="Times New Roman" w:hAnsi="Arial" w:cs="Arial"/>
          <w:color w:val="202122"/>
          <w:sz w:val="21"/>
          <w:szCs w:val="21"/>
          <w:lang w:eastAsia="es-PE"/>
        </w:rPr>
        <w:t>", un grupo de discípulos más jóvenes a través de los cuales Bentham ejerció una influencia considerable en la vida pública británica. Uno fue </w:t>
      </w:r>
      <w:hyperlink r:id="rId2056" w:tooltip="John Bowring" w:history="1">
        <w:r w:rsidRPr="00CC13F9">
          <w:rPr>
            <w:rFonts w:ascii="Arial" w:eastAsia="Times New Roman" w:hAnsi="Arial" w:cs="Arial"/>
            <w:color w:val="3366CC"/>
            <w:sz w:val="21"/>
            <w:szCs w:val="21"/>
            <w:u w:val="single"/>
            <w:lang w:eastAsia="es-PE"/>
          </w:rPr>
          <w:t>John Bowring</w:t>
        </w:r>
      </w:hyperlink>
      <w:r w:rsidRPr="00CC13F9">
        <w:rPr>
          <w:rFonts w:ascii="Arial" w:eastAsia="Times New Roman" w:hAnsi="Arial" w:cs="Arial"/>
          <w:color w:val="202122"/>
          <w:sz w:val="21"/>
          <w:szCs w:val="21"/>
          <w:lang w:eastAsia="es-PE"/>
        </w:rPr>
        <w:t>, a quien Bentham se volvió devoto, describiendo su relación como "hijo y padre": nombró a Bowring editor político de </w:t>
      </w:r>
      <w:r w:rsidRPr="00CC13F9">
        <w:rPr>
          <w:rFonts w:ascii="Arial" w:eastAsia="Times New Roman" w:hAnsi="Arial" w:cs="Arial"/>
          <w:i/>
          <w:iCs/>
          <w:color w:val="202122"/>
          <w:sz w:val="21"/>
          <w:szCs w:val="21"/>
          <w:lang w:eastAsia="es-PE"/>
        </w:rPr>
        <w:t>The Westminster Review</w:t>
      </w:r>
      <w:r w:rsidRPr="00CC13F9">
        <w:rPr>
          <w:rFonts w:ascii="Arial" w:eastAsia="Times New Roman" w:hAnsi="Arial" w:cs="Arial"/>
          <w:color w:val="202122"/>
          <w:sz w:val="21"/>
          <w:szCs w:val="21"/>
          <w:lang w:eastAsia="es-PE"/>
        </w:rPr>
        <w:t> y, finalmente, su </w:t>
      </w:r>
      <w:hyperlink r:id="rId2057" w:tooltip="Albacea literario" w:history="1">
        <w:r w:rsidRPr="00CC13F9">
          <w:rPr>
            <w:rFonts w:ascii="Arial" w:eastAsia="Times New Roman" w:hAnsi="Arial" w:cs="Arial"/>
            <w:color w:val="3366CC"/>
            <w:sz w:val="21"/>
            <w:szCs w:val="21"/>
            <w:u w:val="single"/>
            <w:lang w:eastAsia="es-PE"/>
          </w:rPr>
          <w:t>albacea literario</w:t>
        </w:r>
      </w:hyperlink>
      <w:r w:rsidRPr="00CC13F9">
        <w:rPr>
          <w:rFonts w:ascii="Arial" w:eastAsia="Times New Roman" w:hAnsi="Arial" w:cs="Arial"/>
          <w:color w:val="202122"/>
          <w:sz w:val="21"/>
          <w:szCs w:val="21"/>
          <w:lang w:eastAsia="es-PE"/>
        </w:rPr>
        <w:t>. Otro fue </w:t>
      </w:r>
      <w:hyperlink r:id="rId2058" w:tooltip="Edwin Chadwick" w:history="1">
        <w:r w:rsidRPr="00CC13F9">
          <w:rPr>
            <w:rFonts w:ascii="Arial" w:eastAsia="Times New Roman" w:hAnsi="Arial" w:cs="Arial"/>
            <w:color w:val="3366CC"/>
            <w:sz w:val="21"/>
            <w:szCs w:val="21"/>
            <w:u w:val="single"/>
            <w:lang w:eastAsia="es-PE"/>
          </w:rPr>
          <w:t>Edwin Chadwick</w:t>
        </w:r>
      </w:hyperlink>
      <w:r w:rsidRPr="00CC13F9">
        <w:rPr>
          <w:rFonts w:ascii="Arial" w:eastAsia="Times New Roman" w:hAnsi="Arial" w:cs="Arial"/>
          <w:color w:val="202122"/>
          <w:sz w:val="21"/>
          <w:szCs w:val="21"/>
          <w:lang w:eastAsia="es-PE"/>
        </w:rPr>
        <w:t>, quien escribió sobre higiene, saneamiento y vigilancia y fue un importante contribuyente a la </w:t>
      </w:r>
      <w:hyperlink r:id="rId2059" w:tooltip="Ley de Enmienda de la Ley de Pobres (aún no redactado)" w:history="1">
        <w:r w:rsidRPr="00CC13F9">
          <w:rPr>
            <w:rFonts w:ascii="Arial" w:eastAsia="Times New Roman" w:hAnsi="Arial" w:cs="Arial"/>
            <w:color w:val="D73333"/>
            <w:sz w:val="21"/>
            <w:szCs w:val="21"/>
            <w:u w:val="single"/>
            <w:lang w:eastAsia="es-PE"/>
          </w:rPr>
          <w:t>Ley de Enmienda de la Ley de Pobres</w:t>
        </w:r>
      </w:hyperlink>
      <w:r w:rsidRPr="00CC13F9">
        <w:rPr>
          <w:rFonts w:ascii="Arial" w:eastAsia="Times New Roman" w:hAnsi="Arial" w:cs="Arial"/>
          <w:color w:val="202122"/>
          <w:sz w:val="21"/>
          <w:szCs w:val="21"/>
          <w:lang w:eastAsia="es-PE"/>
        </w:rPr>
        <w:t>: Bentham empleó a Chadwick como secretario y le legó un gran legado.</w:t>
      </w:r>
    </w:p>
    <w:p w14:paraId="69C146C9"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lastRenderedPageBreak/>
        <w:t>Vida personal</w:t>
      </w:r>
      <w:r w:rsidRPr="00CC13F9">
        <w:rPr>
          <w:rFonts w:ascii="Arial" w:eastAsia="Times New Roman" w:hAnsi="Arial" w:cs="Arial"/>
          <w:color w:val="54595D"/>
          <w:sz w:val="24"/>
          <w:szCs w:val="24"/>
          <w:lang w:eastAsia="es-PE"/>
        </w:rPr>
        <w:t>[</w:t>
      </w:r>
      <w:hyperlink r:id="rId2060" w:tooltip="Editar sección: Vida personal"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36C58A1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tuvo varios enamoramientos con mujeres y escribió sobre </w:t>
      </w:r>
      <w:hyperlink r:id="rId2061" w:tooltip="Sexo" w:history="1">
        <w:r w:rsidRPr="00CC13F9">
          <w:rPr>
            <w:rFonts w:ascii="Arial" w:eastAsia="Times New Roman" w:hAnsi="Arial" w:cs="Arial"/>
            <w:color w:val="3366CC"/>
            <w:sz w:val="21"/>
            <w:szCs w:val="21"/>
            <w:u w:val="single"/>
            <w:lang w:eastAsia="es-PE"/>
          </w:rPr>
          <w:t>sexo</w:t>
        </w:r>
      </w:hyperlink>
      <w:r w:rsidRPr="00CC13F9">
        <w:rPr>
          <w:rFonts w:ascii="Arial" w:eastAsia="Times New Roman" w:hAnsi="Arial" w:cs="Arial"/>
          <w:color w:val="202122"/>
          <w:sz w:val="21"/>
          <w:szCs w:val="21"/>
          <w:lang w:eastAsia="es-PE"/>
        </w:rPr>
        <w:t>.</w:t>
      </w:r>
      <w:hyperlink r:id="rId2062" w:anchor="cite_note-20" w:history="1">
        <w:r w:rsidRPr="00CC13F9">
          <w:rPr>
            <w:rFonts w:ascii="Arial" w:eastAsia="Times New Roman" w:hAnsi="Arial" w:cs="Arial"/>
            <w:color w:val="3366CC"/>
            <w:sz w:val="21"/>
            <w:szCs w:val="21"/>
            <w:u w:val="single"/>
            <w:vertAlign w:val="superscript"/>
            <w:lang w:eastAsia="es-PE"/>
          </w:rPr>
          <w:t>20</w:t>
        </w:r>
      </w:hyperlink>
      <w:r w:rsidRPr="00CC13F9">
        <w:rPr>
          <w:rFonts w:ascii="Arial" w:eastAsia="Times New Roman" w:hAnsi="Arial" w:cs="Arial"/>
          <w:color w:val="202122"/>
          <w:sz w:val="21"/>
          <w:szCs w:val="21"/>
          <w:lang w:eastAsia="es-PE"/>
        </w:rPr>
        <w:t>​ Nunca se casó.</w:t>
      </w:r>
      <w:hyperlink r:id="rId2063" w:anchor="cite_note-21" w:history="1">
        <w:r w:rsidRPr="00CC13F9">
          <w:rPr>
            <w:rFonts w:ascii="Arial" w:eastAsia="Times New Roman" w:hAnsi="Arial" w:cs="Arial"/>
            <w:color w:val="3366CC"/>
            <w:sz w:val="21"/>
            <w:szCs w:val="21"/>
            <w:u w:val="single"/>
            <w:vertAlign w:val="superscript"/>
            <w:lang w:eastAsia="es-PE"/>
          </w:rPr>
          <w:t>21</w:t>
        </w:r>
      </w:hyperlink>
      <w:r w:rsidRPr="00CC13F9">
        <w:rPr>
          <w:rFonts w:ascii="Arial" w:eastAsia="Times New Roman" w:hAnsi="Arial" w:cs="Arial"/>
          <w:color w:val="202122"/>
          <w:sz w:val="21"/>
          <w:szCs w:val="21"/>
          <w:lang w:eastAsia="es-PE"/>
        </w:rPr>
        <w:t>​</w:t>
      </w:r>
    </w:p>
    <w:p w14:paraId="534EDACF"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i/>
          <w:iCs/>
          <w:color w:val="202122"/>
          <w:sz w:val="21"/>
          <w:szCs w:val="21"/>
          <w:lang w:eastAsia="es-PE"/>
        </w:rPr>
        <w:t>En The Life of John Stuart Mill</w:t>
      </w:r>
      <w:r w:rsidRPr="00CC13F9">
        <w:rPr>
          <w:rFonts w:ascii="Arial" w:eastAsia="Times New Roman" w:hAnsi="Arial" w:cs="Arial"/>
          <w:color w:val="202122"/>
          <w:sz w:val="21"/>
          <w:szCs w:val="21"/>
          <w:lang w:eastAsia="es-PE"/>
        </w:rPr>
        <w:t> de Michael St. John Packe se da una idea de su carácter:</w:t>
      </w:r>
    </w:p>
    <w:p w14:paraId="132D2439" w14:textId="77777777" w:rsidR="00CC13F9" w:rsidRPr="00CC13F9" w:rsidRDefault="00CC13F9" w:rsidP="00CC13F9">
      <w:pPr>
        <w:shd w:val="clear" w:color="auto" w:fill="FFFFFF"/>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Durante sus visitas juveniles a Bowood House, la casa de campo de su patrón </w:t>
      </w:r>
      <w:hyperlink r:id="rId2064" w:tooltip="William Petty Landsdowne" w:history="1">
        <w:r w:rsidRPr="00CC13F9">
          <w:rPr>
            <w:rFonts w:ascii="Arial" w:eastAsia="Times New Roman" w:hAnsi="Arial" w:cs="Arial"/>
            <w:color w:val="3366CC"/>
            <w:sz w:val="21"/>
            <w:szCs w:val="21"/>
            <w:u w:val="single"/>
            <w:lang w:eastAsia="es-PE"/>
          </w:rPr>
          <w:t>Lord Lansdowne</w:t>
        </w:r>
      </w:hyperlink>
      <w:r w:rsidRPr="00CC13F9">
        <w:rPr>
          <w:rFonts w:ascii="Arial" w:eastAsia="Times New Roman" w:hAnsi="Arial" w:cs="Arial"/>
          <w:color w:val="202122"/>
          <w:sz w:val="21"/>
          <w:szCs w:val="21"/>
          <w:lang w:eastAsia="es-PE"/>
        </w:rPr>
        <w:t>, había pasado el tiempo enamorándose sin éxito de todas las damas de la casa, a las que cortejaba con torpe jocosidad, mientras jugaba al ajedrez con ellas o daba les lecciones sobre el clavicémbalo. Esperanzado hasta el final, a la edad de ochenta años volvió a escribir a uno de ellos, recordándole los días lejanos en los que ella "le había presentado, en una ceremonia, la flor en el sendero verde" [citando las memorias de Bentham]. Hasta el final de su vida no pudo oír hablar de Bowood sin que se le llenaran los ojos de lágrimas y se vio obligado a exclamar: "Llévame adelante, te lo suplico, hacia el futuro, no me dejes volver al pasado".</w:t>
      </w:r>
      <w:hyperlink r:id="rId2065" w:anchor="cite_note-FOOTNOTEPacke195416-22" w:history="1">
        <w:r w:rsidRPr="00CC13F9">
          <w:rPr>
            <w:rFonts w:ascii="Arial" w:eastAsia="Times New Roman" w:hAnsi="Arial" w:cs="Arial"/>
            <w:color w:val="3366CC"/>
            <w:sz w:val="21"/>
            <w:szCs w:val="21"/>
            <w:u w:val="single"/>
            <w:vertAlign w:val="superscript"/>
            <w:lang w:eastAsia="es-PE"/>
          </w:rPr>
          <w:t>22</w:t>
        </w:r>
      </w:hyperlink>
      <w:r w:rsidRPr="00CC13F9">
        <w:rPr>
          <w:rFonts w:ascii="Arial" w:eastAsia="Times New Roman" w:hAnsi="Arial" w:cs="Arial"/>
          <w:color w:val="202122"/>
          <w:sz w:val="21"/>
          <w:szCs w:val="21"/>
          <w:lang w:eastAsia="es-PE"/>
        </w:rPr>
        <w:t>​</w:t>
      </w:r>
    </w:p>
    <w:p w14:paraId="45D35D32"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Un estudio psicobiográfico de Philip Lucas y Anne Sheeran sostiene que pudo haber tenido el </w:t>
      </w:r>
      <w:hyperlink r:id="rId2066" w:tooltip="Síndrome de Asperger" w:history="1">
        <w:r w:rsidRPr="00CC13F9">
          <w:rPr>
            <w:rFonts w:ascii="Arial" w:eastAsia="Times New Roman" w:hAnsi="Arial" w:cs="Arial"/>
            <w:color w:val="3366CC"/>
            <w:sz w:val="21"/>
            <w:szCs w:val="21"/>
            <w:u w:val="single"/>
            <w:lang w:eastAsia="es-PE"/>
          </w:rPr>
          <w:t>síndrome de Asperger</w:t>
        </w:r>
      </w:hyperlink>
      <w:r w:rsidRPr="00CC13F9">
        <w:rPr>
          <w:rFonts w:ascii="Arial" w:eastAsia="Times New Roman" w:hAnsi="Arial" w:cs="Arial"/>
          <w:color w:val="202122"/>
          <w:sz w:val="21"/>
          <w:szCs w:val="21"/>
          <w:lang w:eastAsia="es-PE"/>
        </w:rPr>
        <w:t>.</w:t>
      </w:r>
      <w:hyperlink r:id="rId2067" w:anchor="cite_note-FOOTNOTELucasSheeran200626%E2%80%9327-23" w:history="1">
        <w:r w:rsidRPr="00CC13F9">
          <w:rPr>
            <w:rFonts w:ascii="Arial" w:eastAsia="Times New Roman" w:hAnsi="Arial" w:cs="Arial"/>
            <w:color w:val="3366CC"/>
            <w:sz w:val="21"/>
            <w:szCs w:val="21"/>
            <w:u w:val="single"/>
            <w:vertAlign w:val="superscript"/>
            <w:lang w:eastAsia="es-PE"/>
          </w:rPr>
          <w:t>23</w:t>
        </w:r>
      </w:hyperlink>
      <w:r w:rsidRPr="00CC13F9">
        <w:rPr>
          <w:rFonts w:ascii="Arial" w:eastAsia="Times New Roman" w:hAnsi="Arial" w:cs="Arial"/>
          <w:color w:val="202122"/>
          <w:sz w:val="21"/>
          <w:szCs w:val="21"/>
          <w:lang w:eastAsia="es-PE"/>
        </w:rPr>
        <w:t>​</w:t>
      </w:r>
    </w:p>
    <w:p w14:paraId="58AB33BC"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patrón diario de Bentham era levantarse a las 6 de la mañana, caminar durante 2 horas o más y luego trabajar hasta las 4 de la tarde.</w:t>
      </w:r>
      <w:hyperlink r:id="rId2068" w:anchor="cite_note-:3-24" w:history="1">
        <w:r w:rsidRPr="00CC13F9">
          <w:rPr>
            <w:rFonts w:ascii="Arial" w:eastAsia="Times New Roman" w:hAnsi="Arial" w:cs="Arial"/>
            <w:color w:val="3366CC"/>
            <w:sz w:val="21"/>
            <w:szCs w:val="21"/>
            <w:u w:val="single"/>
            <w:vertAlign w:val="superscript"/>
            <w:lang w:eastAsia="es-PE"/>
          </w:rPr>
          <w:t>24</w:t>
        </w:r>
      </w:hyperlink>
      <w:r w:rsidRPr="00CC13F9">
        <w:rPr>
          <w:rFonts w:ascii="Arial" w:eastAsia="Times New Roman" w:hAnsi="Arial" w:cs="Arial"/>
          <w:color w:val="202122"/>
          <w:sz w:val="21"/>
          <w:szCs w:val="21"/>
          <w:lang w:eastAsia="es-PE"/>
        </w:rPr>
        <w:t>​</w:t>
      </w:r>
    </w:p>
    <w:p w14:paraId="3AEC94B4"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Pensamiento</w:t>
      </w:r>
      <w:r w:rsidRPr="00CC13F9">
        <w:rPr>
          <w:rFonts w:ascii="Arial" w:eastAsia="Times New Roman" w:hAnsi="Arial" w:cs="Arial"/>
          <w:color w:val="54595D"/>
          <w:sz w:val="24"/>
          <w:szCs w:val="24"/>
          <w:lang w:eastAsia="es-PE"/>
        </w:rPr>
        <w:t>[</w:t>
      </w:r>
      <w:hyperlink r:id="rId2069" w:tooltip="Editar sección: Pensamiento" w:history="1">
        <w:r w:rsidRPr="00CC13F9">
          <w:rPr>
            <w:rFonts w:ascii="Arial" w:eastAsia="Times New Roman" w:hAnsi="Arial" w:cs="Arial"/>
            <w:color w:val="3366CC"/>
            <w:sz w:val="36"/>
            <w:szCs w:val="36"/>
            <w:u w:val="single"/>
            <w:lang w:eastAsia="es-PE"/>
          </w:rPr>
          <w:t>editar</w:t>
        </w:r>
      </w:hyperlink>
      <w:r w:rsidRPr="00CC13F9">
        <w:rPr>
          <w:rFonts w:ascii="Arial" w:eastAsia="Times New Roman" w:hAnsi="Arial" w:cs="Arial"/>
          <w:color w:val="54595D"/>
          <w:sz w:val="24"/>
          <w:szCs w:val="24"/>
          <w:lang w:eastAsia="es-PE"/>
        </w:rPr>
        <w:t>]</w:t>
      </w:r>
    </w:p>
    <w:p w14:paraId="21119C54"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Doctrina utilitarista</w:t>
      </w:r>
      <w:r w:rsidRPr="00CC13F9">
        <w:rPr>
          <w:rFonts w:ascii="Arial" w:eastAsia="Times New Roman" w:hAnsi="Arial" w:cs="Arial"/>
          <w:color w:val="54595D"/>
          <w:sz w:val="24"/>
          <w:szCs w:val="24"/>
          <w:lang w:eastAsia="es-PE"/>
        </w:rPr>
        <w:t>[</w:t>
      </w:r>
      <w:hyperlink r:id="rId2070" w:tooltip="Editar sección: Doctrina utilitarista"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3BA6FB50"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Hoy en día Bentham es más cononcido como el "padre del </w:t>
      </w:r>
      <w:hyperlink r:id="rId2071" w:tooltip="Utilitarismo" w:history="1">
        <w:r w:rsidRPr="00CC13F9">
          <w:rPr>
            <w:rFonts w:ascii="Arial" w:eastAsia="Times New Roman" w:hAnsi="Arial" w:cs="Arial"/>
            <w:color w:val="3366CC"/>
            <w:sz w:val="21"/>
            <w:szCs w:val="21"/>
            <w:u w:val="single"/>
            <w:lang w:eastAsia="es-PE"/>
          </w:rPr>
          <w:t>utilitarismo</w:t>
        </w:r>
      </w:hyperlink>
      <w:r w:rsidRPr="00CC13F9">
        <w:rPr>
          <w:rFonts w:ascii="Arial" w:eastAsia="Times New Roman" w:hAnsi="Arial" w:cs="Arial"/>
          <w:color w:val="202122"/>
          <w:sz w:val="21"/>
          <w:szCs w:val="21"/>
          <w:lang w:eastAsia="es-PE"/>
        </w:rPr>
        <w:t>",</w:t>
      </w:r>
      <w:hyperlink r:id="rId2072" w:anchor="cite_note-:3-24" w:history="1">
        <w:r w:rsidRPr="00CC13F9">
          <w:rPr>
            <w:rFonts w:ascii="Arial" w:eastAsia="Times New Roman" w:hAnsi="Arial" w:cs="Arial"/>
            <w:color w:val="3366CC"/>
            <w:sz w:val="21"/>
            <w:szCs w:val="21"/>
            <w:u w:val="single"/>
            <w:vertAlign w:val="superscript"/>
            <w:lang w:eastAsia="es-PE"/>
          </w:rPr>
          <w:t>24</w:t>
        </w:r>
      </w:hyperlink>
      <w:r w:rsidRPr="00CC13F9">
        <w:rPr>
          <w:rFonts w:ascii="Arial" w:eastAsia="Times New Roman" w:hAnsi="Arial" w:cs="Arial"/>
          <w:color w:val="202122"/>
          <w:sz w:val="21"/>
          <w:szCs w:val="21"/>
          <w:lang w:eastAsia="es-PE"/>
        </w:rPr>
        <w:t>​</w:t>
      </w:r>
      <w:hyperlink r:id="rId2073" w:anchor="cite_note-25" w:history="1">
        <w:r w:rsidRPr="00CC13F9">
          <w:rPr>
            <w:rFonts w:ascii="Arial" w:eastAsia="Times New Roman" w:hAnsi="Arial" w:cs="Arial"/>
            <w:color w:val="3366CC"/>
            <w:sz w:val="21"/>
            <w:szCs w:val="21"/>
            <w:u w:val="single"/>
            <w:vertAlign w:val="superscript"/>
            <w:lang w:eastAsia="es-PE"/>
          </w:rPr>
          <w:t>25</w:t>
        </w:r>
      </w:hyperlink>
      <w:r w:rsidRPr="00CC13F9">
        <w:rPr>
          <w:rFonts w:ascii="Arial" w:eastAsia="Times New Roman" w:hAnsi="Arial" w:cs="Arial"/>
          <w:color w:val="202122"/>
          <w:sz w:val="21"/>
          <w:szCs w:val="21"/>
          <w:lang w:eastAsia="es-PE"/>
        </w:rPr>
        <w:t>​ una teoría </w:t>
      </w:r>
      <w:hyperlink r:id="rId2074" w:tooltip="Ética" w:history="1">
        <w:r w:rsidRPr="00CC13F9">
          <w:rPr>
            <w:rFonts w:ascii="Arial" w:eastAsia="Times New Roman" w:hAnsi="Arial" w:cs="Arial"/>
            <w:color w:val="3366CC"/>
            <w:sz w:val="21"/>
            <w:szCs w:val="21"/>
            <w:u w:val="single"/>
            <w:lang w:eastAsia="es-PE"/>
          </w:rPr>
          <w:t>ética</w:t>
        </w:r>
      </w:hyperlink>
      <w:r w:rsidRPr="00CC13F9">
        <w:rPr>
          <w:rFonts w:ascii="Arial" w:eastAsia="Times New Roman" w:hAnsi="Arial" w:cs="Arial"/>
          <w:color w:val="202122"/>
          <w:sz w:val="21"/>
          <w:szCs w:val="21"/>
          <w:lang w:eastAsia="es-PE"/>
        </w:rPr>
        <w:t> </w:t>
      </w:r>
      <w:hyperlink r:id="rId2075" w:tooltip="Consecuencialismo" w:history="1">
        <w:r w:rsidRPr="00CC13F9">
          <w:rPr>
            <w:rFonts w:ascii="Arial" w:eastAsia="Times New Roman" w:hAnsi="Arial" w:cs="Arial"/>
            <w:color w:val="3366CC"/>
            <w:sz w:val="21"/>
            <w:szCs w:val="21"/>
            <w:u w:val="single"/>
            <w:lang w:eastAsia="es-PE"/>
          </w:rPr>
          <w:t>consecuencialista</w:t>
        </w:r>
      </w:hyperlink>
      <w:r w:rsidRPr="00CC13F9">
        <w:rPr>
          <w:rFonts w:ascii="Arial" w:eastAsia="Times New Roman" w:hAnsi="Arial" w:cs="Arial"/>
          <w:color w:val="202122"/>
          <w:sz w:val="21"/>
          <w:szCs w:val="21"/>
          <w:lang w:eastAsia="es-PE"/>
        </w:rPr>
        <w:t> cuyas semillas de dicha teoría se pueden encontrar desde la ética </w:t>
      </w:r>
      <w:hyperlink r:id="rId2076" w:tooltip="Hedonismo" w:history="1">
        <w:r w:rsidRPr="00CC13F9">
          <w:rPr>
            <w:rFonts w:ascii="Arial" w:eastAsia="Times New Roman" w:hAnsi="Arial" w:cs="Arial"/>
            <w:color w:val="3366CC"/>
            <w:sz w:val="21"/>
            <w:szCs w:val="21"/>
            <w:u w:val="single"/>
            <w:lang w:eastAsia="es-PE"/>
          </w:rPr>
          <w:t>hedonista</w:t>
        </w:r>
      </w:hyperlink>
      <w:r w:rsidRPr="00CC13F9">
        <w:rPr>
          <w:rFonts w:ascii="Arial" w:eastAsia="Times New Roman" w:hAnsi="Arial" w:cs="Arial"/>
          <w:color w:val="202122"/>
          <w:sz w:val="21"/>
          <w:szCs w:val="21"/>
          <w:lang w:eastAsia="es-PE"/>
        </w:rPr>
        <w:t> de </w:t>
      </w:r>
      <w:hyperlink r:id="rId2077" w:tooltip="Aristipo" w:history="1">
        <w:r w:rsidRPr="00CC13F9">
          <w:rPr>
            <w:rFonts w:ascii="Arial" w:eastAsia="Times New Roman" w:hAnsi="Arial" w:cs="Arial"/>
            <w:color w:val="3366CC"/>
            <w:sz w:val="21"/>
            <w:szCs w:val="21"/>
            <w:u w:val="single"/>
            <w:lang w:eastAsia="es-PE"/>
          </w:rPr>
          <w:t>Aristipo</w:t>
        </w:r>
      </w:hyperlink>
      <w:r w:rsidRPr="00CC13F9">
        <w:rPr>
          <w:rFonts w:ascii="Arial" w:eastAsia="Times New Roman" w:hAnsi="Arial" w:cs="Arial"/>
          <w:color w:val="202122"/>
          <w:sz w:val="21"/>
          <w:szCs w:val="21"/>
          <w:lang w:eastAsia="es-PE"/>
        </w:rPr>
        <w:t> hasta </w:t>
      </w:r>
      <w:hyperlink r:id="rId2078" w:tooltip="Richard Cumberland (filósfo) (aún no redactado)" w:history="1">
        <w:r w:rsidRPr="00CC13F9">
          <w:rPr>
            <w:rFonts w:ascii="Arial" w:eastAsia="Times New Roman" w:hAnsi="Arial" w:cs="Arial"/>
            <w:color w:val="D73333"/>
            <w:sz w:val="21"/>
            <w:szCs w:val="21"/>
            <w:u w:val="single"/>
            <w:lang w:eastAsia="es-PE"/>
          </w:rPr>
          <w:t>Richard Cumberland</w:t>
        </w:r>
      </w:hyperlink>
      <w:r w:rsidRPr="00CC13F9">
        <w:rPr>
          <w:rFonts w:ascii="Arial" w:eastAsia="Times New Roman" w:hAnsi="Arial" w:cs="Arial"/>
          <w:color w:val="202122"/>
          <w:sz w:val="21"/>
          <w:szCs w:val="21"/>
          <w:lang w:eastAsia="es-PE"/>
        </w:rPr>
        <w:t> y </w:t>
      </w:r>
      <w:hyperlink r:id="rId2079" w:tooltip="Claude-Adrien Helvétius" w:history="1">
        <w:r w:rsidRPr="00CC13F9">
          <w:rPr>
            <w:rFonts w:ascii="Arial" w:eastAsia="Times New Roman" w:hAnsi="Arial" w:cs="Arial"/>
            <w:color w:val="3366CC"/>
            <w:sz w:val="21"/>
            <w:szCs w:val="21"/>
            <w:u w:val="single"/>
            <w:lang w:eastAsia="es-PE"/>
          </w:rPr>
          <w:t>Claude-Adrien Helvétius</w:t>
        </w:r>
      </w:hyperlink>
      <w:r w:rsidRPr="00CC13F9">
        <w:rPr>
          <w:rFonts w:ascii="Arial" w:eastAsia="Times New Roman" w:hAnsi="Arial" w:cs="Arial"/>
          <w:color w:val="202122"/>
          <w:sz w:val="21"/>
          <w:szCs w:val="21"/>
          <w:lang w:eastAsia="es-PE"/>
        </w:rPr>
        <w:t>.</w:t>
      </w:r>
      <w:hyperlink r:id="rId2080" w:anchor="cite_note-FOOTNOTEBentham198511,_16-26" w:history="1">
        <w:r w:rsidRPr="00CC13F9">
          <w:rPr>
            <w:rFonts w:ascii="Arial" w:eastAsia="Times New Roman" w:hAnsi="Arial" w:cs="Arial"/>
            <w:color w:val="3366CC"/>
            <w:sz w:val="21"/>
            <w:szCs w:val="21"/>
            <w:u w:val="single"/>
            <w:vertAlign w:val="superscript"/>
            <w:lang w:eastAsia="es-PE"/>
          </w:rPr>
          <w:t>26</w:t>
        </w:r>
      </w:hyperlink>
      <w:r w:rsidRPr="00CC13F9">
        <w:rPr>
          <w:rFonts w:ascii="Arial" w:eastAsia="Times New Roman" w:hAnsi="Arial" w:cs="Arial"/>
          <w:color w:val="202122"/>
          <w:sz w:val="21"/>
          <w:szCs w:val="21"/>
          <w:lang w:eastAsia="es-PE"/>
        </w:rPr>
        <w:t>​ Su ambición en la vida era crear un "pannomion", un código de derecho utilitario completo. No solo propuso muchas reformas legales y sociales, sino que también expuso un principio moral subyacente en el que deberían basarse. Sus trabajos iniciales atacando el sistema legal y judicial inglés le llevaron a la formulación de la doctrina utilitarista, plasmada en su obra principal: </w:t>
      </w:r>
      <w:r w:rsidRPr="00CC13F9">
        <w:rPr>
          <w:rFonts w:ascii="Arial" w:eastAsia="Times New Roman" w:hAnsi="Arial" w:cs="Arial"/>
          <w:i/>
          <w:iCs/>
          <w:color w:val="202122"/>
          <w:sz w:val="21"/>
          <w:szCs w:val="21"/>
          <w:lang w:eastAsia="es-PE"/>
        </w:rPr>
        <w:t>Introducción a los principios de moral y legislación</w:t>
      </w:r>
      <w:r w:rsidRPr="00CC13F9">
        <w:rPr>
          <w:rFonts w:ascii="Arial" w:eastAsia="Times New Roman" w:hAnsi="Arial" w:cs="Arial"/>
          <w:color w:val="202122"/>
          <w:sz w:val="21"/>
          <w:szCs w:val="21"/>
          <w:lang w:eastAsia="es-PE"/>
        </w:rPr>
        <w:t> (1789). En ella preconizaba que </w:t>
      </w:r>
      <w:r w:rsidRPr="00CC13F9">
        <w:rPr>
          <w:rFonts w:ascii="Arial" w:eastAsia="Times New Roman" w:hAnsi="Arial" w:cs="Arial"/>
          <w:i/>
          <w:iCs/>
          <w:color w:val="202122"/>
          <w:sz w:val="21"/>
          <w:szCs w:val="21"/>
          <w:lang w:eastAsia="es-PE"/>
        </w:rPr>
        <w:t>«todo acto humano, norma o institución, deben ser juzgados según la utilidad que tienen, esto es, según el placer o el sufrimiento que producen en las personas»</w:t>
      </w:r>
      <w:r w:rsidRPr="00CC13F9">
        <w:rPr>
          <w:rFonts w:ascii="Arial" w:eastAsia="Times New Roman" w:hAnsi="Arial" w:cs="Arial"/>
          <w:color w:val="202122"/>
          <w:sz w:val="21"/>
          <w:szCs w:val="21"/>
          <w:lang w:eastAsia="es-PE"/>
        </w:rPr>
        <w:t>.</w:t>
      </w:r>
    </w:p>
    <w:p w14:paraId="1003F9C4"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La ética de Bentham parte del </w:t>
      </w:r>
      <w:r w:rsidRPr="00CC13F9">
        <w:rPr>
          <w:rFonts w:ascii="Arial" w:eastAsia="Times New Roman" w:hAnsi="Arial" w:cs="Arial"/>
          <w:b/>
          <w:bCs/>
          <w:color w:val="202122"/>
          <w:sz w:val="21"/>
          <w:szCs w:val="21"/>
          <w:lang w:eastAsia="es-PE"/>
        </w:rPr>
        <w:t>“principio de utilidad”</w:t>
      </w:r>
      <w:r w:rsidRPr="00CC13F9">
        <w:rPr>
          <w:rFonts w:ascii="Arial" w:eastAsia="Times New Roman" w:hAnsi="Arial" w:cs="Arial"/>
          <w:color w:val="202122"/>
          <w:sz w:val="21"/>
          <w:szCs w:val="21"/>
          <w:lang w:eastAsia="es-PE"/>
        </w:rPr>
        <w:t>,</w:t>
      </w:r>
      <w:hyperlink r:id="rId2081" w:anchor="cite_note-:1-27" w:history="1">
        <w:r w:rsidRPr="00CC13F9">
          <w:rPr>
            <w:rFonts w:ascii="Arial" w:eastAsia="Times New Roman" w:hAnsi="Arial" w:cs="Arial"/>
            <w:color w:val="3366CC"/>
            <w:sz w:val="21"/>
            <w:szCs w:val="21"/>
            <w:u w:val="single"/>
            <w:vertAlign w:val="superscript"/>
            <w:lang w:eastAsia="es-PE"/>
          </w:rPr>
          <w:t>27</w:t>
        </w:r>
      </w:hyperlink>
      <w:r w:rsidRPr="00CC13F9">
        <w:rPr>
          <w:rFonts w:ascii="Arial" w:eastAsia="Times New Roman" w:hAnsi="Arial" w:cs="Arial"/>
          <w:color w:val="202122"/>
          <w:sz w:val="21"/>
          <w:szCs w:val="21"/>
          <w:lang w:eastAsia="es-PE"/>
        </w:rPr>
        <w:t>​</w:t>
      </w:r>
      <w:hyperlink r:id="rId2082" w:anchor="cite_note-:4-28" w:history="1">
        <w:r w:rsidRPr="00CC13F9">
          <w:rPr>
            <w:rFonts w:ascii="Arial" w:eastAsia="Times New Roman" w:hAnsi="Arial" w:cs="Arial"/>
            <w:color w:val="3366CC"/>
            <w:sz w:val="21"/>
            <w:szCs w:val="21"/>
            <w:u w:val="single"/>
            <w:vertAlign w:val="superscript"/>
            <w:lang w:eastAsia="es-PE"/>
          </w:rPr>
          <w:t>28</w:t>
        </w:r>
      </w:hyperlink>
      <w:r w:rsidRPr="00CC13F9">
        <w:rPr>
          <w:rFonts w:ascii="Arial" w:eastAsia="Times New Roman" w:hAnsi="Arial" w:cs="Arial"/>
          <w:color w:val="202122"/>
          <w:sz w:val="21"/>
          <w:szCs w:val="21"/>
          <w:lang w:eastAsia="es-PE"/>
        </w:rPr>
        <w:t>​ piedra angular de todo el pensamiento de Bentham, donde lo bueno es lo "útil" o lo que aumenta el placer y disminuye el dolor. Tomó como "</w:t>
      </w:r>
      <w:hyperlink r:id="rId2083" w:tooltip="Axioma" w:history="1">
        <w:r w:rsidRPr="00CC13F9">
          <w:rPr>
            <w:rFonts w:ascii="Arial" w:eastAsia="Times New Roman" w:hAnsi="Arial" w:cs="Arial"/>
            <w:color w:val="3366CC"/>
            <w:sz w:val="21"/>
            <w:szCs w:val="21"/>
            <w:u w:val="single"/>
            <w:lang w:eastAsia="es-PE"/>
          </w:rPr>
          <w:t>axioma</w:t>
        </w:r>
      </w:hyperlink>
      <w:r w:rsidRPr="00CC13F9">
        <w:rPr>
          <w:rFonts w:ascii="Arial" w:eastAsia="Times New Roman" w:hAnsi="Arial" w:cs="Arial"/>
          <w:color w:val="202122"/>
          <w:sz w:val="21"/>
          <w:szCs w:val="21"/>
          <w:lang w:eastAsia="es-PE"/>
        </w:rPr>
        <w:t> fundamental" la consigna de Helvétius: </w:t>
      </w:r>
      <w:r w:rsidRPr="00CC13F9">
        <w:rPr>
          <w:rFonts w:ascii="Arial" w:eastAsia="Times New Roman" w:hAnsi="Arial" w:cs="Arial"/>
          <w:i/>
          <w:iCs/>
          <w:color w:val="202122"/>
          <w:sz w:val="21"/>
          <w:szCs w:val="21"/>
          <w:lang w:eastAsia="es-PE"/>
        </w:rPr>
        <w:t>«la mayor felicidad posible para el mayor número de hombres»</w:t>
      </w:r>
      <w:r w:rsidRPr="00CC13F9">
        <w:rPr>
          <w:rFonts w:ascii="Arial" w:eastAsia="Times New Roman" w:hAnsi="Arial" w:cs="Arial"/>
          <w:color w:val="202122"/>
          <w:sz w:val="21"/>
          <w:szCs w:val="21"/>
          <w:lang w:eastAsia="es-PE"/>
        </w:rPr>
        <w:t>.</w:t>
      </w:r>
      <w:hyperlink r:id="rId2084" w:anchor="cite_note-FOOTNOTEBentham198512-29" w:history="1">
        <w:r w:rsidRPr="00CC13F9">
          <w:rPr>
            <w:rFonts w:ascii="Arial" w:eastAsia="Times New Roman" w:hAnsi="Arial" w:cs="Arial"/>
            <w:color w:val="3366CC"/>
            <w:sz w:val="21"/>
            <w:szCs w:val="21"/>
            <w:u w:val="single"/>
            <w:vertAlign w:val="superscript"/>
            <w:lang w:eastAsia="es-PE"/>
          </w:rPr>
          <w:t>29</w:t>
        </w:r>
      </w:hyperlink>
      <w:r w:rsidRPr="00CC13F9">
        <w:rPr>
          <w:rFonts w:ascii="Arial" w:eastAsia="Times New Roman" w:hAnsi="Arial" w:cs="Arial"/>
          <w:color w:val="202122"/>
          <w:sz w:val="21"/>
          <w:szCs w:val="21"/>
          <w:lang w:eastAsia="es-PE"/>
        </w:rPr>
        <w:t>​</w:t>
      </w:r>
      <w:hyperlink r:id="rId2085" w:anchor="cite_note-FOOTNOTEBentham1776Preface_(2nd_para.)-30" w:history="1">
        <w:r w:rsidRPr="00CC13F9">
          <w:rPr>
            <w:rFonts w:ascii="Arial" w:eastAsia="Times New Roman" w:hAnsi="Arial" w:cs="Arial"/>
            <w:color w:val="3366CC"/>
            <w:sz w:val="21"/>
            <w:szCs w:val="21"/>
            <w:u w:val="single"/>
            <w:vertAlign w:val="superscript"/>
            <w:lang w:eastAsia="es-PE"/>
          </w:rPr>
          <w:t>30</w:t>
        </w:r>
      </w:hyperlink>
      <w:r w:rsidRPr="00CC13F9">
        <w:rPr>
          <w:rFonts w:ascii="Arial" w:eastAsia="Times New Roman" w:hAnsi="Arial" w:cs="Arial"/>
          <w:color w:val="202122"/>
          <w:sz w:val="21"/>
          <w:szCs w:val="21"/>
          <w:lang w:eastAsia="es-PE"/>
        </w:rPr>
        <w:t>​ A partir de esa simplificación de un criterio antiguo, Bentham proponía formalizar el análisis de las cuestiones políticas, sociales y económicas, sobre la base de medir la utilidad de cada acción o decisión. Así se fundamentaría una nueva </w:t>
      </w:r>
      <w:hyperlink r:id="rId2086" w:tooltip="Ética" w:history="1">
        <w:r w:rsidRPr="00CC13F9">
          <w:rPr>
            <w:rFonts w:ascii="Arial" w:eastAsia="Times New Roman" w:hAnsi="Arial" w:cs="Arial"/>
            <w:color w:val="3366CC"/>
            <w:sz w:val="21"/>
            <w:szCs w:val="21"/>
            <w:u w:val="single"/>
            <w:lang w:eastAsia="es-PE"/>
          </w:rPr>
          <w:t>ética</w:t>
        </w:r>
      </w:hyperlink>
      <w:r w:rsidRPr="00CC13F9">
        <w:rPr>
          <w:rFonts w:ascii="Arial" w:eastAsia="Times New Roman" w:hAnsi="Arial" w:cs="Arial"/>
          <w:color w:val="202122"/>
          <w:sz w:val="21"/>
          <w:szCs w:val="21"/>
          <w:lang w:eastAsia="es-PE"/>
        </w:rPr>
        <w:t>, basada en el </w:t>
      </w:r>
      <w:hyperlink r:id="rId2087" w:tooltip="Felicidad" w:history="1">
        <w:r w:rsidRPr="00CC13F9">
          <w:rPr>
            <w:rFonts w:ascii="Arial" w:eastAsia="Times New Roman" w:hAnsi="Arial" w:cs="Arial"/>
            <w:color w:val="3366CC"/>
            <w:sz w:val="21"/>
            <w:szCs w:val="21"/>
            <w:u w:val="single"/>
            <w:lang w:eastAsia="es-PE"/>
          </w:rPr>
          <w:t>goce</w:t>
        </w:r>
      </w:hyperlink>
      <w:r w:rsidRPr="00CC13F9">
        <w:rPr>
          <w:rFonts w:ascii="Arial" w:eastAsia="Times New Roman" w:hAnsi="Arial" w:cs="Arial"/>
          <w:color w:val="202122"/>
          <w:sz w:val="21"/>
          <w:szCs w:val="21"/>
          <w:lang w:eastAsia="es-PE"/>
        </w:rPr>
        <w:t> de la vida y no en el sacrificio ni el sufrimiento. Entonces, la ética se convierte para Bentham en un cálculo de </w:t>
      </w:r>
      <w:hyperlink r:id="rId2088" w:tooltip="Consecuencialismo" w:history="1">
        <w:r w:rsidRPr="00CC13F9">
          <w:rPr>
            <w:rFonts w:ascii="Arial" w:eastAsia="Times New Roman" w:hAnsi="Arial" w:cs="Arial"/>
            <w:color w:val="3366CC"/>
            <w:sz w:val="21"/>
            <w:szCs w:val="21"/>
            <w:u w:val="single"/>
            <w:lang w:eastAsia="es-PE"/>
          </w:rPr>
          <w:t>consecuencias</w:t>
        </w:r>
      </w:hyperlink>
      <w:r w:rsidRPr="00CC13F9">
        <w:rPr>
          <w:rFonts w:ascii="Arial" w:eastAsia="Times New Roman" w:hAnsi="Arial" w:cs="Arial"/>
          <w:color w:val="202122"/>
          <w:sz w:val="21"/>
          <w:szCs w:val="21"/>
          <w:lang w:eastAsia="es-PE"/>
        </w:rPr>
        <w:t>. Para ello, Bentham sugirió un procedimiento para estimar el estado moral de cualquier acción, al que llamó </w:t>
      </w:r>
      <w:hyperlink r:id="rId2089" w:tooltip="Cálculo hedonista" w:history="1">
        <w:r w:rsidRPr="00CC13F9">
          <w:rPr>
            <w:rFonts w:ascii="Arial" w:eastAsia="Times New Roman" w:hAnsi="Arial" w:cs="Arial"/>
            <w:b/>
            <w:bCs/>
            <w:i/>
            <w:iCs/>
            <w:color w:val="3366CC"/>
            <w:sz w:val="21"/>
            <w:szCs w:val="21"/>
            <w:u w:val="single"/>
            <w:lang w:eastAsia="es-PE"/>
          </w:rPr>
          <w:t>cálculo hedonista</w:t>
        </w:r>
      </w:hyperlink>
      <w:r w:rsidRPr="00CC13F9">
        <w:rPr>
          <w:rFonts w:ascii="Arial" w:eastAsia="Times New Roman" w:hAnsi="Arial" w:cs="Arial"/>
          <w:color w:val="202122"/>
          <w:sz w:val="21"/>
          <w:szCs w:val="21"/>
          <w:lang w:eastAsia="es-PE"/>
        </w:rPr>
        <w:t> o </w:t>
      </w:r>
      <w:hyperlink r:id="rId2090" w:tooltip="Felicific calculus" w:history="1">
        <w:r w:rsidRPr="00CC13F9">
          <w:rPr>
            <w:rFonts w:ascii="Arial" w:eastAsia="Times New Roman" w:hAnsi="Arial" w:cs="Arial"/>
            <w:b/>
            <w:bCs/>
            <w:i/>
            <w:iCs/>
            <w:color w:val="3366CC"/>
            <w:sz w:val="21"/>
            <w:szCs w:val="21"/>
            <w:u w:val="single"/>
            <w:lang w:eastAsia="es-PE"/>
          </w:rPr>
          <w:t>felicítico</w:t>
        </w:r>
      </w:hyperlink>
      <w:r w:rsidRPr="00CC13F9">
        <w:rPr>
          <w:rFonts w:ascii="Arial" w:eastAsia="Times New Roman" w:hAnsi="Arial" w:cs="Arial"/>
          <w:color w:val="202122"/>
          <w:sz w:val="21"/>
          <w:szCs w:val="21"/>
          <w:lang w:eastAsia="es-PE"/>
        </w:rPr>
        <w:t> para una "aritmética moral",</w:t>
      </w:r>
      <w:hyperlink r:id="rId2091" w:anchor="cite_note-FOOTNOTEBentham198514-31" w:history="1">
        <w:r w:rsidRPr="00CC13F9">
          <w:rPr>
            <w:rFonts w:ascii="Arial" w:eastAsia="Times New Roman" w:hAnsi="Arial" w:cs="Arial"/>
            <w:color w:val="3366CC"/>
            <w:sz w:val="21"/>
            <w:szCs w:val="21"/>
            <w:u w:val="single"/>
            <w:vertAlign w:val="superscript"/>
            <w:lang w:eastAsia="es-PE"/>
          </w:rPr>
          <w:t>31</w:t>
        </w:r>
      </w:hyperlink>
      <w:r w:rsidRPr="00CC13F9">
        <w:rPr>
          <w:rFonts w:ascii="Arial" w:eastAsia="Times New Roman" w:hAnsi="Arial" w:cs="Arial"/>
          <w:color w:val="202122"/>
          <w:sz w:val="21"/>
          <w:szCs w:val="21"/>
          <w:lang w:eastAsia="es-PE"/>
        </w:rPr>
        <w:t>​ y hace una clasificación de placeres y dolores. Bentham afirmó haber tomado prestado este concepto de los escritos de </w:t>
      </w:r>
      <w:hyperlink r:id="rId2092" w:tooltip="Joseph Priestley" w:history="1">
        <w:r w:rsidRPr="00CC13F9">
          <w:rPr>
            <w:rFonts w:ascii="Arial" w:eastAsia="Times New Roman" w:hAnsi="Arial" w:cs="Arial"/>
            <w:color w:val="3366CC"/>
            <w:sz w:val="21"/>
            <w:szCs w:val="21"/>
            <w:u w:val="single"/>
            <w:lang w:eastAsia="es-PE"/>
          </w:rPr>
          <w:t>Joseph Priestley</w:t>
        </w:r>
      </w:hyperlink>
      <w:r w:rsidRPr="00CC13F9">
        <w:rPr>
          <w:rFonts w:ascii="Arial" w:eastAsia="Times New Roman" w:hAnsi="Arial" w:cs="Arial"/>
          <w:color w:val="202122"/>
          <w:sz w:val="21"/>
          <w:szCs w:val="21"/>
          <w:lang w:eastAsia="es-PE"/>
        </w:rPr>
        <w:t>,</w:t>
      </w:r>
      <w:hyperlink r:id="rId2093" w:anchor="cite_note-FOOTNOTEBentham182124-32" w:history="1">
        <w:r w:rsidRPr="00CC13F9">
          <w:rPr>
            <w:rFonts w:ascii="Arial" w:eastAsia="Times New Roman" w:hAnsi="Arial" w:cs="Arial"/>
            <w:color w:val="3366CC"/>
            <w:sz w:val="21"/>
            <w:szCs w:val="21"/>
            <w:u w:val="single"/>
            <w:vertAlign w:val="superscript"/>
            <w:lang w:eastAsia="es-PE"/>
          </w:rPr>
          <w:t>32</w:t>
        </w:r>
      </w:hyperlink>
      <w:r w:rsidRPr="00CC13F9">
        <w:rPr>
          <w:rFonts w:ascii="Arial" w:eastAsia="Times New Roman" w:hAnsi="Arial" w:cs="Arial"/>
          <w:color w:val="202122"/>
          <w:sz w:val="21"/>
          <w:szCs w:val="21"/>
          <w:lang w:eastAsia="es-PE"/>
        </w:rPr>
        <w:t>​ aunque lo más cerca que estuvo Priestley de expresarlo fue en la forma "el bien y la felicidad de los miembros, es decir, la mayoría de los miembros de cualquier estado, es el gran estándar por el cual todo [</w:t>
      </w:r>
      <w:r w:rsidRPr="00CC13F9">
        <w:rPr>
          <w:rFonts w:ascii="Arial" w:eastAsia="Times New Roman" w:hAnsi="Arial" w:cs="Arial"/>
          <w:i/>
          <w:iCs/>
          <w:color w:val="202122"/>
          <w:sz w:val="21"/>
          <w:szCs w:val="21"/>
          <w:lang w:eastAsia="es-PE"/>
        </w:rPr>
        <w:t>sic</w:t>
      </w:r>
      <w:r w:rsidRPr="00CC13F9">
        <w:rPr>
          <w:rFonts w:ascii="Arial" w:eastAsia="Times New Roman" w:hAnsi="Arial" w:cs="Arial"/>
          <w:color w:val="202122"/>
          <w:sz w:val="21"/>
          <w:szCs w:val="21"/>
          <w:lang w:eastAsia="es-PE"/>
        </w:rPr>
        <w:t>] relacionado con ese estado finalmente debe determinarse".</w:t>
      </w:r>
      <w:hyperlink r:id="rId2094" w:anchor="cite_note-FOOTNOTEPriestley177117-33" w:history="1">
        <w:r w:rsidRPr="00CC13F9">
          <w:rPr>
            <w:rFonts w:ascii="Arial" w:eastAsia="Times New Roman" w:hAnsi="Arial" w:cs="Arial"/>
            <w:color w:val="3366CC"/>
            <w:sz w:val="21"/>
            <w:szCs w:val="21"/>
            <w:u w:val="single"/>
            <w:vertAlign w:val="superscript"/>
            <w:lang w:eastAsia="es-PE"/>
          </w:rPr>
          <w:t>33</w:t>
        </w:r>
      </w:hyperlink>
      <w:r w:rsidRPr="00CC13F9">
        <w:rPr>
          <w:rFonts w:ascii="Arial" w:eastAsia="Times New Roman" w:hAnsi="Arial" w:cs="Arial"/>
          <w:color w:val="202122"/>
          <w:sz w:val="21"/>
          <w:szCs w:val="21"/>
          <w:lang w:eastAsia="es-PE"/>
        </w:rPr>
        <w:t>​</w:t>
      </w:r>
    </w:p>
    <w:p w14:paraId="0391958B"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Jeremy Bentham fue una rara figura importante en la </w:t>
      </w:r>
      <w:hyperlink r:id="rId2095" w:tooltip="Historia de la filosofía occidental" w:history="1">
        <w:r w:rsidRPr="00CC13F9">
          <w:rPr>
            <w:rFonts w:ascii="Arial" w:eastAsia="Times New Roman" w:hAnsi="Arial" w:cs="Arial"/>
            <w:color w:val="3366CC"/>
            <w:sz w:val="21"/>
            <w:szCs w:val="21"/>
            <w:u w:val="single"/>
            <w:lang w:eastAsia="es-PE"/>
          </w:rPr>
          <w:t>historia de la filosofía</w:t>
        </w:r>
      </w:hyperlink>
      <w:r w:rsidRPr="00CC13F9">
        <w:rPr>
          <w:rFonts w:ascii="Arial" w:eastAsia="Times New Roman" w:hAnsi="Arial" w:cs="Arial"/>
          <w:color w:val="202122"/>
          <w:sz w:val="21"/>
          <w:szCs w:val="21"/>
          <w:lang w:eastAsia="es-PE"/>
        </w:rPr>
        <w:t> que apoyó el </w:t>
      </w:r>
      <w:hyperlink r:id="rId2096" w:tooltip="Egoísmo psicológico" w:history="1">
        <w:r w:rsidRPr="00CC13F9">
          <w:rPr>
            <w:rFonts w:ascii="Arial" w:eastAsia="Times New Roman" w:hAnsi="Arial" w:cs="Arial"/>
            <w:color w:val="3366CC"/>
            <w:sz w:val="21"/>
            <w:szCs w:val="21"/>
            <w:u w:val="single"/>
            <w:lang w:eastAsia="es-PE"/>
          </w:rPr>
          <w:t>egoísmo psicológico</w:t>
        </w:r>
      </w:hyperlink>
      <w:r w:rsidRPr="00CC13F9">
        <w:rPr>
          <w:rFonts w:ascii="Arial" w:eastAsia="Times New Roman" w:hAnsi="Arial" w:cs="Arial"/>
          <w:color w:val="202122"/>
          <w:sz w:val="21"/>
          <w:szCs w:val="21"/>
          <w:lang w:eastAsia="es-PE"/>
        </w:rPr>
        <w:t>, pero como los deseos de los hombres entran en conflicto el principio de utilidad no puede ser confinado al ámbito </w:t>
      </w:r>
      <w:hyperlink r:id="rId2097" w:tooltip="Individualismo" w:history="1">
        <w:r w:rsidRPr="00CC13F9">
          <w:rPr>
            <w:rFonts w:ascii="Arial" w:eastAsia="Times New Roman" w:hAnsi="Arial" w:cs="Arial"/>
            <w:color w:val="3366CC"/>
            <w:sz w:val="21"/>
            <w:szCs w:val="21"/>
            <w:u w:val="single"/>
            <w:lang w:eastAsia="es-PE"/>
          </w:rPr>
          <w:t>individualista</w:t>
        </w:r>
      </w:hyperlink>
      <w:r w:rsidRPr="00CC13F9">
        <w:rPr>
          <w:rFonts w:ascii="Arial" w:eastAsia="Times New Roman" w:hAnsi="Arial" w:cs="Arial"/>
          <w:color w:val="202122"/>
          <w:sz w:val="21"/>
          <w:szCs w:val="21"/>
          <w:lang w:eastAsia="es-PE"/>
        </w:rPr>
        <w:t>, lo cual el utilitarismo de vuelve en un hedonismo colectivo.</w:t>
      </w:r>
      <w:hyperlink r:id="rId2098" w:anchor="cite_note-FOOTNOTEBentham198512-13-34" w:history="1">
        <w:r w:rsidRPr="00CC13F9">
          <w:rPr>
            <w:rFonts w:ascii="Arial" w:eastAsia="Times New Roman" w:hAnsi="Arial" w:cs="Arial"/>
            <w:color w:val="3366CC"/>
            <w:sz w:val="21"/>
            <w:szCs w:val="21"/>
            <w:u w:val="single"/>
            <w:vertAlign w:val="superscript"/>
            <w:lang w:eastAsia="es-PE"/>
          </w:rPr>
          <w:t>34</w:t>
        </w:r>
      </w:hyperlink>
      <w:r w:rsidRPr="00CC13F9">
        <w:rPr>
          <w:rFonts w:ascii="Arial" w:eastAsia="Times New Roman" w:hAnsi="Arial" w:cs="Arial"/>
          <w:color w:val="202122"/>
          <w:sz w:val="21"/>
          <w:szCs w:val="21"/>
          <w:lang w:eastAsia="es-PE"/>
        </w:rPr>
        <w:t>​ También fue un decidido </w:t>
      </w:r>
      <w:hyperlink r:id="rId2099" w:tooltip="Crítica a la religión" w:history="1">
        <w:r w:rsidRPr="00CC13F9">
          <w:rPr>
            <w:rFonts w:ascii="Arial" w:eastAsia="Times New Roman" w:hAnsi="Arial" w:cs="Arial"/>
            <w:color w:val="3366CC"/>
            <w:sz w:val="21"/>
            <w:szCs w:val="21"/>
            <w:u w:val="single"/>
            <w:lang w:eastAsia="es-PE"/>
          </w:rPr>
          <w:t>opositor de la religión</w:t>
        </w:r>
      </w:hyperlink>
      <w:r w:rsidRPr="00CC13F9">
        <w:rPr>
          <w:rFonts w:ascii="Arial" w:eastAsia="Times New Roman" w:hAnsi="Arial" w:cs="Arial"/>
          <w:color w:val="202122"/>
          <w:sz w:val="21"/>
          <w:szCs w:val="21"/>
          <w:lang w:eastAsia="es-PE"/>
        </w:rPr>
        <w:t>. Bentham era </w:t>
      </w:r>
      <w:hyperlink r:id="rId2100" w:tooltip="Ateísmo" w:history="1">
        <w:r w:rsidRPr="00CC13F9">
          <w:rPr>
            <w:rFonts w:ascii="Arial" w:eastAsia="Times New Roman" w:hAnsi="Arial" w:cs="Arial"/>
            <w:color w:val="3366CC"/>
            <w:sz w:val="21"/>
            <w:szCs w:val="21"/>
            <w:u w:val="single"/>
            <w:lang w:eastAsia="es-PE"/>
          </w:rPr>
          <w:t>ateo</w:t>
        </w:r>
      </w:hyperlink>
      <w:r w:rsidRPr="00CC13F9">
        <w:rPr>
          <w:rFonts w:ascii="Arial" w:eastAsia="Times New Roman" w:hAnsi="Arial" w:cs="Arial"/>
          <w:color w:val="202122"/>
          <w:sz w:val="21"/>
          <w:szCs w:val="21"/>
          <w:lang w:eastAsia="es-PE"/>
        </w:rPr>
        <w:t>.</w:t>
      </w:r>
      <w:hyperlink r:id="rId2101" w:anchor="cite_note-FOOTNOTECrimmins198695-35" w:history="1">
        <w:r w:rsidRPr="00CC13F9">
          <w:rPr>
            <w:rFonts w:ascii="Arial" w:eastAsia="Times New Roman" w:hAnsi="Arial" w:cs="Arial"/>
            <w:color w:val="3366CC"/>
            <w:sz w:val="21"/>
            <w:szCs w:val="21"/>
            <w:u w:val="single"/>
            <w:vertAlign w:val="superscript"/>
            <w:lang w:eastAsia="es-PE"/>
          </w:rPr>
          <w:t>35</w:t>
        </w:r>
      </w:hyperlink>
      <w:r w:rsidRPr="00CC13F9">
        <w:rPr>
          <w:rFonts w:ascii="Arial" w:eastAsia="Times New Roman" w:hAnsi="Arial" w:cs="Arial"/>
          <w:color w:val="202122"/>
          <w:sz w:val="21"/>
          <w:szCs w:val="21"/>
          <w:lang w:eastAsia="es-PE"/>
        </w:rPr>
        <w:t>​ Como observa Crimmins: "Entre 1809 y 1823, Bentham llevó a cabo un examen exhaustivo de la religión con el objetivo declarado de extirpar las creencias religiosas, incluso la idea misma de la religión, de la mente de los hombres".</w:t>
      </w:r>
      <w:hyperlink r:id="rId2102" w:anchor="cite_note-FOOTNOTECrimmins198695-35" w:history="1">
        <w:r w:rsidRPr="00CC13F9">
          <w:rPr>
            <w:rFonts w:ascii="Arial" w:eastAsia="Times New Roman" w:hAnsi="Arial" w:cs="Arial"/>
            <w:color w:val="3366CC"/>
            <w:sz w:val="21"/>
            <w:szCs w:val="21"/>
            <w:u w:val="single"/>
            <w:vertAlign w:val="superscript"/>
            <w:lang w:eastAsia="es-PE"/>
          </w:rPr>
          <w:t>35</w:t>
        </w:r>
      </w:hyperlink>
      <w:r w:rsidRPr="00CC13F9">
        <w:rPr>
          <w:rFonts w:ascii="Arial" w:eastAsia="Times New Roman" w:hAnsi="Arial" w:cs="Arial"/>
          <w:color w:val="202122"/>
          <w:sz w:val="21"/>
          <w:szCs w:val="21"/>
          <w:lang w:eastAsia="es-PE"/>
        </w:rPr>
        <w:t xml:space="preserve">​ Negaba </w:t>
      </w:r>
      <w:r w:rsidRPr="00CC13F9">
        <w:rPr>
          <w:rFonts w:ascii="Arial" w:eastAsia="Times New Roman" w:hAnsi="Arial" w:cs="Arial"/>
          <w:color w:val="202122"/>
          <w:sz w:val="21"/>
          <w:szCs w:val="21"/>
          <w:lang w:eastAsia="es-PE"/>
        </w:rPr>
        <w:lastRenderedPageBreak/>
        <w:t>también la «religión natural», que construía el concepto de Dios por analogía con los soberanos de la tierra, y defendía la «religión revelada».</w:t>
      </w:r>
      <w:r w:rsidRPr="00CC13F9">
        <w:rPr>
          <w:rFonts w:ascii="Arial" w:eastAsia="Times New Roman" w:hAnsi="Arial" w:cs="Arial"/>
          <w:color w:val="202122"/>
          <w:sz w:val="21"/>
          <w:szCs w:val="21"/>
          <w:vertAlign w:val="superscript"/>
          <w:lang w:eastAsia="es-PE"/>
        </w:rPr>
        <w:t>[</w:t>
      </w:r>
      <w:hyperlink r:id="rId2103" w:tooltip="Wikipedia:Verificabilidad" w:history="1">
        <w:r w:rsidRPr="00CC13F9">
          <w:rPr>
            <w:rFonts w:ascii="Arial" w:eastAsia="Times New Roman" w:hAnsi="Arial" w:cs="Arial"/>
            <w:i/>
            <w:iCs/>
            <w:color w:val="3366CC"/>
            <w:sz w:val="21"/>
            <w:szCs w:val="21"/>
            <w:u w:val="single"/>
            <w:vertAlign w:val="superscript"/>
            <w:lang w:eastAsia="es-PE"/>
          </w:rPr>
          <w:t>cita requerida</w:t>
        </w:r>
      </w:hyperlink>
      <w:r w:rsidRPr="00CC13F9">
        <w:rPr>
          <w:rFonts w:ascii="Arial" w:eastAsia="Times New Roman" w:hAnsi="Arial" w:cs="Arial"/>
          <w:color w:val="202122"/>
          <w:sz w:val="21"/>
          <w:szCs w:val="21"/>
          <w:vertAlign w:val="superscript"/>
          <w:lang w:eastAsia="es-PE"/>
        </w:rPr>
        <w:t>]</w:t>
      </w:r>
    </w:p>
    <w:p w14:paraId="0322B7F6"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utilitarismo ejerció su influencia sobre toda una generación de políticos británicos, representada por </w:t>
      </w:r>
      <w:hyperlink r:id="rId2104" w:tooltip="Robert Peel" w:history="1">
        <w:r w:rsidRPr="00CC13F9">
          <w:rPr>
            <w:rFonts w:ascii="Arial" w:eastAsia="Times New Roman" w:hAnsi="Arial" w:cs="Arial"/>
            <w:color w:val="3366CC"/>
            <w:sz w:val="21"/>
            <w:szCs w:val="21"/>
            <w:u w:val="single"/>
            <w:lang w:eastAsia="es-PE"/>
          </w:rPr>
          <w:t>Robert Peel</w:t>
        </w:r>
      </w:hyperlink>
      <w:r w:rsidRPr="00CC13F9">
        <w:rPr>
          <w:rFonts w:ascii="Arial" w:eastAsia="Times New Roman" w:hAnsi="Arial" w:cs="Arial"/>
          <w:color w:val="202122"/>
          <w:sz w:val="21"/>
          <w:szCs w:val="21"/>
          <w:lang w:eastAsia="es-PE"/>
        </w:rPr>
        <w:t>.</w:t>
      </w:r>
      <w:hyperlink r:id="rId2105" w:anchor="cite_note-Biograf%C3%ADas_12-36" w:history="1">
        <w:r w:rsidRPr="00CC13F9">
          <w:rPr>
            <w:rFonts w:ascii="Arial" w:eastAsia="Times New Roman" w:hAnsi="Arial" w:cs="Arial"/>
            <w:color w:val="3366CC"/>
            <w:sz w:val="21"/>
            <w:szCs w:val="21"/>
            <w:u w:val="single"/>
            <w:vertAlign w:val="superscript"/>
            <w:lang w:eastAsia="es-PE"/>
          </w:rPr>
          <w:t>36</w:t>
        </w:r>
      </w:hyperlink>
      <w:r w:rsidRPr="00CC13F9">
        <w:rPr>
          <w:rFonts w:ascii="Arial" w:eastAsia="Times New Roman" w:hAnsi="Arial" w:cs="Arial"/>
          <w:color w:val="202122"/>
          <w:sz w:val="21"/>
          <w:szCs w:val="21"/>
          <w:lang w:eastAsia="es-PE"/>
        </w:rPr>
        <w:t>​ Además Bentham influyó o intentó influir sobre los gobernantes y líderes de las </w:t>
      </w:r>
      <w:hyperlink r:id="rId2106" w:tooltip="Guerras de independencia hispanoamericanas" w:history="1">
        <w:r w:rsidRPr="00CC13F9">
          <w:rPr>
            <w:rFonts w:ascii="Arial" w:eastAsia="Times New Roman" w:hAnsi="Arial" w:cs="Arial"/>
            <w:color w:val="3366CC"/>
            <w:sz w:val="21"/>
            <w:szCs w:val="21"/>
            <w:u w:val="single"/>
            <w:lang w:eastAsia="es-PE"/>
          </w:rPr>
          <w:t>nuevas repúblicas latinoamericanas</w:t>
        </w:r>
      </w:hyperlink>
      <w:r w:rsidRPr="00CC13F9">
        <w:rPr>
          <w:rFonts w:ascii="Arial" w:eastAsia="Times New Roman" w:hAnsi="Arial" w:cs="Arial"/>
          <w:color w:val="202122"/>
          <w:sz w:val="21"/>
          <w:szCs w:val="21"/>
          <w:lang w:eastAsia="es-PE"/>
        </w:rPr>
        <w:t>. Del mismo modo dejó fortalecido y apropiado el concepto de </w:t>
      </w:r>
      <w:hyperlink r:id="rId2107" w:tooltip="Deontología (ética)" w:history="1">
        <w:r w:rsidRPr="00CC13F9">
          <w:rPr>
            <w:rFonts w:ascii="Arial" w:eastAsia="Times New Roman" w:hAnsi="Arial" w:cs="Arial"/>
            <w:color w:val="3366CC"/>
            <w:sz w:val="21"/>
            <w:szCs w:val="21"/>
            <w:u w:val="single"/>
            <w:lang w:eastAsia="es-PE"/>
          </w:rPr>
          <w:t>deontología</w:t>
        </w:r>
      </w:hyperlink>
      <w:r w:rsidRPr="00CC13F9">
        <w:rPr>
          <w:rFonts w:ascii="Arial" w:eastAsia="Times New Roman" w:hAnsi="Arial" w:cs="Arial"/>
          <w:color w:val="202122"/>
          <w:sz w:val="21"/>
          <w:szCs w:val="21"/>
          <w:lang w:eastAsia="es-PE"/>
        </w:rPr>
        <w:t> muy utilizado en leyes y códigos del quehacer profesional que mira hacia el futuro. El objetivo último de lograr </w:t>
      </w:r>
      <w:r w:rsidRPr="00CC13F9">
        <w:rPr>
          <w:rFonts w:ascii="Arial" w:eastAsia="Times New Roman" w:hAnsi="Arial" w:cs="Arial"/>
          <w:i/>
          <w:iCs/>
          <w:color w:val="202122"/>
          <w:sz w:val="21"/>
          <w:szCs w:val="21"/>
          <w:lang w:eastAsia="es-PE"/>
        </w:rPr>
        <w:t>«la mayor felicidad para el mayor número»</w:t>
      </w:r>
      <w:r w:rsidRPr="00CC13F9">
        <w:rPr>
          <w:rFonts w:ascii="Arial" w:eastAsia="Times New Roman" w:hAnsi="Arial" w:cs="Arial"/>
          <w:color w:val="202122"/>
          <w:sz w:val="21"/>
          <w:szCs w:val="21"/>
          <w:lang w:eastAsia="es-PE"/>
        </w:rPr>
        <w:t> le acercó a corrientes políticas </w:t>
      </w:r>
      <w:hyperlink r:id="rId2108" w:tooltip="Progresismo" w:history="1">
        <w:r w:rsidRPr="00CC13F9">
          <w:rPr>
            <w:rFonts w:ascii="Arial" w:eastAsia="Times New Roman" w:hAnsi="Arial" w:cs="Arial"/>
            <w:color w:val="3366CC"/>
            <w:sz w:val="21"/>
            <w:szCs w:val="21"/>
            <w:u w:val="single"/>
            <w:lang w:eastAsia="es-PE"/>
          </w:rPr>
          <w:t>progresistas</w:t>
        </w:r>
      </w:hyperlink>
      <w:r w:rsidRPr="00CC13F9">
        <w:rPr>
          <w:rFonts w:ascii="Arial" w:eastAsia="Times New Roman" w:hAnsi="Arial" w:cs="Arial"/>
          <w:color w:val="202122"/>
          <w:sz w:val="21"/>
          <w:szCs w:val="21"/>
          <w:lang w:eastAsia="es-PE"/>
        </w:rPr>
        <w:t> y </w:t>
      </w:r>
      <w:hyperlink r:id="rId2109" w:tooltip="Democracia" w:history="1">
        <w:r w:rsidRPr="00CC13F9">
          <w:rPr>
            <w:rFonts w:ascii="Arial" w:eastAsia="Times New Roman" w:hAnsi="Arial" w:cs="Arial"/>
            <w:color w:val="3366CC"/>
            <w:sz w:val="21"/>
            <w:szCs w:val="21"/>
            <w:u w:val="single"/>
            <w:lang w:eastAsia="es-PE"/>
          </w:rPr>
          <w:t>democráticas</w:t>
        </w:r>
      </w:hyperlink>
      <w:r w:rsidRPr="00CC13F9">
        <w:rPr>
          <w:rFonts w:ascii="Arial" w:eastAsia="Times New Roman" w:hAnsi="Arial" w:cs="Arial"/>
          <w:color w:val="202122"/>
          <w:sz w:val="21"/>
          <w:szCs w:val="21"/>
          <w:lang w:eastAsia="es-PE"/>
        </w:rPr>
        <w:t>: la </w:t>
      </w:r>
      <w:hyperlink r:id="rId2110" w:tooltip="Francia" w:history="1">
        <w:r w:rsidRPr="00CC13F9">
          <w:rPr>
            <w:rFonts w:ascii="Arial" w:eastAsia="Times New Roman" w:hAnsi="Arial" w:cs="Arial"/>
            <w:color w:val="3366CC"/>
            <w:sz w:val="21"/>
            <w:szCs w:val="21"/>
            <w:u w:val="single"/>
            <w:lang w:eastAsia="es-PE"/>
          </w:rPr>
          <w:t>Francia</w:t>
        </w:r>
      </w:hyperlink>
      <w:r w:rsidRPr="00CC13F9">
        <w:rPr>
          <w:rFonts w:ascii="Arial" w:eastAsia="Times New Roman" w:hAnsi="Arial" w:cs="Arial"/>
          <w:color w:val="202122"/>
          <w:sz w:val="21"/>
          <w:szCs w:val="21"/>
          <w:lang w:eastAsia="es-PE"/>
        </w:rPr>
        <w:t> republicana surgida de la </w:t>
      </w:r>
      <w:hyperlink r:id="rId2111" w:tooltip="Revolución francesa" w:history="1">
        <w:r w:rsidRPr="00CC13F9">
          <w:rPr>
            <w:rFonts w:ascii="Arial" w:eastAsia="Times New Roman" w:hAnsi="Arial" w:cs="Arial"/>
            <w:color w:val="3366CC"/>
            <w:sz w:val="21"/>
            <w:szCs w:val="21"/>
            <w:u w:val="single"/>
            <w:lang w:eastAsia="es-PE"/>
          </w:rPr>
          <w:t>Revolución</w:t>
        </w:r>
      </w:hyperlink>
      <w:r w:rsidRPr="00CC13F9">
        <w:rPr>
          <w:rFonts w:ascii="Arial" w:eastAsia="Times New Roman" w:hAnsi="Arial" w:cs="Arial"/>
          <w:color w:val="202122"/>
          <w:sz w:val="21"/>
          <w:szCs w:val="21"/>
          <w:lang w:eastAsia="es-PE"/>
        </w:rPr>
        <w:t> le honró con el título de «ciudadano honorario» (1792), si bien Bentham discrepaba profundamente de </w:t>
      </w:r>
      <w:hyperlink r:id="rId2112" w:tooltip="Jean-Jacques Rousseau" w:history="1">
        <w:r w:rsidRPr="00CC13F9">
          <w:rPr>
            <w:rFonts w:ascii="Arial" w:eastAsia="Times New Roman" w:hAnsi="Arial" w:cs="Arial"/>
            <w:color w:val="3366CC"/>
            <w:sz w:val="21"/>
            <w:szCs w:val="21"/>
            <w:u w:val="single"/>
            <w:lang w:eastAsia="es-PE"/>
          </w:rPr>
          <w:t>Jean-Jacques Rousseau</w:t>
        </w:r>
      </w:hyperlink>
      <w:r w:rsidRPr="00CC13F9">
        <w:rPr>
          <w:rFonts w:ascii="Arial" w:eastAsia="Times New Roman" w:hAnsi="Arial" w:cs="Arial"/>
          <w:color w:val="202122"/>
          <w:sz w:val="21"/>
          <w:szCs w:val="21"/>
          <w:lang w:eastAsia="es-PE"/>
        </w:rPr>
        <w:t> y consideraba absurdo el planteamiento </w:t>
      </w:r>
      <w:hyperlink r:id="rId2113" w:tooltip="Derecho natural" w:history="1">
        <w:r w:rsidRPr="00CC13F9">
          <w:rPr>
            <w:rFonts w:ascii="Arial" w:eastAsia="Times New Roman" w:hAnsi="Arial" w:cs="Arial"/>
            <w:color w:val="3366CC"/>
            <w:sz w:val="21"/>
            <w:szCs w:val="21"/>
            <w:u w:val="single"/>
            <w:lang w:eastAsia="es-PE"/>
          </w:rPr>
          <w:t>iusnaturalista</w:t>
        </w:r>
      </w:hyperlink>
      <w:r w:rsidRPr="00CC13F9">
        <w:rPr>
          <w:rFonts w:ascii="Arial" w:eastAsia="Times New Roman" w:hAnsi="Arial" w:cs="Arial"/>
          <w:color w:val="202122"/>
          <w:sz w:val="21"/>
          <w:szCs w:val="21"/>
          <w:lang w:eastAsia="es-PE"/>
        </w:rPr>
        <w:t> subyacente a la </w:t>
      </w:r>
      <w:hyperlink r:id="rId2114" w:tooltip="Declaración de Derechos del Hombre y del Ciudadano" w:history="1">
        <w:r w:rsidRPr="00CC13F9">
          <w:rPr>
            <w:rFonts w:ascii="Arial" w:eastAsia="Times New Roman" w:hAnsi="Arial" w:cs="Arial"/>
            <w:color w:val="3366CC"/>
            <w:sz w:val="21"/>
            <w:szCs w:val="21"/>
            <w:u w:val="single"/>
            <w:lang w:eastAsia="es-PE"/>
          </w:rPr>
          <w:t>Declaración de Derechos del Hombre y del Ciudadano</w:t>
        </w:r>
      </w:hyperlink>
      <w:r w:rsidRPr="00CC13F9">
        <w:rPr>
          <w:rFonts w:ascii="Arial" w:eastAsia="Times New Roman" w:hAnsi="Arial" w:cs="Arial"/>
          <w:color w:val="202122"/>
          <w:sz w:val="21"/>
          <w:szCs w:val="21"/>
          <w:lang w:eastAsia="es-PE"/>
        </w:rPr>
        <w:t> de 1789".</w:t>
      </w:r>
      <w:hyperlink r:id="rId2115" w:anchor="cite_note-Biograf%C3%ADas_12-36" w:history="1">
        <w:r w:rsidRPr="00CC13F9">
          <w:rPr>
            <w:rFonts w:ascii="Arial" w:eastAsia="Times New Roman" w:hAnsi="Arial" w:cs="Arial"/>
            <w:color w:val="3366CC"/>
            <w:sz w:val="21"/>
            <w:szCs w:val="21"/>
            <w:u w:val="single"/>
            <w:vertAlign w:val="superscript"/>
            <w:lang w:eastAsia="es-PE"/>
          </w:rPr>
          <w:t>36</w:t>
        </w:r>
      </w:hyperlink>
      <w:r w:rsidRPr="00CC13F9">
        <w:rPr>
          <w:rFonts w:ascii="Arial" w:eastAsia="Times New Roman" w:hAnsi="Arial" w:cs="Arial"/>
          <w:color w:val="202122"/>
          <w:sz w:val="21"/>
          <w:szCs w:val="21"/>
          <w:lang w:eastAsia="es-PE"/>
        </w:rPr>
        <w:t>​ En la </w:t>
      </w:r>
      <w:hyperlink r:id="rId2116" w:tooltip="Teoría del conocimiento" w:history="1">
        <w:r w:rsidRPr="00CC13F9">
          <w:rPr>
            <w:rFonts w:ascii="Arial" w:eastAsia="Times New Roman" w:hAnsi="Arial" w:cs="Arial"/>
            <w:color w:val="3366CC"/>
            <w:sz w:val="21"/>
            <w:szCs w:val="21"/>
            <w:u w:val="single"/>
            <w:lang w:eastAsia="es-PE"/>
          </w:rPr>
          <w:t>teoría del conocimiento</w:t>
        </w:r>
      </w:hyperlink>
      <w:r w:rsidRPr="00CC13F9">
        <w:rPr>
          <w:rFonts w:ascii="Arial" w:eastAsia="Times New Roman" w:hAnsi="Arial" w:cs="Arial"/>
          <w:color w:val="202122"/>
          <w:sz w:val="21"/>
          <w:szCs w:val="21"/>
          <w:lang w:eastAsia="es-PE"/>
        </w:rPr>
        <w:t>, Bentham era </w:t>
      </w:r>
      <w:hyperlink r:id="rId2117" w:tooltip="Nominalismo" w:history="1">
        <w:r w:rsidRPr="00CC13F9">
          <w:rPr>
            <w:rFonts w:ascii="Arial" w:eastAsia="Times New Roman" w:hAnsi="Arial" w:cs="Arial"/>
            <w:color w:val="3366CC"/>
            <w:sz w:val="21"/>
            <w:szCs w:val="21"/>
            <w:u w:val="single"/>
            <w:lang w:eastAsia="es-PE"/>
          </w:rPr>
          <w:t>nominalista</w:t>
        </w:r>
      </w:hyperlink>
      <w:r w:rsidRPr="00CC13F9">
        <w:rPr>
          <w:rFonts w:ascii="Arial" w:eastAsia="Times New Roman" w:hAnsi="Arial" w:cs="Arial"/>
          <w:color w:val="202122"/>
          <w:sz w:val="21"/>
          <w:szCs w:val="21"/>
          <w:lang w:eastAsia="es-PE"/>
        </w:rPr>
        <w:t>.</w:t>
      </w:r>
      <w:hyperlink r:id="rId2118" w:anchor="cite_note-37" w:history="1">
        <w:r w:rsidRPr="00CC13F9">
          <w:rPr>
            <w:rFonts w:ascii="Arial" w:eastAsia="Times New Roman" w:hAnsi="Arial" w:cs="Arial"/>
            <w:color w:val="3366CC"/>
            <w:sz w:val="21"/>
            <w:szCs w:val="21"/>
            <w:u w:val="single"/>
            <w:vertAlign w:val="superscript"/>
            <w:lang w:eastAsia="es-PE"/>
          </w:rPr>
          <w:t>37</w:t>
        </w:r>
      </w:hyperlink>
      <w:r w:rsidRPr="00CC13F9">
        <w:rPr>
          <w:rFonts w:ascii="Arial" w:eastAsia="Times New Roman" w:hAnsi="Arial" w:cs="Arial"/>
          <w:color w:val="202122"/>
          <w:sz w:val="21"/>
          <w:szCs w:val="21"/>
          <w:lang w:eastAsia="es-PE"/>
        </w:rPr>
        <w:t>​</w:t>
      </w:r>
      <w:hyperlink r:id="rId2119" w:anchor="cite_note-38" w:history="1">
        <w:r w:rsidRPr="00CC13F9">
          <w:rPr>
            <w:rFonts w:ascii="Arial" w:eastAsia="Times New Roman" w:hAnsi="Arial" w:cs="Arial"/>
            <w:color w:val="3366CC"/>
            <w:sz w:val="21"/>
            <w:szCs w:val="21"/>
            <w:u w:val="single"/>
            <w:vertAlign w:val="superscript"/>
            <w:lang w:eastAsia="es-PE"/>
          </w:rPr>
          <w:t>38</w:t>
        </w:r>
      </w:hyperlink>
      <w:r w:rsidRPr="00CC13F9">
        <w:rPr>
          <w:rFonts w:ascii="Arial" w:eastAsia="Times New Roman" w:hAnsi="Arial" w:cs="Arial"/>
          <w:color w:val="202122"/>
          <w:sz w:val="21"/>
          <w:szCs w:val="21"/>
          <w:lang w:eastAsia="es-PE"/>
        </w:rPr>
        <w:t>​</w:t>
      </w:r>
    </w:p>
    <w:p w14:paraId="65F8104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También puede señalarse la incidencia que tendría, a la larga, sobre las doctrinas subjetivas del valor que se impusieron en la teoría económica occidental a partir de la «</w:t>
      </w:r>
      <w:hyperlink r:id="rId2120" w:tooltip="Revolución marginalista (aún no redactado)" w:history="1">
        <w:r w:rsidRPr="00CC13F9">
          <w:rPr>
            <w:rFonts w:ascii="Arial" w:eastAsia="Times New Roman" w:hAnsi="Arial" w:cs="Arial"/>
            <w:color w:val="D73333"/>
            <w:sz w:val="21"/>
            <w:szCs w:val="21"/>
            <w:u w:val="single"/>
            <w:lang w:eastAsia="es-PE"/>
          </w:rPr>
          <w:t>revolución marginalista</w:t>
        </w:r>
      </w:hyperlink>
      <w:r w:rsidRPr="00CC13F9">
        <w:rPr>
          <w:rFonts w:ascii="Arial" w:eastAsia="Times New Roman" w:hAnsi="Arial" w:cs="Arial"/>
          <w:color w:val="202122"/>
          <w:sz w:val="21"/>
          <w:szCs w:val="21"/>
          <w:lang w:eastAsia="es-PE"/>
        </w:rPr>
        <w:t>» (</w:t>
      </w:r>
      <w:hyperlink r:id="rId2121" w:tooltip="Walras" w:history="1">
        <w:r w:rsidRPr="00CC13F9">
          <w:rPr>
            <w:rFonts w:ascii="Arial" w:eastAsia="Times New Roman" w:hAnsi="Arial" w:cs="Arial"/>
            <w:color w:val="3366CC"/>
            <w:sz w:val="21"/>
            <w:szCs w:val="21"/>
            <w:u w:val="single"/>
            <w:lang w:eastAsia="es-PE"/>
          </w:rPr>
          <w:t>Walras</w:t>
        </w:r>
      </w:hyperlink>
      <w:r w:rsidRPr="00CC13F9">
        <w:rPr>
          <w:rFonts w:ascii="Arial" w:eastAsia="Times New Roman" w:hAnsi="Arial" w:cs="Arial"/>
          <w:color w:val="202122"/>
          <w:sz w:val="21"/>
          <w:szCs w:val="21"/>
          <w:lang w:eastAsia="es-PE"/>
        </w:rPr>
        <w:t>, </w:t>
      </w:r>
      <w:hyperlink r:id="rId2122" w:tooltip="Vilfredo Pareto" w:history="1">
        <w:r w:rsidRPr="00CC13F9">
          <w:rPr>
            <w:rFonts w:ascii="Arial" w:eastAsia="Times New Roman" w:hAnsi="Arial" w:cs="Arial"/>
            <w:color w:val="3366CC"/>
            <w:sz w:val="21"/>
            <w:szCs w:val="21"/>
            <w:u w:val="single"/>
            <w:lang w:eastAsia="es-PE"/>
          </w:rPr>
          <w:t>Pareto</w:t>
        </w:r>
      </w:hyperlink>
      <w:r w:rsidRPr="00CC13F9">
        <w:rPr>
          <w:rFonts w:ascii="Arial" w:eastAsia="Times New Roman" w:hAnsi="Arial" w:cs="Arial"/>
          <w:color w:val="202122"/>
          <w:sz w:val="21"/>
          <w:szCs w:val="21"/>
          <w:lang w:eastAsia="es-PE"/>
        </w:rPr>
        <w:t>, etc.).</w:t>
      </w:r>
      <w:hyperlink r:id="rId2123" w:anchor="cite_note-Biograf%C3%ADas_12-36" w:history="1">
        <w:r w:rsidRPr="00CC13F9">
          <w:rPr>
            <w:rFonts w:ascii="Arial" w:eastAsia="Times New Roman" w:hAnsi="Arial" w:cs="Arial"/>
            <w:color w:val="3366CC"/>
            <w:sz w:val="21"/>
            <w:szCs w:val="21"/>
            <w:u w:val="single"/>
            <w:vertAlign w:val="superscript"/>
            <w:lang w:eastAsia="es-PE"/>
          </w:rPr>
          <w:t>36</w:t>
        </w:r>
      </w:hyperlink>
      <w:r w:rsidRPr="00CC13F9">
        <w:rPr>
          <w:rFonts w:ascii="Arial" w:eastAsia="Times New Roman" w:hAnsi="Arial" w:cs="Arial"/>
          <w:color w:val="202122"/>
          <w:sz w:val="21"/>
          <w:szCs w:val="21"/>
          <w:lang w:eastAsia="es-PE"/>
        </w:rPr>
        <w:t>​</w:t>
      </w:r>
    </w:p>
    <w:p w14:paraId="7894C782" w14:textId="77777777" w:rsidR="00CC13F9" w:rsidRPr="00CC13F9" w:rsidRDefault="00CC13F9" w:rsidP="00CC13F9">
      <w:pPr>
        <w:shd w:val="clear" w:color="auto" w:fill="FFFFFF"/>
        <w:spacing w:before="60" w:after="60"/>
        <w:outlineLvl w:val="3"/>
        <w:rPr>
          <w:rFonts w:ascii="Arial" w:eastAsia="Times New Roman" w:hAnsi="Arial" w:cs="Arial"/>
          <w:b/>
          <w:bCs/>
          <w:color w:val="000000"/>
          <w:sz w:val="21"/>
          <w:szCs w:val="21"/>
          <w:lang w:eastAsia="es-PE"/>
        </w:rPr>
      </w:pPr>
      <w:r w:rsidRPr="00CC13F9">
        <w:rPr>
          <w:rFonts w:ascii="Arial" w:eastAsia="Times New Roman" w:hAnsi="Arial" w:cs="Arial"/>
          <w:b/>
          <w:bCs/>
          <w:color w:val="000000"/>
          <w:sz w:val="21"/>
          <w:szCs w:val="21"/>
          <w:lang w:eastAsia="es-PE"/>
        </w:rPr>
        <w:t>Principio de utilidad</w:t>
      </w:r>
      <w:r w:rsidRPr="00CC13F9">
        <w:rPr>
          <w:rFonts w:ascii="Arial" w:eastAsia="Times New Roman" w:hAnsi="Arial" w:cs="Arial"/>
          <w:color w:val="54595D"/>
          <w:sz w:val="24"/>
          <w:szCs w:val="24"/>
          <w:lang w:eastAsia="es-PE"/>
        </w:rPr>
        <w:t>[</w:t>
      </w:r>
      <w:hyperlink r:id="rId2124" w:tooltip="Editar sección: Principio de utilidad"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7EB6D004"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w:t>
      </w:r>
      <w:hyperlink r:id="rId2125" w:tooltip="Introducción a los principios de la moral y la legislación" w:history="1">
        <w:r w:rsidRPr="00CC13F9">
          <w:rPr>
            <w:rFonts w:ascii="Arial" w:eastAsia="Times New Roman" w:hAnsi="Arial" w:cs="Arial"/>
            <w:i/>
            <w:iCs/>
            <w:color w:val="3366CC"/>
            <w:sz w:val="21"/>
            <w:szCs w:val="21"/>
            <w:u w:val="single"/>
            <w:lang w:eastAsia="es-PE"/>
          </w:rPr>
          <w:t>Introducción a los principios de la moral y la legislación</w:t>
        </w:r>
      </w:hyperlink>
      <w:r w:rsidRPr="00CC13F9">
        <w:rPr>
          <w:rFonts w:ascii="Arial" w:eastAsia="Times New Roman" w:hAnsi="Arial" w:cs="Arial"/>
          <w:color w:val="202122"/>
          <w:sz w:val="21"/>
          <w:szCs w:val="21"/>
          <w:lang w:eastAsia="es-PE"/>
        </w:rPr>
        <w:t>, Bentham explica cómo las acciones están motivadas por el deseo de placer y son correctas en la medida en que crean utilidad o </w:t>
      </w:r>
      <w:hyperlink r:id="rId2126" w:tooltip="Felicidad" w:history="1">
        <w:r w:rsidRPr="00CC13F9">
          <w:rPr>
            <w:rFonts w:ascii="Arial" w:eastAsia="Times New Roman" w:hAnsi="Arial" w:cs="Arial"/>
            <w:color w:val="3366CC"/>
            <w:sz w:val="21"/>
            <w:szCs w:val="21"/>
            <w:u w:val="single"/>
            <w:lang w:eastAsia="es-PE"/>
          </w:rPr>
          <w:t>felicidad</w:t>
        </w:r>
      </w:hyperlink>
      <w:r w:rsidRPr="00CC13F9">
        <w:rPr>
          <w:rFonts w:ascii="Arial" w:eastAsia="Times New Roman" w:hAnsi="Arial" w:cs="Arial"/>
          <w:color w:val="202122"/>
          <w:sz w:val="21"/>
          <w:szCs w:val="21"/>
          <w:lang w:eastAsia="es-PE"/>
        </w:rPr>
        <w:t>. Por "felicidad" entendía un predominio del "</w:t>
      </w:r>
      <w:hyperlink r:id="rId2127" w:tooltip="Placer" w:history="1">
        <w:r w:rsidRPr="00CC13F9">
          <w:rPr>
            <w:rFonts w:ascii="Arial" w:eastAsia="Times New Roman" w:hAnsi="Arial" w:cs="Arial"/>
            <w:color w:val="3366CC"/>
            <w:sz w:val="21"/>
            <w:szCs w:val="21"/>
            <w:u w:val="single"/>
            <w:lang w:eastAsia="es-PE"/>
          </w:rPr>
          <w:t>placer</w:t>
        </w:r>
      </w:hyperlink>
      <w:r w:rsidRPr="00CC13F9">
        <w:rPr>
          <w:rFonts w:ascii="Arial" w:eastAsia="Times New Roman" w:hAnsi="Arial" w:cs="Arial"/>
          <w:color w:val="202122"/>
          <w:sz w:val="21"/>
          <w:szCs w:val="21"/>
          <w:lang w:eastAsia="es-PE"/>
        </w:rPr>
        <w:t>" sobre el "</w:t>
      </w:r>
      <w:hyperlink r:id="rId2128" w:tooltip="Dolor" w:history="1">
        <w:r w:rsidRPr="00CC13F9">
          <w:rPr>
            <w:rFonts w:ascii="Arial" w:eastAsia="Times New Roman" w:hAnsi="Arial" w:cs="Arial"/>
            <w:color w:val="3366CC"/>
            <w:sz w:val="21"/>
            <w:szCs w:val="21"/>
            <w:u w:val="single"/>
            <w:lang w:eastAsia="es-PE"/>
          </w:rPr>
          <w:t>dolor</w:t>
        </w:r>
      </w:hyperlink>
      <w:r w:rsidRPr="00CC13F9">
        <w:rPr>
          <w:rFonts w:ascii="Arial" w:eastAsia="Times New Roman" w:hAnsi="Arial" w:cs="Arial"/>
          <w:color w:val="202122"/>
          <w:sz w:val="21"/>
          <w:szCs w:val="21"/>
          <w:lang w:eastAsia="es-PE"/>
        </w:rPr>
        <w:t>" y "utilidad" por "la suma total de todos los placeres y dolores".</w:t>
      </w:r>
      <w:hyperlink r:id="rId2129" w:anchor="cite_note-FOOTNOTEBentham198512-29" w:history="1">
        <w:r w:rsidRPr="00CC13F9">
          <w:rPr>
            <w:rFonts w:ascii="Arial" w:eastAsia="Times New Roman" w:hAnsi="Arial" w:cs="Arial"/>
            <w:color w:val="3366CC"/>
            <w:sz w:val="21"/>
            <w:szCs w:val="21"/>
            <w:u w:val="single"/>
            <w:vertAlign w:val="superscript"/>
            <w:lang w:eastAsia="es-PE"/>
          </w:rPr>
          <w:t>29</w:t>
        </w:r>
      </w:hyperlink>
      <w:r w:rsidRPr="00CC13F9">
        <w:rPr>
          <w:rFonts w:ascii="Arial" w:eastAsia="Times New Roman" w:hAnsi="Arial" w:cs="Arial"/>
          <w:color w:val="202122"/>
          <w:sz w:val="21"/>
          <w:szCs w:val="21"/>
          <w:lang w:eastAsia="es-PE"/>
        </w:rPr>
        <w:t>​ En el capítulo 1, </w:t>
      </w:r>
      <w:r w:rsidRPr="00CC13F9">
        <w:rPr>
          <w:rFonts w:ascii="Arial" w:eastAsia="Times New Roman" w:hAnsi="Arial" w:cs="Arial"/>
          <w:i/>
          <w:iCs/>
          <w:color w:val="202122"/>
          <w:sz w:val="21"/>
          <w:szCs w:val="21"/>
          <w:lang w:eastAsia="es-PE"/>
        </w:rPr>
        <w:t>Del </w:t>
      </w:r>
      <w:hyperlink r:id="rId2130" w:anchor="%C3%89tica_utilitarista" w:tooltip="John Stuart Mill" w:history="1">
        <w:r w:rsidRPr="00CC13F9">
          <w:rPr>
            <w:rFonts w:ascii="Arial" w:eastAsia="Times New Roman" w:hAnsi="Arial" w:cs="Arial"/>
            <w:i/>
            <w:iCs/>
            <w:color w:val="3366CC"/>
            <w:sz w:val="21"/>
            <w:szCs w:val="21"/>
            <w:u w:val="single"/>
            <w:lang w:eastAsia="es-PE"/>
          </w:rPr>
          <w:t>principio de utilidad</w:t>
        </w:r>
      </w:hyperlink>
      <w:r w:rsidRPr="00CC13F9">
        <w:rPr>
          <w:rFonts w:ascii="Arial" w:eastAsia="Times New Roman" w:hAnsi="Arial" w:cs="Arial"/>
          <w:color w:val="202122"/>
          <w:sz w:val="21"/>
          <w:szCs w:val="21"/>
          <w:lang w:eastAsia="es-PE"/>
        </w:rPr>
        <w:t>, o “</w:t>
      </w:r>
      <w:hyperlink r:id="rId2131" w:tooltip="John Stuart Mill" w:history="1">
        <w:r w:rsidRPr="00CC13F9">
          <w:rPr>
            <w:rFonts w:ascii="Arial" w:eastAsia="Times New Roman" w:hAnsi="Arial" w:cs="Arial"/>
            <w:i/>
            <w:iCs/>
            <w:color w:val="3366CC"/>
            <w:sz w:val="21"/>
            <w:szCs w:val="21"/>
            <w:u w:val="single"/>
            <w:lang w:eastAsia="es-PE"/>
          </w:rPr>
          <w:t>principio de la mayor felicidad</w:t>
        </w:r>
      </w:hyperlink>
      <w:r w:rsidRPr="00CC13F9">
        <w:rPr>
          <w:rFonts w:ascii="Arial" w:eastAsia="Times New Roman" w:hAnsi="Arial" w:cs="Arial"/>
          <w:color w:val="202122"/>
          <w:sz w:val="21"/>
          <w:szCs w:val="21"/>
          <w:lang w:eastAsia="es-PE"/>
        </w:rPr>
        <w:t>”,</w:t>
      </w:r>
      <w:hyperlink r:id="rId2132" w:anchor="cite_note-:1-27" w:history="1">
        <w:r w:rsidRPr="00CC13F9">
          <w:rPr>
            <w:rFonts w:ascii="Arial" w:eastAsia="Times New Roman" w:hAnsi="Arial" w:cs="Arial"/>
            <w:color w:val="3366CC"/>
            <w:sz w:val="21"/>
            <w:szCs w:val="21"/>
            <w:u w:val="single"/>
            <w:vertAlign w:val="superscript"/>
            <w:lang w:eastAsia="es-PE"/>
          </w:rPr>
          <w:t>27</w:t>
        </w:r>
      </w:hyperlink>
      <w:r w:rsidRPr="00CC13F9">
        <w:rPr>
          <w:rFonts w:ascii="Arial" w:eastAsia="Times New Roman" w:hAnsi="Arial" w:cs="Arial"/>
          <w:color w:val="202122"/>
          <w:sz w:val="21"/>
          <w:szCs w:val="21"/>
          <w:lang w:eastAsia="es-PE"/>
        </w:rPr>
        <w:t>​ escribió:</w:t>
      </w:r>
    </w:p>
    <w:p w14:paraId="46572B27" w14:textId="77777777" w:rsidR="00CC13F9" w:rsidRPr="00CC13F9" w:rsidRDefault="00CC13F9" w:rsidP="00CC13F9">
      <w:pPr>
        <w:shd w:val="clear" w:color="auto" w:fill="FFFFFF"/>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La naturaleza ha puesto a la humanidad bajo el gobierno de dos amos soberanos, el dolor y el placer. Sólo a ellos les corresponde señalar lo que debemos hacer, así como determinar lo que debemos hacer. Por un lado, el estandarte del bien y el mal, por el otro, la cadena de causas y efectos, están sujetos a su trono. Nos gobiernan en todo lo que hacemos, en todo lo que decimos, en todo lo que pensamos...</w:t>
      </w:r>
      <w:hyperlink r:id="rId2133" w:anchor="cite_note-:4-28" w:history="1">
        <w:r w:rsidRPr="00CC13F9">
          <w:rPr>
            <w:rFonts w:ascii="Arial" w:eastAsia="Times New Roman" w:hAnsi="Arial" w:cs="Arial"/>
            <w:color w:val="3366CC"/>
            <w:sz w:val="21"/>
            <w:szCs w:val="21"/>
            <w:u w:val="single"/>
            <w:vertAlign w:val="superscript"/>
            <w:lang w:eastAsia="es-PE"/>
          </w:rPr>
          <w:t>28</w:t>
        </w:r>
      </w:hyperlink>
      <w:r w:rsidRPr="00CC13F9">
        <w:rPr>
          <w:rFonts w:ascii="Arial" w:eastAsia="Times New Roman" w:hAnsi="Arial" w:cs="Arial"/>
          <w:color w:val="202122"/>
          <w:sz w:val="21"/>
          <w:szCs w:val="21"/>
          <w:lang w:eastAsia="es-PE"/>
        </w:rPr>
        <w:t>​</w:t>
      </w:r>
    </w:p>
    <w:p w14:paraId="191F6132"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los </w:t>
      </w:r>
      <w:hyperlink r:id="rId2134" w:tooltip="Los Principios de la moral y la legislación (aún no redactado)" w:history="1">
        <w:r w:rsidRPr="00CC13F9">
          <w:rPr>
            <w:rFonts w:ascii="Arial" w:eastAsia="Times New Roman" w:hAnsi="Arial" w:cs="Arial"/>
            <w:i/>
            <w:iCs/>
            <w:color w:val="D73333"/>
            <w:sz w:val="21"/>
            <w:szCs w:val="21"/>
            <w:u w:val="single"/>
            <w:lang w:eastAsia="es-PE"/>
          </w:rPr>
          <w:t>Los principios de la moral y la legislación</w:t>
        </w:r>
      </w:hyperlink>
      <w:r w:rsidRPr="00CC13F9">
        <w:rPr>
          <w:rFonts w:ascii="Arial" w:eastAsia="Times New Roman" w:hAnsi="Arial" w:cs="Arial"/>
          <w:color w:val="202122"/>
          <w:sz w:val="21"/>
          <w:szCs w:val="21"/>
          <w:lang w:eastAsia="es-PE"/>
        </w:rPr>
        <w:t>, Bentham se centran en el principio de utilidad y cómo esta visión de la moralidad se relaciona con las prácticas legislativas.</w:t>
      </w:r>
      <w:hyperlink r:id="rId2135" w:anchor="cite_note-:12-39" w:history="1">
        <w:r w:rsidRPr="00CC13F9">
          <w:rPr>
            <w:rFonts w:ascii="Arial" w:eastAsia="Times New Roman" w:hAnsi="Arial" w:cs="Arial"/>
            <w:color w:val="3366CC"/>
            <w:sz w:val="21"/>
            <w:szCs w:val="21"/>
            <w:u w:val="single"/>
            <w:vertAlign w:val="superscript"/>
            <w:lang w:eastAsia="es-PE"/>
          </w:rPr>
          <w:t>39</w:t>
        </w:r>
      </w:hyperlink>
      <w:r w:rsidRPr="00CC13F9">
        <w:rPr>
          <w:rFonts w:ascii="Arial" w:eastAsia="Times New Roman" w:hAnsi="Arial" w:cs="Arial"/>
          <w:color w:val="202122"/>
          <w:sz w:val="21"/>
          <w:szCs w:val="21"/>
          <w:lang w:eastAsia="es-PE"/>
        </w:rPr>
        <w:t>​Su principio de utilidad considera el </w:t>
      </w:r>
      <w:r w:rsidRPr="00CC13F9">
        <w:rPr>
          <w:rFonts w:ascii="Arial" w:eastAsia="Times New Roman" w:hAnsi="Arial" w:cs="Arial"/>
          <w:i/>
          <w:iCs/>
          <w:color w:val="202122"/>
          <w:sz w:val="21"/>
          <w:szCs w:val="21"/>
          <w:lang w:eastAsia="es-PE"/>
        </w:rPr>
        <w:t>bien</w:t>
      </w:r>
      <w:r w:rsidRPr="00CC13F9">
        <w:rPr>
          <w:rFonts w:ascii="Arial" w:eastAsia="Times New Roman" w:hAnsi="Arial" w:cs="Arial"/>
          <w:color w:val="202122"/>
          <w:sz w:val="21"/>
          <w:szCs w:val="21"/>
          <w:lang w:eastAsia="es-PE"/>
        </w:rPr>
        <w:t> como aquello que produce la mayor cantidad de placer y la mínima cantidad de dolor y el </w:t>
      </w:r>
      <w:hyperlink r:id="rId2136" w:tooltip="Mal" w:history="1">
        <w:r w:rsidRPr="00CC13F9">
          <w:rPr>
            <w:rFonts w:ascii="Arial" w:eastAsia="Times New Roman" w:hAnsi="Arial" w:cs="Arial"/>
            <w:i/>
            <w:iCs/>
            <w:color w:val="3366CC"/>
            <w:sz w:val="21"/>
            <w:szCs w:val="21"/>
            <w:u w:val="single"/>
            <w:lang w:eastAsia="es-PE"/>
          </w:rPr>
          <w:t>mal</w:t>
        </w:r>
      </w:hyperlink>
      <w:r w:rsidRPr="00CC13F9">
        <w:rPr>
          <w:rFonts w:ascii="Arial" w:eastAsia="Times New Roman" w:hAnsi="Arial" w:cs="Arial"/>
          <w:color w:val="202122"/>
          <w:sz w:val="21"/>
          <w:szCs w:val="21"/>
          <w:lang w:eastAsia="es-PE"/>
        </w:rPr>
        <w:t> como lo que produce la mayor cantidad de dolor sin el placer. Bentham define este concepto de placer y dolor como físico y espiritual. Bentham escribe sobre este principio tal como se manifiesta dentro de la legislación de una sociedad. Bentham no establece una jerarquía de placeres, sino que para medir el grado de dolor o placer que creará una determinada decisión, establece un conjunto de criterios divididos en las siguientes categorías:</w:t>
      </w:r>
      <w:hyperlink r:id="rId2137" w:anchor="cite_note-FOOTNOTEBentham198514-31" w:history="1">
        <w:r w:rsidRPr="00CC13F9">
          <w:rPr>
            <w:rFonts w:ascii="Arial" w:eastAsia="Times New Roman" w:hAnsi="Arial" w:cs="Arial"/>
            <w:color w:val="3366CC"/>
            <w:sz w:val="21"/>
            <w:szCs w:val="21"/>
            <w:u w:val="single"/>
            <w:vertAlign w:val="superscript"/>
            <w:lang w:eastAsia="es-PE"/>
          </w:rPr>
          <w:t>31</w:t>
        </w:r>
      </w:hyperlink>
      <w:r w:rsidRPr="00CC13F9">
        <w:rPr>
          <w:rFonts w:ascii="Arial" w:eastAsia="Times New Roman" w:hAnsi="Arial" w:cs="Arial"/>
          <w:color w:val="202122"/>
          <w:sz w:val="21"/>
          <w:szCs w:val="21"/>
          <w:lang w:eastAsia="es-PE"/>
        </w:rPr>
        <w:t>​</w:t>
      </w:r>
      <w:hyperlink r:id="rId2138" w:anchor="cite_note-:12-39" w:history="1">
        <w:r w:rsidRPr="00CC13F9">
          <w:rPr>
            <w:rFonts w:ascii="Arial" w:eastAsia="Times New Roman" w:hAnsi="Arial" w:cs="Arial"/>
            <w:color w:val="3366CC"/>
            <w:sz w:val="21"/>
            <w:szCs w:val="21"/>
            <w:u w:val="single"/>
            <w:vertAlign w:val="superscript"/>
            <w:lang w:eastAsia="es-PE"/>
          </w:rPr>
          <w:t>39</w:t>
        </w:r>
      </w:hyperlink>
      <w:r w:rsidRPr="00CC13F9">
        <w:rPr>
          <w:rFonts w:ascii="Arial" w:eastAsia="Times New Roman" w:hAnsi="Arial" w:cs="Arial"/>
          <w:color w:val="202122"/>
          <w:sz w:val="21"/>
          <w:szCs w:val="21"/>
          <w:lang w:eastAsia="es-PE"/>
        </w:rPr>
        <w:t>​</w:t>
      </w:r>
      <w:hyperlink r:id="rId2139" w:anchor="cite_note-40" w:history="1">
        <w:r w:rsidRPr="00CC13F9">
          <w:rPr>
            <w:rFonts w:ascii="Arial" w:eastAsia="Times New Roman" w:hAnsi="Arial" w:cs="Arial"/>
            <w:color w:val="3366CC"/>
            <w:sz w:val="21"/>
            <w:szCs w:val="21"/>
            <w:u w:val="single"/>
            <w:vertAlign w:val="superscript"/>
            <w:lang w:eastAsia="es-PE"/>
          </w:rPr>
          <w:t>40</w:t>
        </w:r>
      </w:hyperlink>
      <w:r w:rsidRPr="00CC13F9">
        <w:rPr>
          <w:rFonts w:ascii="Arial" w:eastAsia="Times New Roman" w:hAnsi="Arial" w:cs="Arial"/>
          <w:color w:val="202122"/>
          <w:sz w:val="21"/>
          <w:szCs w:val="21"/>
          <w:lang w:eastAsia="es-PE"/>
        </w:rPr>
        <w:t>​</w:t>
      </w:r>
    </w:p>
    <w:p w14:paraId="63E06F76" w14:textId="77777777" w:rsidR="00CC13F9" w:rsidRPr="00CC13F9" w:rsidRDefault="00CC13F9">
      <w:pPr>
        <w:numPr>
          <w:ilvl w:val="0"/>
          <w:numId w:val="60"/>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b/>
          <w:bCs/>
          <w:color w:val="202122"/>
          <w:sz w:val="21"/>
          <w:szCs w:val="21"/>
          <w:lang w:eastAsia="es-PE"/>
        </w:rPr>
        <w:t>Intensidad</w:t>
      </w:r>
      <w:r w:rsidRPr="00CC13F9">
        <w:rPr>
          <w:rFonts w:ascii="Arial" w:eastAsia="Times New Roman" w:hAnsi="Arial" w:cs="Arial"/>
          <w:color w:val="202122"/>
          <w:sz w:val="21"/>
          <w:szCs w:val="21"/>
          <w:lang w:eastAsia="es-PE"/>
        </w:rPr>
        <w:t> (cuán intenso es).</w:t>
      </w:r>
    </w:p>
    <w:p w14:paraId="3420F9D4" w14:textId="77777777" w:rsidR="00CC13F9" w:rsidRPr="00CC13F9" w:rsidRDefault="00CC13F9">
      <w:pPr>
        <w:numPr>
          <w:ilvl w:val="0"/>
          <w:numId w:val="60"/>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b/>
          <w:bCs/>
          <w:color w:val="202122"/>
          <w:sz w:val="21"/>
          <w:szCs w:val="21"/>
          <w:lang w:eastAsia="es-PE"/>
        </w:rPr>
        <w:t>Duración</w:t>
      </w:r>
      <w:r w:rsidRPr="00CC13F9">
        <w:rPr>
          <w:rFonts w:ascii="Arial" w:eastAsia="Times New Roman" w:hAnsi="Arial" w:cs="Arial"/>
          <w:color w:val="202122"/>
          <w:sz w:val="21"/>
          <w:szCs w:val="21"/>
          <w:lang w:eastAsia="es-PE"/>
        </w:rPr>
        <w:t> (por cuánto tiempo).</w:t>
      </w:r>
    </w:p>
    <w:p w14:paraId="701D0C6F" w14:textId="77777777" w:rsidR="00CC13F9" w:rsidRPr="00CC13F9" w:rsidRDefault="00CC13F9">
      <w:pPr>
        <w:numPr>
          <w:ilvl w:val="0"/>
          <w:numId w:val="60"/>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b/>
          <w:bCs/>
          <w:color w:val="202122"/>
          <w:sz w:val="21"/>
          <w:szCs w:val="21"/>
          <w:lang w:eastAsia="es-PE"/>
        </w:rPr>
        <w:t>Certeza</w:t>
      </w:r>
      <w:r w:rsidRPr="00CC13F9">
        <w:rPr>
          <w:rFonts w:ascii="Arial" w:eastAsia="Times New Roman" w:hAnsi="Arial" w:cs="Arial"/>
          <w:color w:val="202122"/>
          <w:sz w:val="21"/>
          <w:szCs w:val="21"/>
          <w:lang w:eastAsia="es-PE"/>
        </w:rPr>
        <w:t> (cuán seguro es su logro).</w:t>
      </w:r>
    </w:p>
    <w:p w14:paraId="2572F709" w14:textId="77777777" w:rsidR="00CC13F9" w:rsidRPr="00CC13F9" w:rsidRDefault="00CC13F9">
      <w:pPr>
        <w:numPr>
          <w:ilvl w:val="0"/>
          <w:numId w:val="60"/>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b/>
          <w:bCs/>
          <w:color w:val="202122"/>
          <w:sz w:val="21"/>
          <w:szCs w:val="21"/>
          <w:lang w:eastAsia="es-PE"/>
        </w:rPr>
        <w:t>Proximidad</w:t>
      </w:r>
      <w:r w:rsidRPr="00CC13F9">
        <w:rPr>
          <w:rFonts w:ascii="Arial" w:eastAsia="Times New Roman" w:hAnsi="Arial" w:cs="Arial"/>
          <w:color w:val="202122"/>
          <w:sz w:val="21"/>
          <w:szCs w:val="21"/>
          <w:lang w:eastAsia="es-PE"/>
        </w:rPr>
        <w:t> (cuán pronto).</w:t>
      </w:r>
    </w:p>
    <w:p w14:paraId="467BDFB9" w14:textId="77777777" w:rsidR="00CC13F9" w:rsidRPr="00CC13F9" w:rsidRDefault="00CC13F9">
      <w:pPr>
        <w:numPr>
          <w:ilvl w:val="0"/>
          <w:numId w:val="61"/>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b/>
          <w:bCs/>
          <w:color w:val="202122"/>
          <w:sz w:val="21"/>
          <w:szCs w:val="21"/>
          <w:lang w:eastAsia="es-PE"/>
        </w:rPr>
        <w:t>Fecundidad</w:t>
      </w:r>
      <w:r w:rsidRPr="00CC13F9">
        <w:rPr>
          <w:rFonts w:ascii="Arial" w:eastAsia="Times New Roman" w:hAnsi="Arial" w:cs="Arial"/>
          <w:color w:val="202122"/>
          <w:sz w:val="21"/>
          <w:szCs w:val="21"/>
          <w:lang w:eastAsia="es-PE"/>
        </w:rPr>
        <w:t> (si conducirá a otros placeres).</w:t>
      </w:r>
    </w:p>
    <w:p w14:paraId="194292AD" w14:textId="77777777" w:rsidR="00CC13F9" w:rsidRPr="00CC13F9" w:rsidRDefault="00CC13F9">
      <w:pPr>
        <w:numPr>
          <w:ilvl w:val="0"/>
          <w:numId w:val="61"/>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b/>
          <w:bCs/>
          <w:color w:val="202122"/>
          <w:sz w:val="21"/>
          <w:szCs w:val="21"/>
          <w:lang w:eastAsia="es-PE"/>
        </w:rPr>
        <w:t>Pureza</w:t>
      </w:r>
      <w:r w:rsidRPr="00CC13F9">
        <w:rPr>
          <w:rFonts w:ascii="Arial" w:eastAsia="Times New Roman" w:hAnsi="Arial" w:cs="Arial"/>
          <w:color w:val="202122"/>
          <w:sz w:val="21"/>
          <w:szCs w:val="21"/>
          <w:lang w:eastAsia="es-PE"/>
        </w:rPr>
        <w:t> (cuánto dolor le acompaña).</w:t>
      </w:r>
    </w:p>
    <w:p w14:paraId="2A01C1DA" w14:textId="77777777" w:rsidR="00CC13F9" w:rsidRPr="00CC13F9" w:rsidRDefault="00CC13F9">
      <w:pPr>
        <w:numPr>
          <w:ilvl w:val="0"/>
          <w:numId w:val="62"/>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b/>
          <w:bCs/>
          <w:color w:val="202122"/>
          <w:sz w:val="21"/>
          <w:szCs w:val="21"/>
          <w:lang w:eastAsia="es-PE"/>
        </w:rPr>
        <w:t>Extensión</w:t>
      </w:r>
      <w:r w:rsidRPr="00CC13F9">
        <w:rPr>
          <w:rFonts w:ascii="Arial" w:eastAsia="Times New Roman" w:hAnsi="Arial" w:cs="Arial"/>
          <w:color w:val="202122"/>
          <w:sz w:val="21"/>
          <w:szCs w:val="21"/>
          <w:lang w:eastAsia="es-PE"/>
        </w:rPr>
        <w:t> (qué número de individuos se ve involucra)</w:t>
      </w:r>
      <w:hyperlink r:id="rId2140" w:anchor="cite_note-41" w:history="1">
        <w:r w:rsidRPr="00CC13F9">
          <w:rPr>
            <w:rFonts w:ascii="Arial" w:eastAsia="Times New Roman" w:hAnsi="Arial" w:cs="Arial"/>
            <w:color w:val="3366CC"/>
            <w:sz w:val="21"/>
            <w:szCs w:val="21"/>
            <w:u w:val="single"/>
            <w:vertAlign w:val="superscript"/>
            <w:lang w:eastAsia="es-PE"/>
          </w:rPr>
          <w:t>41</w:t>
        </w:r>
      </w:hyperlink>
      <w:r w:rsidRPr="00CC13F9">
        <w:rPr>
          <w:rFonts w:ascii="Arial" w:eastAsia="Times New Roman" w:hAnsi="Arial" w:cs="Arial"/>
          <w:color w:val="202122"/>
          <w:sz w:val="21"/>
          <w:szCs w:val="21"/>
          <w:lang w:eastAsia="es-PE"/>
        </w:rPr>
        <w:t>​</w:t>
      </w:r>
    </w:p>
    <w:p w14:paraId="20769B38"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Usando estas medidas, revisa el concepto de </w:t>
      </w:r>
      <w:hyperlink r:id="rId2141" w:tooltip="Castigo" w:history="1">
        <w:r w:rsidRPr="00CC13F9">
          <w:rPr>
            <w:rFonts w:ascii="Arial" w:eastAsia="Times New Roman" w:hAnsi="Arial" w:cs="Arial"/>
            <w:color w:val="3366CC"/>
            <w:sz w:val="21"/>
            <w:szCs w:val="21"/>
            <w:u w:val="single"/>
            <w:lang w:eastAsia="es-PE"/>
          </w:rPr>
          <w:t>castigo</w:t>
        </w:r>
      </w:hyperlink>
      <w:r w:rsidRPr="00CC13F9">
        <w:rPr>
          <w:rFonts w:ascii="Arial" w:eastAsia="Times New Roman" w:hAnsi="Arial" w:cs="Arial"/>
          <w:color w:val="202122"/>
          <w:sz w:val="21"/>
          <w:szCs w:val="21"/>
          <w:lang w:eastAsia="es-PE"/>
        </w:rPr>
        <w:t> y cuándo debe usarse en cuanto a si un castigo creará más placer o más dolor para una sociedad. Bentham propuso el castigo como mecanismo disuasorio.</w:t>
      </w:r>
      <w:hyperlink r:id="rId2142" w:anchor="cite_note-:5-42" w:history="1">
        <w:r w:rsidRPr="00CC13F9">
          <w:rPr>
            <w:rFonts w:ascii="Arial" w:eastAsia="Times New Roman" w:hAnsi="Arial" w:cs="Arial"/>
            <w:color w:val="3366CC"/>
            <w:sz w:val="21"/>
            <w:szCs w:val="21"/>
            <w:u w:val="single"/>
            <w:vertAlign w:val="superscript"/>
            <w:lang w:eastAsia="es-PE"/>
          </w:rPr>
          <w:t>42</w:t>
        </w:r>
      </w:hyperlink>
      <w:r w:rsidRPr="00CC13F9">
        <w:rPr>
          <w:rFonts w:ascii="Arial" w:eastAsia="Times New Roman" w:hAnsi="Arial" w:cs="Arial"/>
          <w:color w:val="202122"/>
          <w:sz w:val="21"/>
          <w:szCs w:val="21"/>
          <w:lang w:eastAsia="es-PE"/>
        </w:rPr>
        <w:t xml:space="preserve">​ En lugar de reprimir los actos malvados, Bentham argumenta que ciertas leyes y castigos innecesarios podrían conducir en última instancia a vicios nuevos y más peligrosos que los que se castigan inicialmente, y pide a los legisladores que midan los placeres y los dolores asociados con cualquier legislación y formulen leyes. para crear el mayor bien para el mayor número. Argumenta que el concepto del individuo que busca su propia felicidad no puede necesariamente declararse </w:t>
      </w:r>
      <w:r w:rsidRPr="00CC13F9">
        <w:rPr>
          <w:rFonts w:ascii="Arial" w:eastAsia="Times New Roman" w:hAnsi="Arial" w:cs="Arial"/>
          <w:color w:val="202122"/>
          <w:sz w:val="21"/>
          <w:szCs w:val="21"/>
          <w:lang w:eastAsia="es-PE"/>
        </w:rPr>
        <w:lastRenderedPageBreak/>
        <w:t>"correcto", porque a menudo estas actividades individuales pueden conducir a un mayor dolor y menos placer para la sociedad en su conjunto. Por tanto, la legislación de una sociedad es vital para mantener el máximo placer y el mínimo grado de dolor para el mayor número de personas.</w:t>
      </w:r>
      <w:r w:rsidRPr="00CC13F9">
        <w:rPr>
          <w:rFonts w:ascii="Arial" w:eastAsia="Times New Roman" w:hAnsi="Arial" w:cs="Arial"/>
          <w:color w:val="202122"/>
          <w:sz w:val="21"/>
          <w:szCs w:val="21"/>
          <w:vertAlign w:val="superscript"/>
          <w:lang w:eastAsia="es-PE"/>
        </w:rPr>
        <w:t>[</w:t>
      </w:r>
      <w:hyperlink r:id="rId2143" w:tooltip="Wikipedia:Verificabilidad" w:history="1">
        <w:r w:rsidRPr="00CC13F9">
          <w:rPr>
            <w:rFonts w:ascii="Arial" w:eastAsia="Times New Roman" w:hAnsi="Arial" w:cs="Arial"/>
            <w:i/>
            <w:iCs/>
            <w:color w:val="3366CC"/>
            <w:sz w:val="21"/>
            <w:szCs w:val="21"/>
            <w:u w:val="single"/>
            <w:vertAlign w:val="superscript"/>
            <w:lang w:eastAsia="es-PE"/>
          </w:rPr>
          <w:t>cita requerida</w:t>
        </w:r>
      </w:hyperlink>
      <w:r w:rsidRPr="00CC13F9">
        <w:rPr>
          <w:rFonts w:ascii="Arial" w:eastAsia="Times New Roman" w:hAnsi="Arial" w:cs="Arial"/>
          <w:color w:val="202122"/>
          <w:sz w:val="21"/>
          <w:szCs w:val="21"/>
          <w:vertAlign w:val="superscript"/>
          <w:lang w:eastAsia="es-PE"/>
        </w:rPr>
        <w:t>]</w:t>
      </w:r>
    </w:p>
    <w:p w14:paraId="012D70B7" w14:textId="77777777" w:rsidR="00CC13F9" w:rsidRPr="00CC13F9" w:rsidRDefault="00CC13F9" w:rsidP="00CC13F9">
      <w:pPr>
        <w:shd w:val="clear" w:color="auto" w:fill="FFFFFF"/>
        <w:spacing w:before="60" w:after="60"/>
        <w:outlineLvl w:val="3"/>
        <w:rPr>
          <w:rFonts w:ascii="Arial" w:eastAsia="Times New Roman" w:hAnsi="Arial" w:cs="Arial"/>
          <w:b/>
          <w:bCs/>
          <w:color w:val="000000"/>
          <w:sz w:val="21"/>
          <w:szCs w:val="21"/>
          <w:lang w:eastAsia="es-PE"/>
        </w:rPr>
      </w:pPr>
      <w:r w:rsidRPr="00CC13F9">
        <w:rPr>
          <w:rFonts w:ascii="Arial" w:eastAsia="Times New Roman" w:hAnsi="Arial" w:cs="Arial"/>
          <w:b/>
          <w:bCs/>
          <w:color w:val="000000"/>
          <w:sz w:val="21"/>
          <w:szCs w:val="21"/>
          <w:lang w:eastAsia="es-PE"/>
        </w:rPr>
        <w:t>Cálculo hedonista</w:t>
      </w:r>
      <w:r w:rsidRPr="00CC13F9">
        <w:rPr>
          <w:rFonts w:ascii="Arial" w:eastAsia="Times New Roman" w:hAnsi="Arial" w:cs="Arial"/>
          <w:color w:val="54595D"/>
          <w:sz w:val="24"/>
          <w:szCs w:val="24"/>
          <w:lang w:eastAsia="es-PE"/>
        </w:rPr>
        <w:t>[</w:t>
      </w:r>
      <w:hyperlink r:id="rId2144" w:tooltip="Editar sección: Cálculo hedonista"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4749C6E4"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su exposición del </w:t>
      </w:r>
      <w:hyperlink r:id="rId2145" w:tooltip="Felicific calculus" w:history="1">
        <w:r w:rsidRPr="00CC13F9">
          <w:rPr>
            <w:rFonts w:ascii="Arial" w:eastAsia="Times New Roman" w:hAnsi="Arial" w:cs="Arial"/>
            <w:color w:val="3366CC"/>
            <w:sz w:val="21"/>
            <w:szCs w:val="21"/>
            <w:u w:val="single"/>
            <w:lang w:eastAsia="es-PE"/>
          </w:rPr>
          <w:t>cálculo felicítico</w:t>
        </w:r>
      </w:hyperlink>
      <w:r w:rsidRPr="00CC13F9">
        <w:rPr>
          <w:rFonts w:ascii="Arial" w:eastAsia="Times New Roman" w:hAnsi="Arial" w:cs="Arial"/>
          <w:color w:val="202122"/>
          <w:sz w:val="21"/>
          <w:szCs w:val="21"/>
          <w:lang w:eastAsia="es-PE"/>
        </w:rPr>
        <w:t>, Bentham propuso una clasificación de 12 dolores y 14 placeres, mediante la cual podemos probar el "</w:t>
      </w:r>
      <w:r w:rsidRPr="00CC13F9">
        <w:rPr>
          <w:rFonts w:ascii="Arial" w:eastAsia="Times New Roman" w:hAnsi="Arial" w:cs="Arial"/>
          <w:b/>
          <w:bCs/>
          <w:color w:val="202122"/>
          <w:sz w:val="21"/>
          <w:szCs w:val="21"/>
          <w:lang w:eastAsia="es-PE"/>
        </w:rPr>
        <w:t>factor de felicidad</w:t>
      </w:r>
      <w:r w:rsidRPr="00CC13F9">
        <w:rPr>
          <w:rFonts w:ascii="Arial" w:eastAsia="Times New Roman" w:hAnsi="Arial" w:cs="Arial"/>
          <w:color w:val="202122"/>
          <w:sz w:val="21"/>
          <w:szCs w:val="21"/>
          <w:lang w:eastAsia="es-PE"/>
        </w:rPr>
        <w:t>" de cualquier acción.</w:t>
      </w:r>
      <w:hyperlink r:id="rId2146" w:anchor="cite_note-43" w:history="1">
        <w:r w:rsidRPr="00CC13F9">
          <w:rPr>
            <w:rFonts w:ascii="Arial" w:eastAsia="Times New Roman" w:hAnsi="Arial" w:cs="Arial"/>
            <w:color w:val="3366CC"/>
            <w:sz w:val="21"/>
            <w:szCs w:val="21"/>
            <w:u w:val="single"/>
            <w:vertAlign w:val="superscript"/>
            <w:lang w:eastAsia="es-PE"/>
          </w:rPr>
          <w:t>43</w:t>
        </w:r>
      </w:hyperlink>
      <w:r w:rsidRPr="00CC13F9">
        <w:rPr>
          <w:rFonts w:ascii="Arial" w:eastAsia="Times New Roman" w:hAnsi="Arial" w:cs="Arial"/>
          <w:color w:val="202122"/>
          <w:sz w:val="21"/>
          <w:szCs w:val="21"/>
          <w:lang w:eastAsia="es-PE"/>
        </w:rPr>
        <w:t>​ Para Bentham, según P. J. Kelly, la ley "proporciona el marco básico de interacción social al delimitar esferas de inviolabilidad personal dentro de las cuales los individuos pueden formar y perseguir sus propias concepciones de bienestar".</w:t>
      </w:r>
      <w:hyperlink r:id="rId2147" w:anchor="cite_note-FOOTNOTEKelly199081-44" w:history="1">
        <w:r w:rsidRPr="00CC13F9">
          <w:rPr>
            <w:rFonts w:ascii="Arial" w:eastAsia="Times New Roman" w:hAnsi="Arial" w:cs="Arial"/>
            <w:color w:val="3366CC"/>
            <w:sz w:val="21"/>
            <w:szCs w:val="21"/>
            <w:u w:val="single"/>
            <w:vertAlign w:val="superscript"/>
            <w:lang w:eastAsia="es-PE"/>
          </w:rPr>
          <w:t>44</w:t>
        </w:r>
      </w:hyperlink>
      <w:r w:rsidRPr="00CC13F9">
        <w:rPr>
          <w:rFonts w:ascii="Arial" w:eastAsia="Times New Roman" w:hAnsi="Arial" w:cs="Arial"/>
          <w:color w:val="202122"/>
          <w:sz w:val="21"/>
          <w:szCs w:val="21"/>
          <w:lang w:eastAsia="es-PE"/>
        </w:rPr>
        <w:t>​ Proporciona seguridad, condición previa para la formación de expectativas. Como el cálculo hedonista muestra que las "utilidades de las expectativas" son mucho más altas que las naturales, se deduce que Bentham no favorece el sacrificio de unos pocos en beneficio de la mayoría. Profesor de derecho </w:t>
      </w:r>
      <w:hyperlink r:id="rId2148" w:tooltip="Alan Dershowitz" w:history="1">
        <w:r w:rsidRPr="00CC13F9">
          <w:rPr>
            <w:rFonts w:ascii="Arial" w:eastAsia="Times New Roman" w:hAnsi="Arial" w:cs="Arial"/>
            <w:color w:val="3366CC"/>
            <w:sz w:val="21"/>
            <w:szCs w:val="21"/>
            <w:u w:val="single"/>
            <w:lang w:eastAsia="es-PE"/>
          </w:rPr>
          <w:t>Alan Dershowitz</w:t>
        </w:r>
      </w:hyperlink>
      <w:r w:rsidRPr="00CC13F9">
        <w:rPr>
          <w:rFonts w:ascii="Arial" w:eastAsia="Times New Roman" w:hAnsi="Arial" w:cs="Arial"/>
          <w:color w:val="202122"/>
          <w:sz w:val="21"/>
          <w:szCs w:val="21"/>
          <w:lang w:eastAsia="es-PE"/>
        </w:rPr>
        <w:t> ha citado a Bentham para argumentar que a veces se debe permitir la </w:t>
      </w:r>
      <w:hyperlink r:id="rId2149" w:tooltip="Tortura" w:history="1">
        <w:r w:rsidRPr="00CC13F9">
          <w:rPr>
            <w:rFonts w:ascii="Arial" w:eastAsia="Times New Roman" w:hAnsi="Arial" w:cs="Arial"/>
            <w:color w:val="3366CC"/>
            <w:sz w:val="21"/>
            <w:szCs w:val="21"/>
            <w:u w:val="single"/>
            <w:lang w:eastAsia="es-PE"/>
          </w:rPr>
          <w:t>tortura</w:t>
        </w:r>
      </w:hyperlink>
      <w:r w:rsidRPr="00CC13F9">
        <w:rPr>
          <w:rFonts w:ascii="Arial" w:eastAsia="Times New Roman" w:hAnsi="Arial" w:cs="Arial"/>
          <w:color w:val="202122"/>
          <w:sz w:val="21"/>
          <w:szCs w:val="21"/>
          <w:lang w:eastAsia="es-PE"/>
        </w:rPr>
        <w:t>.</w:t>
      </w:r>
      <w:hyperlink r:id="rId2150" w:anchor="cite_note-45" w:history="1">
        <w:r w:rsidRPr="00CC13F9">
          <w:rPr>
            <w:rFonts w:ascii="Arial" w:eastAsia="Times New Roman" w:hAnsi="Arial" w:cs="Arial"/>
            <w:color w:val="3366CC"/>
            <w:sz w:val="21"/>
            <w:szCs w:val="21"/>
            <w:u w:val="single"/>
            <w:vertAlign w:val="superscript"/>
            <w:lang w:eastAsia="es-PE"/>
          </w:rPr>
          <w:t>45</w:t>
        </w:r>
      </w:hyperlink>
      <w:r w:rsidRPr="00CC13F9">
        <w:rPr>
          <w:rFonts w:ascii="Arial" w:eastAsia="Times New Roman" w:hAnsi="Arial" w:cs="Arial"/>
          <w:color w:val="202122"/>
          <w:sz w:val="21"/>
          <w:szCs w:val="21"/>
          <w:lang w:eastAsia="es-PE"/>
        </w:rPr>
        <w:t>​</w:t>
      </w:r>
    </w:p>
    <w:p w14:paraId="745FEB53" w14:textId="77777777" w:rsidR="00CC13F9" w:rsidRPr="00CC13F9" w:rsidRDefault="00CC13F9" w:rsidP="00CC13F9">
      <w:pPr>
        <w:shd w:val="clear" w:color="auto" w:fill="FFFFFF"/>
        <w:spacing w:before="60" w:after="60"/>
        <w:outlineLvl w:val="3"/>
        <w:rPr>
          <w:rFonts w:ascii="Arial" w:eastAsia="Times New Roman" w:hAnsi="Arial" w:cs="Arial"/>
          <w:b/>
          <w:bCs/>
          <w:color w:val="000000"/>
          <w:sz w:val="21"/>
          <w:szCs w:val="21"/>
          <w:lang w:eastAsia="es-PE"/>
        </w:rPr>
      </w:pPr>
      <w:r w:rsidRPr="00CC13F9">
        <w:rPr>
          <w:rFonts w:ascii="Arial" w:eastAsia="Times New Roman" w:hAnsi="Arial" w:cs="Arial"/>
          <w:b/>
          <w:bCs/>
          <w:color w:val="000000"/>
          <w:sz w:val="21"/>
          <w:szCs w:val="21"/>
          <w:lang w:eastAsia="es-PE"/>
        </w:rPr>
        <w:t>Críticas</w:t>
      </w:r>
      <w:r w:rsidRPr="00CC13F9">
        <w:rPr>
          <w:rFonts w:ascii="Arial" w:eastAsia="Times New Roman" w:hAnsi="Arial" w:cs="Arial"/>
          <w:color w:val="54595D"/>
          <w:sz w:val="24"/>
          <w:szCs w:val="24"/>
          <w:lang w:eastAsia="es-PE"/>
        </w:rPr>
        <w:t>[</w:t>
      </w:r>
      <w:hyperlink r:id="rId2151" w:tooltip="Editar sección: Críticas" w:history="1">
        <w:r w:rsidRPr="00CC13F9">
          <w:rPr>
            <w:rFonts w:ascii="Arial" w:eastAsia="Times New Roman" w:hAnsi="Arial" w:cs="Arial"/>
            <w:color w:val="3366CC"/>
            <w:sz w:val="24"/>
            <w:szCs w:val="24"/>
            <w:u w:val="single"/>
            <w:lang w:eastAsia="es-PE"/>
          </w:rPr>
          <w:t>editar</w:t>
        </w:r>
      </w:hyperlink>
      <w:r w:rsidRPr="00CC13F9">
        <w:rPr>
          <w:rFonts w:ascii="Arial" w:eastAsia="Times New Roman" w:hAnsi="Arial" w:cs="Arial"/>
          <w:color w:val="54595D"/>
          <w:sz w:val="24"/>
          <w:szCs w:val="24"/>
          <w:lang w:eastAsia="es-PE"/>
        </w:rPr>
        <w:t>]</w:t>
      </w:r>
    </w:p>
    <w:p w14:paraId="1ED3B3EF"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utilitarismo fue revisado y ampliado por su alumno, </w:t>
      </w:r>
      <w:hyperlink r:id="rId2152" w:tooltip="John Stuart Mill" w:history="1">
        <w:r w:rsidRPr="00CC13F9">
          <w:rPr>
            <w:rFonts w:ascii="Arial" w:eastAsia="Times New Roman" w:hAnsi="Arial" w:cs="Arial"/>
            <w:color w:val="3366CC"/>
            <w:sz w:val="21"/>
            <w:szCs w:val="21"/>
            <w:u w:val="single"/>
            <w:lang w:eastAsia="es-PE"/>
          </w:rPr>
          <w:t>John Stuart Mill</w:t>
        </w:r>
      </w:hyperlink>
      <w:r w:rsidRPr="00CC13F9">
        <w:rPr>
          <w:rFonts w:ascii="Arial" w:eastAsia="Times New Roman" w:hAnsi="Arial" w:cs="Arial"/>
          <w:color w:val="202122"/>
          <w:sz w:val="21"/>
          <w:szCs w:val="21"/>
          <w:lang w:eastAsia="es-PE"/>
        </w:rPr>
        <w:t>, quien criticó duramente la visión de Bentham de la </w:t>
      </w:r>
      <w:hyperlink r:id="rId2153" w:tooltip="Naturaleza humana" w:history="1">
        <w:r w:rsidRPr="00CC13F9">
          <w:rPr>
            <w:rFonts w:ascii="Arial" w:eastAsia="Times New Roman" w:hAnsi="Arial" w:cs="Arial"/>
            <w:color w:val="3366CC"/>
            <w:sz w:val="21"/>
            <w:szCs w:val="21"/>
            <w:u w:val="single"/>
            <w:lang w:eastAsia="es-PE"/>
          </w:rPr>
          <w:t>naturaleza humana</w:t>
        </w:r>
      </w:hyperlink>
      <w:r w:rsidRPr="00CC13F9">
        <w:rPr>
          <w:rFonts w:ascii="Arial" w:eastAsia="Times New Roman" w:hAnsi="Arial" w:cs="Arial"/>
          <w:color w:val="202122"/>
          <w:sz w:val="21"/>
          <w:szCs w:val="21"/>
          <w:lang w:eastAsia="es-PE"/>
        </w:rPr>
        <w:t>, que no reconocía la conciencia como un motivo humano. Mill consideró que la opinión de Bentham "ha hecho y está haciendo un mal muy grave".</w:t>
      </w:r>
      <w:hyperlink r:id="rId2154" w:anchor="cite_note-46" w:history="1">
        <w:r w:rsidRPr="00CC13F9">
          <w:rPr>
            <w:rFonts w:ascii="Arial" w:eastAsia="Times New Roman" w:hAnsi="Arial" w:cs="Arial"/>
            <w:color w:val="3366CC"/>
            <w:sz w:val="21"/>
            <w:szCs w:val="21"/>
            <w:u w:val="single"/>
            <w:vertAlign w:val="superscript"/>
            <w:lang w:eastAsia="es-PE"/>
          </w:rPr>
          <w:t>46</w:t>
        </w:r>
      </w:hyperlink>
      <w:r w:rsidRPr="00CC13F9">
        <w:rPr>
          <w:rFonts w:ascii="Arial" w:eastAsia="Times New Roman" w:hAnsi="Arial" w:cs="Arial"/>
          <w:color w:val="202122"/>
          <w:sz w:val="21"/>
          <w:szCs w:val="21"/>
          <w:lang w:eastAsia="es-PE"/>
        </w:rPr>
        <w:t>​ También criticó la igualdad de placeres de Bentham estableciendo que: "Es perfectamente compatible con el principio de utilidad reconocer el hecho de que algunas clases de placer son más deseables y más valiosas que otras".</w:t>
      </w:r>
      <w:hyperlink r:id="rId2155" w:anchor="cite_note-:1-27" w:history="1">
        <w:r w:rsidRPr="00CC13F9">
          <w:rPr>
            <w:rFonts w:ascii="Arial" w:eastAsia="Times New Roman" w:hAnsi="Arial" w:cs="Arial"/>
            <w:color w:val="3366CC"/>
            <w:sz w:val="21"/>
            <w:szCs w:val="21"/>
            <w:u w:val="single"/>
            <w:vertAlign w:val="superscript"/>
            <w:lang w:eastAsia="es-PE"/>
          </w:rPr>
          <w:t>27</w:t>
        </w:r>
      </w:hyperlink>
      <w:r w:rsidRPr="00CC13F9">
        <w:rPr>
          <w:rFonts w:ascii="Arial" w:eastAsia="Times New Roman" w:hAnsi="Arial" w:cs="Arial"/>
          <w:color w:val="202122"/>
          <w:sz w:val="21"/>
          <w:szCs w:val="21"/>
          <w:lang w:eastAsia="es-PE"/>
        </w:rPr>
        <w:t>​ En manos de Mill, el "benthamismo" se convirtió en un elemento importante en la concepción </w:t>
      </w:r>
      <w:hyperlink r:id="rId2156" w:tooltip="Liberalismo" w:history="1">
        <w:r w:rsidRPr="00CC13F9">
          <w:rPr>
            <w:rFonts w:ascii="Arial" w:eastAsia="Times New Roman" w:hAnsi="Arial" w:cs="Arial"/>
            <w:color w:val="3366CC"/>
            <w:sz w:val="21"/>
            <w:szCs w:val="21"/>
            <w:u w:val="single"/>
            <w:lang w:eastAsia="es-PE"/>
          </w:rPr>
          <w:t>liberal</w:t>
        </w:r>
      </w:hyperlink>
      <w:r w:rsidRPr="00CC13F9">
        <w:rPr>
          <w:rFonts w:ascii="Arial" w:eastAsia="Times New Roman" w:hAnsi="Arial" w:cs="Arial"/>
          <w:color w:val="202122"/>
          <w:sz w:val="21"/>
          <w:szCs w:val="21"/>
          <w:lang w:eastAsia="es-PE"/>
        </w:rPr>
        <w:t> de los objetivos de la </w:t>
      </w:r>
      <w:hyperlink r:id="rId2157" w:tooltip="Políticas públicas" w:history="1">
        <w:r w:rsidRPr="00CC13F9">
          <w:rPr>
            <w:rFonts w:ascii="Arial" w:eastAsia="Times New Roman" w:hAnsi="Arial" w:cs="Arial"/>
            <w:color w:val="3366CC"/>
            <w:sz w:val="21"/>
            <w:szCs w:val="21"/>
            <w:u w:val="single"/>
            <w:lang w:eastAsia="es-PE"/>
          </w:rPr>
          <w:t>política estatal</w:t>
        </w:r>
      </w:hyperlink>
      <w:r w:rsidRPr="00CC13F9">
        <w:rPr>
          <w:rFonts w:ascii="Arial" w:eastAsia="Times New Roman" w:hAnsi="Arial" w:cs="Arial"/>
          <w:color w:val="202122"/>
          <w:sz w:val="21"/>
          <w:szCs w:val="21"/>
          <w:lang w:eastAsia="es-PE"/>
        </w:rPr>
        <w:t>.</w:t>
      </w:r>
    </w:p>
    <w:p w14:paraId="3AAA9724"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Los críticos de Bentham han afirmado que socavó los cimientos de una sociedad libre al rechazar los </w:t>
      </w:r>
      <w:hyperlink r:id="rId2158" w:tooltip="Derecho natural" w:history="1">
        <w:r w:rsidRPr="00CC13F9">
          <w:rPr>
            <w:rFonts w:ascii="Arial" w:eastAsia="Times New Roman" w:hAnsi="Arial" w:cs="Arial"/>
            <w:color w:val="3366CC"/>
            <w:sz w:val="21"/>
            <w:szCs w:val="21"/>
            <w:u w:val="single"/>
            <w:lang w:eastAsia="es-PE"/>
          </w:rPr>
          <w:t>derechos naturales</w:t>
        </w:r>
      </w:hyperlink>
      <w:r w:rsidRPr="00CC13F9">
        <w:rPr>
          <w:rFonts w:ascii="Arial" w:eastAsia="Times New Roman" w:hAnsi="Arial" w:cs="Arial"/>
          <w:color w:val="202122"/>
          <w:sz w:val="21"/>
          <w:szCs w:val="21"/>
          <w:lang w:eastAsia="es-PE"/>
        </w:rPr>
        <w:t>.</w:t>
      </w:r>
      <w:hyperlink r:id="rId2159" w:anchor="cite_note-47" w:history="1">
        <w:r w:rsidRPr="00CC13F9">
          <w:rPr>
            <w:rFonts w:ascii="Arial" w:eastAsia="Times New Roman" w:hAnsi="Arial" w:cs="Arial"/>
            <w:color w:val="3366CC"/>
            <w:sz w:val="21"/>
            <w:szCs w:val="21"/>
            <w:u w:val="single"/>
            <w:vertAlign w:val="superscript"/>
            <w:lang w:eastAsia="es-PE"/>
          </w:rPr>
          <w:t>47</w:t>
        </w:r>
      </w:hyperlink>
      <w:r w:rsidRPr="00CC13F9">
        <w:rPr>
          <w:rFonts w:ascii="Arial" w:eastAsia="Times New Roman" w:hAnsi="Arial" w:cs="Arial"/>
          <w:color w:val="202122"/>
          <w:sz w:val="21"/>
          <w:szCs w:val="21"/>
          <w:lang w:eastAsia="es-PE"/>
        </w:rPr>
        <w:t>​ La historiadora Gertrude Himmelfarb escribió: "El principio de la mayor felicidad del mayor número era tan hostil a la idea de la libertad como a la idea de los derechos".</w:t>
      </w:r>
      <w:hyperlink r:id="rId2160" w:anchor="cite_note-FOOTNOTEHimmelfarb196877-48" w:history="1">
        <w:r w:rsidRPr="00CC13F9">
          <w:rPr>
            <w:rFonts w:ascii="Arial" w:eastAsia="Times New Roman" w:hAnsi="Arial" w:cs="Arial"/>
            <w:color w:val="3366CC"/>
            <w:sz w:val="21"/>
            <w:szCs w:val="21"/>
            <w:u w:val="single"/>
            <w:vertAlign w:val="superscript"/>
            <w:lang w:eastAsia="es-PE"/>
          </w:rPr>
          <w:t>48</w:t>
        </w:r>
      </w:hyperlink>
      <w:r w:rsidRPr="00CC13F9">
        <w:rPr>
          <w:rFonts w:ascii="Arial" w:eastAsia="Times New Roman" w:hAnsi="Arial" w:cs="Arial"/>
          <w:color w:val="202122"/>
          <w:sz w:val="21"/>
          <w:szCs w:val="21"/>
          <w:lang w:eastAsia="es-PE"/>
        </w:rPr>
        <w:t>​ Bentham presentó muchas propuestas prácticas con el objetivo de aumentar la felicidad social, como un </w:t>
      </w:r>
      <w:hyperlink r:id="rId2161" w:tooltip="Canal de Panamá" w:history="1">
        <w:r w:rsidRPr="00CC13F9">
          <w:rPr>
            <w:rFonts w:ascii="Arial" w:eastAsia="Times New Roman" w:hAnsi="Arial" w:cs="Arial"/>
            <w:color w:val="3366CC"/>
            <w:sz w:val="21"/>
            <w:szCs w:val="21"/>
            <w:u w:val="single"/>
            <w:lang w:eastAsia="es-PE"/>
          </w:rPr>
          <w:t>canal en Panamá</w:t>
        </w:r>
      </w:hyperlink>
      <w:r w:rsidRPr="00CC13F9">
        <w:rPr>
          <w:rFonts w:ascii="Arial" w:eastAsia="Times New Roman" w:hAnsi="Arial" w:cs="Arial"/>
          <w:color w:val="202122"/>
          <w:sz w:val="21"/>
          <w:szCs w:val="21"/>
          <w:lang w:eastAsia="es-PE"/>
        </w:rPr>
        <w:t>, pero también hizo propuestas controvertidas como el «</w:t>
      </w:r>
      <w:hyperlink r:id="rId2162" w:tooltip="Panóptico" w:history="1">
        <w:r w:rsidRPr="00CC13F9">
          <w:rPr>
            <w:rFonts w:ascii="Arial" w:eastAsia="Times New Roman" w:hAnsi="Arial" w:cs="Arial"/>
            <w:color w:val="3366CC"/>
            <w:sz w:val="21"/>
            <w:szCs w:val="21"/>
            <w:u w:val="single"/>
            <w:lang w:eastAsia="es-PE"/>
          </w:rPr>
          <w:t>panóptico</w:t>
        </w:r>
      </w:hyperlink>
      <w:r w:rsidRPr="00CC13F9">
        <w:rPr>
          <w:rFonts w:ascii="Arial" w:eastAsia="Times New Roman" w:hAnsi="Arial" w:cs="Arial"/>
          <w:color w:val="202122"/>
          <w:sz w:val="21"/>
          <w:szCs w:val="21"/>
          <w:lang w:eastAsia="es-PE"/>
        </w:rPr>
        <w:t>», una cárcel donde los recluidos se hallan en celdas alrededor de una torre sin saber si son observados. Si bien el modelo de Bentham fue criticado (aunque él lo consideraba una genialidad), de alguna forma todas las cárceles, escuelas y fábricas a partir de aquella época se construyeron con el modelo panóptico de vigilancia.</w:t>
      </w:r>
      <w:hyperlink r:id="rId2163" w:anchor="cite_note-Sin_nombre-1_55C-1-19" w:history="1">
        <w:r w:rsidRPr="00CC13F9">
          <w:rPr>
            <w:rFonts w:ascii="Arial" w:eastAsia="Times New Roman" w:hAnsi="Arial" w:cs="Arial"/>
            <w:color w:val="3366CC"/>
            <w:sz w:val="21"/>
            <w:szCs w:val="21"/>
            <w:u w:val="single"/>
            <w:vertAlign w:val="superscript"/>
            <w:lang w:eastAsia="es-PE"/>
          </w:rPr>
          <w:t>19</w:t>
        </w:r>
      </w:hyperlink>
      <w:r w:rsidRPr="00CC13F9">
        <w:rPr>
          <w:rFonts w:ascii="Arial" w:eastAsia="Times New Roman" w:hAnsi="Arial" w:cs="Arial"/>
          <w:color w:val="202122"/>
          <w:sz w:val="21"/>
          <w:szCs w:val="21"/>
          <w:lang w:eastAsia="es-PE"/>
        </w:rPr>
        <w:t>​ Dicha propuesta ha sido vista como un dispositivo de una eficiencia monstruosa que no dejaba lugar para la humanidad propia de estados totalitarios.</w:t>
      </w:r>
      <w:hyperlink r:id="rId2164" w:anchor="cite_note-49" w:history="1">
        <w:r w:rsidRPr="00CC13F9">
          <w:rPr>
            <w:rFonts w:ascii="Arial" w:eastAsia="Times New Roman" w:hAnsi="Arial" w:cs="Arial"/>
            <w:color w:val="3366CC"/>
            <w:sz w:val="21"/>
            <w:szCs w:val="21"/>
            <w:u w:val="single"/>
            <w:vertAlign w:val="superscript"/>
            <w:lang w:eastAsia="es-PE"/>
          </w:rPr>
          <w:t>49</w:t>
        </w:r>
      </w:hyperlink>
      <w:r w:rsidRPr="00CC13F9">
        <w:rPr>
          <w:rFonts w:ascii="Arial" w:eastAsia="Times New Roman" w:hAnsi="Arial" w:cs="Arial"/>
          <w:color w:val="202122"/>
          <w:sz w:val="21"/>
          <w:szCs w:val="21"/>
          <w:lang w:eastAsia="es-PE"/>
        </w:rPr>
        <w:t>​ A mediados de la década de 1970, el </w:t>
      </w:r>
      <w:hyperlink r:id="rId2165" w:tooltip="Psicoanálisis" w:history="1">
        <w:r w:rsidRPr="00CC13F9">
          <w:rPr>
            <w:rFonts w:ascii="Arial" w:eastAsia="Times New Roman" w:hAnsi="Arial" w:cs="Arial"/>
            <w:color w:val="3366CC"/>
            <w:sz w:val="21"/>
            <w:szCs w:val="21"/>
            <w:u w:val="single"/>
            <w:lang w:eastAsia="es-PE"/>
          </w:rPr>
          <w:t>psicoanalista</w:t>
        </w:r>
      </w:hyperlink>
      <w:r w:rsidRPr="00CC13F9">
        <w:rPr>
          <w:rFonts w:ascii="Arial" w:eastAsia="Times New Roman" w:hAnsi="Arial" w:cs="Arial"/>
          <w:color w:val="202122"/>
          <w:sz w:val="21"/>
          <w:szCs w:val="21"/>
          <w:lang w:eastAsia="es-PE"/>
        </w:rPr>
        <w:t> francés </w:t>
      </w:r>
      <w:hyperlink r:id="rId2166" w:tooltip="Jacques-Alain Miller" w:history="1">
        <w:r w:rsidRPr="00CC13F9">
          <w:rPr>
            <w:rFonts w:ascii="Arial" w:eastAsia="Times New Roman" w:hAnsi="Arial" w:cs="Arial"/>
            <w:color w:val="3366CC"/>
            <w:sz w:val="21"/>
            <w:szCs w:val="21"/>
            <w:u w:val="single"/>
            <w:lang w:eastAsia="es-PE"/>
          </w:rPr>
          <w:t>Jacques-Alain Miller</w:t>
        </w:r>
      </w:hyperlink>
      <w:r w:rsidRPr="00CC13F9">
        <w:rPr>
          <w:rFonts w:ascii="Arial" w:eastAsia="Times New Roman" w:hAnsi="Arial" w:cs="Arial"/>
          <w:color w:val="202122"/>
          <w:sz w:val="21"/>
          <w:szCs w:val="21"/>
          <w:lang w:eastAsia="es-PE"/>
        </w:rPr>
        <w:t> y el filósofo francés </w:t>
      </w:r>
      <w:hyperlink r:id="rId2167" w:tooltip="Michel Foucault" w:history="1">
        <w:r w:rsidRPr="00CC13F9">
          <w:rPr>
            <w:rFonts w:ascii="Arial" w:eastAsia="Times New Roman" w:hAnsi="Arial" w:cs="Arial"/>
            <w:color w:val="3366CC"/>
            <w:sz w:val="21"/>
            <w:szCs w:val="21"/>
            <w:u w:val="single"/>
            <w:lang w:eastAsia="es-PE"/>
          </w:rPr>
          <w:t>Michel Foucault</w:t>
        </w:r>
      </w:hyperlink>
      <w:r w:rsidRPr="00CC13F9">
        <w:rPr>
          <w:rFonts w:ascii="Arial" w:eastAsia="Times New Roman" w:hAnsi="Arial" w:cs="Arial"/>
          <w:color w:val="202122"/>
          <w:sz w:val="21"/>
          <w:szCs w:val="21"/>
          <w:lang w:eastAsia="es-PE"/>
        </w:rPr>
        <w:t> en </w:t>
      </w:r>
      <w:hyperlink r:id="rId2168" w:tooltip="Vigilar y castigar" w:history="1">
        <w:r w:rsidRPr="00CC13F9">
          <w:rPr>
            <w:rFonts w:ascii="Arial" w:eastAsia="Times New Roman" w:hAnsi="Arial" w:cs="Arial"/>
            <w:i/>
            <w:iCs/>
            <w:color w:val="3366CC"/>
            <w:sz w:val="21"/>
            <w:szCs w:val="21"/>
            <w:u w:val="single"/>
            <w:lang w:eastAsia="es-PE"/>
          </w:rPr>
          <w:t>Vigilar y castigar</w:t>
        </w:r>
      </w:hyperlink>
      <w:r w:rsidRPr="00CC13F9">
        <w:rPr>
          <w:rFonts w:ascii="Arial" w:eastAsia="Times New Roman" w:hAnsi="Arial" w:cs="Arial"/>
          <w:color w:val="202122"/>
          <w:sz w:val="21"/>
          <w:szCs w:val="21"/>
          <w:lang w:eastAsia="es-PE"/>
        </w:rPr>
        <w:t> llamaron la atención sobre el panóptico.</w:t>
      </w:r>
      <w:hyperlink r:id="rId2169" w:anchor="cite_note-50" w:history="1">
        <w:r w:rsidRPr="00CC13F9">
          <w:rPr>
            <w:rFonts w:ascii="Arial" w:eastAsia="Times New Roman" w:hAnsi="Arial" w:cs="Arial"/>
            <w:color w:val="3366CC"/>
            <w:sz w:val="21"/>
            <w:szCs w:val="21"/>
            <w:u w:val="single"/>
            <w:vertAlign w:val="superscript"/>
            <w:lang w:eastAsia="es-PE"/>
          </w:rPr>
          <w:t>50</w:t>
        </w:r>
      </w:hyperlink>
      <w:r w:rsidRPr="00CC13F9">
        <w:rPr>
          <w:rFonts w:ascii="Arial" w:eastAsia="Times New Roman" w:hAnsi="Arial" w:cs="Arial"/>
          <w:color w:val="202122"/>
          <w:sz w:val="21"/>
          <w:szCs w:val="21"/>
          <w:lang w:eastAsia="es-PE"/>
        </w:rPr>
        <w:t>​</w:t>
      </w:r>
    </w:p>
    <w:p w14:paraId="3D750636"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La teoría "</w:t>
      </w:r>
      <w:hyperlink r:id="rId2170" w:tooltip="Hedonismo" w:history="1">
        <w:r w:rsidRPr="00CC13F9">
          <w:rPr>
            <w:rFonts w:ascii="Arial" w:eastAsia="Times New Roman" w:hAnsi="Arial" w:cs="Arial"/>
            <w:color w:val="3366CC"/>
            <w:sz w:val="21"/>
            <w:szCs w:val="21"/>
            <w:u w:val="single"/>
            <w:lang w:eastAsia="es-PE"/>
          </w:rPr>
          <w:t>hedonista</w:t>
        </w:r>
      </w:hyperlink>
      <w:r w:rsidRPr="00CC13F9">
        <w:rPr>
          <w:rFonts w:ascii="Arial" w:eastAsia="Times New Roman" w:hAnsi="Arial" w:cs="Arial"/>
          <w:color w:val="202122"/>
          <w:sz w:val="21"/>
          <w:szCs w:val="21"/>
          <w:lang w:eastAsia="es-PE"/>
        </w:rPr>
        <w:t>" de Bentham (un término de </w:t>
      </w:r>
      <w:hyperlink r:id="rId2171" w:tooltip="J. J. C. Smart" w:history="1">
        <w:r w:rsidRPr="00CC13F9">
          <w:rPr>
            <w:rFonts w:ascii="Arial" w:eastAsia="Times New Roman" w:hAnsi="Arial" w:cs="Arial"/>
            <w:color w:val="3366CC"/>
            <w:sz w:val="21"/>
            <w:szCs w:val="21"/>
            <w:u w:val="single"/>
            <w:lang w:eastAsia="es-PE"/>
          </w:rPr>
          <w:t>J. J. C. Smart</w:t>
        </w:r>
      </w:hyperlink>
      <w:r w:rsidRPr="00CC13F9">
        <w:rPr>
          <w:rFonts w:ascii="Arial" w:eastAsia="Times New Roman" w:hAnsi="Arial" w:cs="Arial"/>
          <w:color w:val="202122"/>
          <w:sz w:val="21"/>
          <w:szCs w:val="21"/>
          <w:lang w:eastAsia="es-PE"/>
        </w:rPr>
        <w:t>) a menudo es criticada por carecer de un principio de equidad incorporado en una concepción de la </w:t>
      </w:r>
      <w:hyperlink r:id="rId2172" w:tooltip="Justicia" w:history="1">
        <w:r w:rsidRPr="00CC13F9">
          <w:rPr>
            <w:rFonts w:ascii="Arial" w:eastAsia="Times New Roman" w:hAnsi="Arial" w:cs="Arial"/>
            <w:color w:val="3366CC"/>
            <w:sz w:val="21"/>
            <w:szCs w:val="21"/>
            <w:u w:val="single"/>
            <w:lang w:eastAsia="es-PE"/>
          </w:rPr>
          <w:t>justicia</w:t>
        </w:r>
      </w:hyperlink>
      <w:r w:rsidRPr="00CC13F9">
        <w:rPr>
          <w:rFonts w:ascii="Arial" w:eastAsia="Times New Roman" w:hAnsi="Arial" w:cs="Arial"/>
          <w:color w:val="202122"/>
          <w:sz w:val="21"/>
          <w:szCs w:val="21"/>
          <w:lang w:eastAsia="es-PE"/>
        </w:rPr>
        <w:t>. En </w:t>
      </w:r>
      <w:r w:rsidRPr="00CC13F9">
        <w:rPr>
          <w:rFonts w:ascii="Arial" w:eastAsia="Times New Roman" w:hAnsi="Arial" w:cs="Arial"/>
          <w:i/>
          <w:iCs/>
          <w:color w:val="202122"/>
          <w:sz w:val="21"/>
          <w:szCs w:val="21"/>
          <w:lang w:eastAsia="es-PE"/>
        </w:rPr>
        <w:t>Bentham and the Common Law Tradition</w:t>
      </w:r>
      <w:r w:rsidRPr="00CC13F9">
        <w:rPr>
          <w:rFonts w:ascii="Arial" w:eastAsia="Times New Roman" w:hAnsi="Arial" w:cs="Arial"/>
          <w:color w:val="202122"/>
          <w:sz w:val="21"/>
          <w:szCs w:val="21"/>
          <w:lang w:eastAsia="es-PE"/>
        </w:rPr>
        <w:t>, Gerald J. Postema afirma: "Ningún concepto moral sufre más a manos de Bentham que el concepto de justicia. No existe un análisis sostenido y maduro de la noción".</w:t>
      </w:r>
      <w:hyperlink r:id="rId2173" w:anchor="cite_note-FOOTNOTEPostema1986148-51" w:history="1">
        <w:r w:rsidRPr="00CC13F9">
          <w:rPr>
            <w:rFonts w:ascii="Arial" w:eastAsia="Times New Roman" w:hAnsi="Arial" w:cs="Arial"/>
            <w:color w:val="3366CC"/>
            <w:sz w:val="21"/>
            <w:szCs w:val="21"/>
            <w:u w:val="single"/>
            <w:vertAlign w:val="superscript"/>
            <w:lang w:eastAsia="es-PE"/>
          </w:rPr>
          <w:t>51</w:t>
        </w:r>
      </w:hyperlink>
      <w:r w:rsidRPr="00CC13F9">
        <w:rPr>
          <w:rFonts w:ascii="Arial" w:eastAsia="Times New Roman" w:hAnsi="Arial" w:cs="Arial"/>
          <w:color w:val="202122"/>
          <w:sz w:val="21"/>
          <w:szCs w:val="21"/>
          <w:lang w:eastAsia="es-PE"/>
        </w:rPr>
        <w:t>​ Así, algunos críticos</w:t>
      </w:r>
      <w:r w:rsidRPr="00CC13F9">
        <w:rPr>
          <w:rFonts w:ascii="Arial" w:eastAsia="Times New Roman" w:hAnsi="Arial" w:cs="Arial"/>
          <w:color w:val="202122"/>
          <w:sz w:val="21"/>
          <w:szCs w:val="21"/>
          <w:vertAlign w:val="superscript"/>
          <w:lang w:eastAsia="es-PE"/>
        </w:rPr>
        <w:t>[</w:t>
      </w:r>
      <w:hyperlink r:id="rId2174" w:anchor="Hay_quien_dice,_se_dice_que,_muchos_creen_que" w:tooltip="Wikipedia:Palabras que evitar" w:history="1">
        <w:r w:rsidRPr="00CC13F9">
          <w:rPr>
            <w:rFonts w:ascii="Arial" w:eastAsia="Times New Roman" w:hAnsi="Arial" w:cs="Arial"/>
            <w:i/>
            <w:iCs/>
            <w:color w:val="3366CC"/>
            <w:sz w:val="21"/>
            <w:szCs w:val="21"/>
            <w:u w:val="single"/>
            <w:vertAlign w:val="superscript"/>
            <w:lang w:eastAsia="es-PE"/>
          </w:rPr>
          <w:t>¿quién?</w:t>
        </w:r>
      </w:hyperlink>
      <w:r w:rsidRPr="00CC13F9">
        <w:rPr>
          <w:rFonts w:ascii="Arial" w:eastAsia="Times New Roman" w:hAnsi="Arial" w:cs="Arial"/>
          <w:color w:val="202122"/>
          <w:sz w:val="21"/>
          <w:szCs w:val="21"/>
          <w:vertAlign w:val="superscript"/>
          <w:lang w:eastAsia="es-PE"/>
        </w:rPr>
        <w:t>]</w:t>
      </w:r>
      <w:r w:rsidRPr="00CC13F9">
        <w:rPr>
          <w:rFonts w:ascii="Arial" w:eastAsia="Times New Roman" w:hAnsi="Arial" w:cs="Arial"/>
          <w:color w:val="202122"/>
          <w:sz w:val="21"/>
          <w:szCs w:val="21"/>
          <w:lang w:eastAsia="es-PE"/>
        </w:rPr>
        <w:t> objetan que sería aceptable </w:t>
      </w:r>
      <w:hyperlink r:id="rId2175" w:tooltip="Tortura" w:history="1">
        <w:r w:rsidRPr="00CC13F9">
          <w:rPr>
            <w:rFonts w:ascii="Arial" w:eastAsia="Times New Roman" w:hAnsi="Arial" w:cs="Arial"/>
            <w:color w:val="3366CC"/>
            <w:sz w:val="21"/>
            <w:szCs w:val="21"/>
            <w:u w:val="single"/>
            <w:lang w:eastAsia="es-PE"/>
          </w:rPr>
          <w:t>torturar</w:t>
        </w:r>
      </w:hyperlink>
      <w:r w:rsidRPr="00CC13F9">
        <w:rPr>
          <w:rFonts w:ascii="Arial" w:eastAsia="Times New Roman" w:hAnsi="Arial" w:cs="Arial"/>
          <w:color w:val="202122"/>
          <w:sz w:val="21"/>
          <w:szCs w:val="21"/>
          <w:lang w:eastAsia="es-PE"/>
        </w:rPr>
        <w:t> a una persona si esto produjera una cantidad de felicidad en otras personas que supere la infelicidad del individuo torturado. Sin embargo, como argumentó P. J. Kelly en </w:t>
      </w:r>
      <w:r w:rsidRPr="00CC13F9">
        <w:rPr>
          <w:rFonts w:ascii="Arial" w:eastAsia="Times New Roman" w:hAnsi="Arial" w:cs="Arial"/>
          <w:i/>
          <w:iCs/>
          <w:color w:val="202122"/>
          <w:sz w:val="21"/>
          <w:szCs w:val="21"/>
          <w:lang w:eastAsia="es-PE"/>
        </w:rPr>
        <w:t>Utilitarianism and Distributive Justice: Jeremy Bentham and the Civil Law</w:t>
      </w:r>
      <w:r w:rsidRPr="00CC13F9">
        <w:rPr>
          <w:rFonts w:ascii="Arial" w:eastAsia="Times New Roman" w:hAnsi="Arial" w:cs="Arial"/>
          <w:color w:val="202122"/>
          <w:sz w:val="21"/>
          <w:szCs w:val="21"/>
          <w:lang w:eastAsia="es-PE"/>
        </w:rPr>
        <w:t>, Bentham tenía una teoría de la justicia que prevenía tales consecuencias.</w:t>
      </w:r>
      <w:r w:rsidRPr="00CC13F9">
        <w:rPr>
          <w:rFonts w:ascii="Arial" w:eastAsia="Times New Roman" w:hAnsi="Arial" w:cs="Arial"/>
          <w:color w:val="202122"/>
          <w:sz w:val="21"/>
          <w:szCs w:val="21"/>
          <w:vertAlign w:val="superscript"/>
          <w:lang w:eastAsia="es-PE"/>
        </w:rPr>
        <w:t>[</w:t>
      </w:r>
      <w:hyperlink r:id="rId2176" w:tooltip="Ayuda:Cómo escribir mejores artículos" w:history="1">
        <w:r w:rsidRPr="00CC13F9">
          <w:rPr>
            <w:rFonts w:ascii="Arial" w:eastAsia="Times New Roman" w:hAnsi="Arial" w:cs="Arial"/>
            <w:i/>
            <w:iCs/>
            <w:color w:val="3366CC"/>
            <w:sz w:val="21"/>
            <w:szCs w:val="21"/>
            <w:u w:val="single"/>
            <w:vertAlign w:val="superscript"/>
            <w:lang w:eastAsia="es-PE"/>
          </w:rPr>
          <w:t>aclaración requerida</w:t>
        </w:r>
      </w:hyperlink>
      <w:r w:rsidRPr="00CC13F9">
        <w:rPr>
          <w:rFonts w:ascii="Arial" w:eastAsia="Times New Roman" w:hAnsi="Arial" w:cs="Arial"/>
          <w:color w:val="202122"/>
          <w:sz w:val="21"/>
          <w:szCs w:val="21"/>
          <w:vertAlign w:val="superscript"/>
          <w:lang w:eastAsia="es-PE"/>
        </w:rPr>
        <w:t>]</w:t>
      </w:r>
    </w:p>
    <w:p w14:paraId="4D7C200E"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Economía</w:t>
      </w:r>
      <w:r w:rsidRPr="00CC13F9">
        <w:rPr>
          <w:rFonts w:ascii="Arial" w:eastAsia="Times New Roman" w:hAnsi="Arial" w:cs="Arial"/>
          <w:color w:val="54595D"/>
          <w:sz w:val="24"/>
          <w:szCs w:val="24"/>
          <w:lang w:eastAsia="es-PE"/>
        </w:rPr>
        <w:t>[</w:t>
      </w:r>
      <w:hyperlink r:id="rId2177" w:tooltip="Editar sección: Economía"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2DE69C24" w14:textId="44B05393"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3C72BB2A" wp14:editId="2417EB73">
            <wp:extent cx="2096135" cy="3726815"/>
            <wp:effectExtent l="0" t="0" r="0" b="6985"/>
            <wp:docPr id="78" name="Imagen 78">
              <a:hlinkClick xmlns:a="http://schemas.openxmlformats.org/drawingml/2006/main" r:id="rId2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a:hlinkClick r:id="rId2178"/>
                    </pic:cNvPr>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2096135" cy="3726815"/>
                    </a:xfrm>
                    <a:prstGeom prst="rect">
                      <a:avLst/>
                    </a:prstGeom>
                    <a:noFill/>
                    <a:ln>
                      <a:noFill/>
                    </a:ln>
                  </pic:spPr>
                </pic:pic>
              </a:graphicData>
            </a:graphic>
          </wp:inline>
        </w:drawing>
      </w:r>
      <w:r w:rsidRPr="00CC13F9">
        <w:rPr>
          <w:rFonts w:ascii="Times New Roman" w:eastAsia="Times New Roman" w:hAnsi="Times New Roman" w:cs="Times New Roman"/>
          <w:i/>
          <w:iCs/>
          <w:sz w:val="24"/>
          <w:szCs w:val="24"/>
          <w:lang w:eastAsia="es-PE"/>
        </w:rPr>
        <w:t>Defensa de la usura</w:t>
      </w:r>
      <w:r w:rsidRPr="00CC13F9">
        <w:rPr>
          <w:rFonts w:ascii="Times New Roman" w:eastAsia="Times New Roman" w:hAnsi="Times New Roman" w:cs="Times New Roman"/>
          <w:sz w:val="24"/>
          <w:szCs w:val="24"/>
          <w:lang w:eastAsia="es-PE"/>
        </w:rPr>
        <w:t>, 1788.</w:t>
      </w:r>
    </w:p>
    <w:p w14:paraId="0300EFDE"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Las opiniones de Bentham sobre la </w:t>
      </w:r>
      <w:hyperlink r:id="rId2180" w:tooltip="Economía monetaria" w:history="1">
        <w:r w:rsidRPr="00CC13F9">
          <w:rPr>
            <w:rFonts w:ascii="Arial" w:eastAsia="Times New Roman" w:hAnsi="Arial" w:cs="Arial"/>
            <w:color w:val="3366CC"/>
            <w:sz w:val="21"/>
            <w:szCs w:val="21"/>
            <w:u w:val="single"/>
            <w:lang w:eastAsia="es-PE"/>
          </w:rPr>
          <w:t>economía monetaria</w:t>
        </w:r>
      </w:hyperlink>
      <w:r w:rsidRPr="00CC13F9">
        <w:rPr>
          <w:rFonts w:ascii="Arial" w:eastAsia="Times New Roman" w:hAnsi="Arial" w:cs="Arial"/>
          <w:color w:val="202122"/>
          <w:sz w:val="21"/>
          <w:szCs w:val="21"/>
          <w:lang w:eastAsia="es-PE"/>
        </w:rPr>
        <w:t> eran completamente diferentes a las de </w:t>
      </w:r>
      <w:hyperlink r:id="rId2181" w:tooltip="David Ricardo" w:history="1">
        <w:r w:rsidRPr="00CC13F9">
          <w:rPr>
            <w:rFonts w:ascii="Arial" w:eastAsia="Times New Roman" w:hAnsi="Arial" w:cs="Arial"/>
            <w:color w:val="3366CC"/>
            <w:sz w:val="21"/>
            <w:szCs w:val="21"/>
            <w:u w:val="single"/>
            <w:lang w:eastAsia="es-PE"/>
          </w:rPr>
          <w:t>David Ricardo</w:t>
        </w:r>
      </w:hyperlink>
      <w:r w:rsidRPr="00CC13F9">
        <w:rPr>
          <w:rFonts w:ascii="Arial" w:eastAsia="Times New Roman" w:hAnsi="Arial" w:cs="Arial"/>
          <w:color w:val="202122"/>
          <w:sz w:val="21"/>
          <w:szCs w:val="21"/>
          <w:lang w:eastAsia="es-PE"/>
        </w:rPr>
        <w:t>; sin embargo, tenían algunas similitudes con las de </w:t>
      </w:r>
      <w:hyperlink r:id="rId2182" w:tooltip="Henry Thornton" w:history="1">
        <w:r w:rsidRPr="00CC13F9">
          <w:rPr>
            <w:rFonts w:ascii="Arial" w:eastAsia="Times New Roman" w:hAnsi="Arial" w:cs="Arial"/>
            <w:color w:val="3366CC"/>
            <w:sz w:val="21"/>
            <w:szCs w:val="21"/>
            <w:u w:val="single"/>
            <w:lang w:eastAsia="es-PE"/>
          </w:rPr>
          <w:t>Henry Thornton</w:t>
        </w:r>
      </w:hyperlink>
      <w:r w:rsidRPr="00CC13F9">
        <w:rPr>
          <w:rFonts w:ascii="Arial" w:eastAsia="Times New Roman" w:hAnsi="Arial" w:cs="Arial"/>
          <w:color w:val="202122"/>
          <w:sz w:val="21"/>
          <w:szCs w:val="21"/>
          <w:lang w:eastAsia="es-PE"/>
        </w:rPr>
        <w:t>. Se centró en la </w:t>
      </w:r>
      <w:hyperlink r:id="rId2183" w:tooltip="Política monetaria" w:history="1">
        <w:r w:rsidRPr="00CC13F9">
          <w:rPr>
            <w:rFonts w:ascii="Arial" w:eastAsia="Times New Roman" w:hAnsi="Arial" w:cs="Arial"/>
            <w:color w:val="3366CC"/>
            <w:sz w:val="21"/>
            <w:szCs w:val="21"/>
            <w:u w:val="single"/>
            <w:lang w:eastAsia="es-PE"/>
          </w:rPr>
          <w:t>expansión monetaria</w:t>
        </w:r>
      </w:hyperlink>
      <w:r w:rsidRPr="00CC13F9">
        <w:rPr>
          <w:rFonts w:ascii="Arial" w:eastAsia="Times New Roman" w:hAnsi="Arial" w:cs="Arial"/>
          <w:color w:val="202122"/>
          <w:sz w:val="21"/>
          <w:szCs w:val="21"/>
          <w:lang w:eastAsia="es-PE"/>
        </w:rPr>
        <w:t> como un medio para ayudar a crear </w:t>
      </w:r>
      <w:hyperlink r:id="rId2184" w:tooltip="Pleno empleo" w:history="1">
        <w:r w:rsidRPr="00CC13F9">
          <w:rPr>
            <w:rFonts w:ascii="Arial" w:eastAsia="Times New Roman" w:hAnsi="Arial" w:cs="Arial"/>
            <w:color w:val="3366CC"/>
            <w:sz w:val="21"/>
            <w:szCs w:val="21"/>
            <w:u w:val="single"/>
            <w:lang w:eastAsia="es-PE"/>
          </w:rPr>
          <w:t>pleno empleo</w:t>
        </w:r>
      </w:hyperlink>
      <w:r w:rsidRPr="00CC13F9">
        <w:rPr>
          <w:rFonts w:ascii="Arial" w:eastAsia="Times New Roman" w:hAnsi="Arial" w:cs="Arial"/>
          <w:color w:val="202122"/>
          <w:sz w:val="21"/>
          <w:szCs w:val="21"/>
          <w:lang w:eastAsia="es-PE"/>
        </w:rPr>
        <w:t>. También fue consciente de la relevancia del ahorro forzoso, la </w:t>
      </w:r>
      <w:hyperlink r:id="rId2185" w:tooltip="Propensión marginal al consumo" w:history="1">
        <w:r w:rsidRPr="00CC13F9">
          <w:rPr>
            <w:rFonts w:ascii="Arial" w:eastAsia="Times New Roman" w:hAnsi="Arial" w:cs="Arial"/>
            <w:color w:val="3366CC"/>
            <w:sz w:val="21"/>
            <w:szCs w:val="21"/>
            <w:u w:val="single"/>
            <w:lang w:eastAsia="es-PE"/>
          </w:rPr>
          <w:t>propensión al consumo</w:t>
        </w:r>
      </w:hyperlink>
      <w:r w:rsidRPr="00CC13F9">
        <w:rPr>
          <w:rFonts w:ascii="Arial" w:eastAsia="Times New Roman" w:hAnsi="Arial" w:cs="Arial"/>
          <w:color w:val="202122"/>
          <w:sz w:val="21"/>
          <w:szCs w:val="21"/>
          <w:lang w:eastAsia="es-PE"/>
        </w:rPr>
        <w:t>, la relación ahorro-inversión y otras cuestiones que forman el contenido del análisis moderno del ingreso y el empleo. Su visión monetaria estaba cerca de los conceptos fundamentales empleados en su modelo de toma de decisiones utilitaria. Su trabajo se considera un precursor temprano de la </w:t>
      </w:r>
      <w:hyperlink r:id="rId2186" w:tooltip="Economía del bienestar" w:history="1">
        <w:r w:rsidRPr="00CC13F9">
          <w:rPr>
            <w:rFonts w:ascii="Arial" w:eastAsia="Times New Roman" w:hAnsi="Arial" w:cs="Arial"/>
            <w:color w:val="3366CC"/>
            <w:sz w:val="21"/>
            <w:szCs w:val="21"/>
            <w:u w:val="single"/>
            <w:lang w:eastAsia="es-PE"/>
          </w:rPr>
          <w:t>economía del bienestar</w:t>
        </w:r>
      </w:hyperlink>
      <w:r w:rsidRPr="00CC13F9">
        <w:rPr>
          <w:rFonts w:ascii="Arial" w:eastAsia="Times New Roman" w:hAnsi="Arial" w:cs="Arial"/>
          <w:color w:val="202122"/>
          <w:sz w:val="21"/>
          <w:szCs w:val="21"/>
          <w:lang w:eastAsia="es-PE"/>
        </w:rPr>
        <w:t> moderna.</w:t>
      </w:r>
      <w:r w:rsidRPr="00CC13F9">
        <w:rPr>
          <w:rFonts w:ascii="Arial" w:eastAsia="Times New Roman" w:hAnsi="Arial" w:cs="Arial"/>
          <w:color w:val="202122"/>
          <w:sz w:val="21"/>
          <w:szCs w:val="21"/>
          <w:vertAlign w:val="superscript"/>
          <w:lang w:eastAsia="es-PE"/>
        </w:rPr>
        <w:t>[</w:t>
      </w:r>
      <w:hyperlink r:id="rId2187" w:tooltip="Wikipedia:Verificabilidad" w:history="1">
        <w:r w:rsidRPr="00CC13F9">
          <w:rPr>
            <w:rFonts w:ascii="Arial" w:eastAsia="Times New Roman" w:hAnsi="Arial" w:cs="Arial"/>
            <w:i/>
            <w:iCs/>
            <w:color w:val="3366CC"/>
            <w:sz w:val="21"/>
            <w:szCs w:val="21"/>
            <w:u w:val="single"/>
            <w:vertAlign w:val="superscript"/>
            <w:lang w:eastAsia="es-PE"/>
          </w:rPr>
          <w:t>cita requerida</w:t>
        </w:r>
      </w:hyperlink>
      <w:r w:rsidRPr="00CC13F9">
        <w:rPr>
          <w:rFonts w:ascii="Arial" w:eastAsia="Times New Roman" w:hAnsi="Arial" w:cs="Arial"/>
          <w:color w:val="202122"/>
          <w:sz w:val="21"/>
          <w:szCs w:val="21"/>
          <w:vertAlign w:val="superscript"/>
          <w:lang w:eastAsia="es-PE"/>
        </w:rPr>
        <w:t>]</w:t>
      </w:r>
      <w:hyperlink r:id="rId2188" w:anchor="cite_note-52" w:history="1">
        <w:r w:rsidRPr="00CC13F9">
          <w:rPr>
            <w:rFonts w:ascii="Arial" w:eastAsia="Times New Roman" w:hAnsi="Arial" w:cs="Arial"/>
            <w:color w:val="3366CC"/>
            <w:sz w:val="21"/>
            <w:szCs w:val="21"/>
            <w:u w:val="single"/>
            <w:vertAlign w:val="superscript"/>
            <w:lang w:eastAsia="es-PE"/>
          </w:rPr>
          <w:t>52</w:t>
        </w:r>
      </w:hyperlink>
      <w:r w:rsidRPr="00CC13F9">
        <w:rPr>
          <w:rFonts w:ascii="Arial" w:eastAsia="Times New Roman" w:hAnsi="Arial" w:cs="Arial"/>
          <w:color w:val="202122"/>
          <w:sz w:val="21"/>
          <w:szCs w:val="21"/>
          <w:lang w:eastAsia="es-PE"/>
        </w:rPr>
        <w:t>​</w:t>
      </w:r>
    </w:p>
    <w:p w14:paraId="55FEC282"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afirmó que los placeres y los dolores se pueden clasificar según su valor o "dimensión", como la intensidad, la duración, la certeza de un placer o un dolor. Le preocupaban los máximos y mínimos de placeres y dolores; y sentaron un precedente para el futuro empleo del principio de maximización en la economía del consumidor, la empresa y la búsqueda de un óptimo en la economía del bienestar.</w:t>
      </w:r>
      <w:hyperlink r:id="rId2189" w:anchor="cite_note-FOOTNOTESpiegel1991341%E2%80%93343-53" w:history="1">
        <w:r w:rsidRPr="00CC13F9">
          <w:rPr>
            <w:rFonts w:ascii="Arial" w:eastAsia="Times New Roman" w:hAnsi="Arial" w:cs="Arial"/>
            <w:color w:val="3366CC"/>
            <w:sz w:val="21"/>
            <w:szCs w:val="21"/>
            <w:u w:val="single"/>
            <w:vertAlign w:val="superscript"/>
            <w:lang w:eastAsia="es-PE"/>
          </w:rPr>
          <w:t>53</w:t>
        </w:r>
      </w:hyperlink>
      <w:r w:rsidRPr="00CC13F9">
        <w:rPr>
          <w:rFonts w:ascii="Arial" w:eastAsia="Times New Roman" w:hAnsi="Arial" w:cs="Arial"/>
          <w:color w:val="202122"/>
          <w:sz w:val="21"/>
          <w:szCs w:val="21"/>
          <w:lang w:eastAsia="es-PE"/>
        </w:rPr>
        <w:t>​</w:t>
      </w:r>
    </w:p>
    <w:p w14:paraId="2978CB2C"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abogó por la "Gestión de los pobres", que implicaba la creación de una cadena de grandes asilos.</w:t>
      </w:r>
      <w:hyperlink r:id="rId2190" w:anchor="cite_note-bev._-54" w:history="1">
        <w:r w:rsidRPr="00CC13F9">
          <w:rPr>
            <w:rFonts w:ascii="Arial" w:eastAsia="Times New Roman" w:hAnsi="Arial" w:cs="Arial"/>
            <w:color w:val="3366CC"/>
            <w:sz w:val="21"/>
            <w:szCs w:val="21"/>
            <w:u w:val="single"/>
            <w:vertAlign w:val="superscript"/>
            <w:lang w:eastAsia="es-PE"/>
          </w:rPr>
          <w:t>54</w:t>
        </w:r>
      </w:hyperlink>
      <w:r w:rsidRPr="00CC13F9">
        <w:rPr>
          <w:rFonts w:ascii="Arial" w:eastAsia="Times New Roman" w:hAnsi="Arial" w:cs="Arial"/>
          <w:color w:val="202122"/>
          <w:sz w:val="21"/>
          <w:szCs w:val="21"/>
          <w:lang w:eastAsia="es-PE"/>
        </w:rPr>
        <w:t>​</w:t>
      </w:r>
      <w:hyperlink r:id="rId2191" w:anchor="cite_note-FOOTNOTEHimmelfarb196874%E2%80%9375-55" w:history="1">
        <w:r w:rsidRPr="00CC13F9">
          <w:rPr>
            <w:rFonts w:ascii="Arial" w:eastAsia="Times New Roman" w:hAnsi="Arial" w:cs="Arial"/>
            <w:color w:val="3366CC"/>
            <w:sz w:val="21"/>
            <w:szCs w:val="21"/>
            <w:u w:val="single"/>
            <w:vertAlign w:val="superscript"/>
            <w:lang w:eastAsia="es-PE"/>
          </w:rPr>
          <w:t>55</w:t>
        </w:r>
      </w:hyperlink>
      <w:r w:rsidRPr="00CC13F9">
        <w:rPr>
          <w:rFonts w:ascii="Arial" w:eastAsia="Times New Roman" w:hAnsi="Arial" w:cs="Arial"/>
          <w:color w:val="202122"/>
          <w:sz w:val="21"/>
          <w:szCs w:val="21"/>
          <w:lang w:eastAsia="es-PE"/>
        </w:rPr>
        <w:t>​La economía de Bentham fue criticada por </w:t>
      </w:r>
      <w:hyperlink r:id="rId2192" w:tooltip="Karl Marx" w:history="1">
        <w:r w:rsidRPr="00CC13F9">
          <w:rPr>
            <w:rFonts w:ascii="Arial" w:eastAsia="Times New Roman" w:hAnsi="Arial" w:cs="Arial"/>
            <w:color w:val="3366CC"/>
            <w:sz w:val="21"/>
            <w:szCs w:val="21"/>
            <w:u w:val="single"/>
            <w:lang w:eastAsia="es-PE"/>
          </w:rPr>
          <w:t>Karl Marx</w:t>
        </w:r>
      </w:hyperlink>
      <w:r w:rsidRPr="00CC13F9">
        <w:rPr>
          <w:rFonts w:ascii="Arial" w:eastAsia="Times New Roman" w:hAnsi="Arial" w:cs="Arial"/>
          <w:color w:val="202122"/>
          <w:sz w:val="21"/>
          <w:szCs w:val="21"/>
          <w:lang w:eastAsia="es-PE"/>
        </w:rPr>
        <w:t> en </w:t>
      </w:r>
      <w:hyperlink r:id="rId2193" w:tooltip="El capital" w:history="1">
        <w:r w:rsidRPr="00CC13F9">
          <w:rPr>
            <w:rFonts w:ascii="Arial" w:eastAsia="Times New Roman" w:hAnsi="Arial" w:cs="Arial"/>
            <w:i/>
            <w:iCs/>
            <w:color w:val="3366CC"/>
            <w:sz w:val="21"/>
            <w:szCs w:val="21"/>
            <w:u w:val="single"/>
            <w:lang w:eastAsia="es-PE"/>
          </w:rPr>
          <w:t>El capital</w:t>
        </w:r>
      </w:hyperlink>
      <w:r w:rsidRPr="00CC13F9">
        <w:rPr>
          <w:rFonts w:ascii="Arial" w:eastAsia="Times New Roman" w:hAnsi="Arial" w:cs="Arial"/>
          <w:color w:val="202122"/>
          <w:sz w:val="21"/>
          <w:szCs w:val="21"/>
          <w:lang w:eastAsia="es-PE"/>
        </w:rPr>
        <w:t>, quien le refiere como "oráculo insípidamente pedante, acartonado y charlatanesco del sentido común burgués decimonónico".</w:t>
      </w:r>
      <w:hyperlink r:id="rId2194" w:anchor="cite_note-56" w:history="1">
        <w:r w:rsidRPr="00CC13F9">
          <w:rPr>
            <w:rFonts w:ascii="Arial" w:eastAsia="Times New Roman" w:hAnsi="Arial" w:cs="Arial"/>
            <w:color w:val="3366CC"/>
            <w:sz w:val="21"/>
            <w:szCs w:val="21"/>
            <w:u w:val="single"/>
            <w:vertAlign w:val="superscript"/>
            <w:lang w:eastAsia="es-PE"/>
          </w:rPr>
          <w:t>56</w:t>
        </w:r>
      </w:hyperlink>
      <w:r w:rsidRPr="00CC13F9">
        <w:rPr>
          <w:rFonts w:ascii="Arial" w:eastAsia="Times New Roman" w:hAnsi="Arial" w:cs="Arial"/>
          <w:color w:val="202122"/>
          <w:sz w:val="21"/>
          <w:szCs w:val="21"/>
          <w:lang w:eastAsia="es-PE"/>
        </w:rPr>
        <w:t>​</w:t>
      </w:r>
    </w:p>
    <w:p w14:paraId="1A172E94"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Reforma de la ley</w:t>
      </w:r>
      <w:r w:rsidRPr="00CC13F9">
        <w:rPr>
          <w:rFonts w:ascii="Arial" w:eastAsia="Times New Roman" w:hAnsi="Arial" w:cs="Arial"/>
          <w:color w:val="54595D"/>
          <w:sz w:val="24"/>
          <w:szCs w:val="24"/>
          <w:lang w:eastAsia="es-PE"/>
        </w:rPr>
        <w:t>[</w:t>
      </w:r>
      <w:hyperlink r:id="rId2195" w:tooltip="Editar sección: Reforma de la ley"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0662A435"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estaba estrechamente ligado en la tradición </w:t>
      </w:r>
      <w:hyperlink r:id="rId2196" w:tooltip="Empirismo" w:history="1">
        <w:r w:rsidRPr="00CC13F9">
          <w:rPr>
            <w:rFonts w:ascii="Arial" w:eastAsia="Times New Roman" w:hAnsi="Arial" w:cs="Arial"/>
            <w:color w:val="3366CC"/>
            <w:sz w:val="21"/>
            <w:szCs w:val="21"/>
            <w:u w:val="single"/>
            <w:lang w:eastAsia="es-PE"/>
          </w:rPr>
          <w:t>empirista</w:t>
        </w:r>
      </w:hyperlink>
      <w:r w:rsidRPr="00CC13F9">
        <w:rPr>
          <w:rFonts w:ascii="Arial" w:eastAsia="Times New Roman" w:hAnsi="Arial" w:cs="Arial"/>
          <w:color w:val="202122"/>
          <w:sz w:val="21"/>
          <w:szCs w:val="21"/>
          <w:lang w:eastAsia="es-PE"/>
        </w:rPr>
        <w:t>, donde ideas simples permitían entender ideas complejas de los cuales tenemos experiencia. Pare él, la idea de un “</w:t>
      </w:r>
      <w:hyperlink r:id="rId2197" w:tooltip="Derecho natural" w:history="1">
        <w:r w:rsidRPr="00CC13F9">
          <w:rPr>
            <w:rFonts w:ascii="Arial" w:eastAsia="Times New Roman" w:hAnsi="Arial" w:cs="Arial"/>
            <w:color w:val="3366CC"/>
            <w:sz w:val="21"/>
            <w:szCs w:val="21"/>
            <w:u w:val="single"/>
            <w:lang w:eastAsia="es-PE"/>
          </w:rPr>
          <w:t>derecho natural</w:t>
        </w:r>
      </w:hyperlink>
      <w:r w:rsidRPr="00CC13F9">
        <w:rPr>
          <w:rFonts w:ascii="Arial" w:eastAsia="Times New Roman" w:hAnsi="Arial" w:cs="Arial"/>
          <w:color w:val="202122"/>
          <w:sz w:val="21"/>
          <w:szCs w:val="21"/>
          <w:lang w:eastAsia="es-PE"/>
        </w:rPr>
        <w:t>” es una «contradicción en los términos» y los "</w:t>
      </w:r>
      <w:hyperlink r:id="rId2198" w:tooltip="Declaración de los Derechos del Hombre y del Ciudadano" w:history="1">
        <w:r w:rsidRPr="00CC13F9">
          <w:rPr>
            <w:rFonts w:ascii="Arial" w:eastAsia="Times New Roman" w:hAnsi="Arial" w:cs="Arial"/>
            <w:color w:val="3366CC"/>
            <w:sz w:val="21"/>
            <w:szCs w:val="21"/>
            <w:u w:val="single"/>
            <w:lang w:eastAsia="es-PE"/>
          </w:rPr>
          <w:t>derechos del hombre</w:t>
        </w:r>
      </w:hyperlink>
      <w:r w:rsidRPr="00CC13F9">
        <w:rPr>
          <w:rFonts w:ascii="Arial" w:eastAsia="Times New Roman" w:hAnsi="Arial" w:cs="Arial"/>
          <w:color w:val="202122"/>
          <w:sz w:val="21"/>
          <w:szCs w:val="21"/>
          <w:lang w:eastAsia="es-PE"/>
        </w:rPr>
        <w:t>" son «falsos derechos».. Entendió los conceptos “</w:t>
      </w:r>
      <w:hyperlink r:id="rId2199" w:tooltip="Obligación jurídica" w:history="1">
        <w:r w:rsidRPr="00CC13F9">
          <w:rPr>
            <w:rFonts w:ascii="Arial" w:eastAsia="Times New Roman" w:hAnsi="Arial" w:cs="Arial"/>
            <w:color w:val="3366CC"/>
            <w:sz w:val="21"/>
            <w:szCs w:val="21"/>
            <w:u w:val="single"/>
            <w:lang w:eastAsia="es-PE"/>
          </w:rPr>
          <w:t>obligación</w:t>
        </w:r>
      </w:hyperlink>
      <w:r w:rsidRPr="00CC13F9">
        <w:rPr>
          <w:rFonts w:ascii="Arial" w:eastAsia="Times New Roman" w:hAnsi="Arial" w:cs="Arial"/>
          <w:color w:val="202122"/>
          <w:sz w:val="21"/>
          <w:szCs w:val="21"/>
          <w:lang w:eastAsia="es-PE"/>
        </w:rPr>
        <w:t>” o “</w:t>
      </w:r>
      <w:hyperlink r:id="rId2200" w:tooltip="Derechos humanos" w:history="1">
        <w:r w:rsidRPr="00CC13F9">
          <w:rPr>
            <w:rFonts w:ascii="Arial" w:eastAsia="Times New Roman" w:hAnsi="Arial" w:cs="Arial"/>
            <w:color w:val="3366CC"/>
            <w:sz w:val="21"/>
            <w:szCs w:val="21"/>
            <w:u w:val="single"/>
            <w:lang w:eastAsia="es-PE"/>
          </w:rPr>
          <w:t>derecho</w:t>
        </w:r>
      </w:hyperlink>
      <w:r w:rsidRPr="00CC13F9">
        <w:rPr>
          <w:rFonts w:ascii="Arial" w:eastAsia="Times New Roman" w:hAnsi="Arial" w:cs="Arial"/>
          <w:color w:val="202122"/>
          <w:sz w:val="21"/>
          <w:szCs w:val="21"/>
          <w:lang w:eastAsia="es-PE"/>
        </w:rPr>
        <w:t>” como «</w:t>
      </w:r>
      <w:hyperlink r:id="rId2201" w:tooltip="Paráfrasis" w:history="1">
        <w:r w:rsidRPr="00CC13F9">
          <w:rPr>
            <w:rFonts w:ascii="Arial" w:eastAsia="Times New Roman" w:hAnsi="Arial" w:cs="Arial"/>
            <w:color w:val="3366CC"/>
            <w:sz w:val="21"/>
            <w:szCs w:val="21"/>
            <w:u w:val="single"/>
            <w:lang w:eastAsia="es-PE"/>
          </w:rPr>
          <w:t>paráfrasis</w:t>
        </w:r>
      </w:hyperlink>
      <w:r w:rsidRPr="00CC13F9">
        <w:rPr>
          <w:rFonts w:ascii="Arial" w:eastAsia="Times New Roman" w:hAnsi="Arial" w:cs="Arial"/>
          <w:color w:val="202122"/>
          <w:sz w:val="21"/>
          <w:szCs w:val="21"/>
          <w:lang w:eastAsia="es-PE"/>
        </w:rPr>
        <w:t>» o «</w:t>
      </w:r>
      <w:hyperlink r:id="rId2202" w:tooltip="Ficción jurídica" w:history="1">
        <w:r w:rsidRPr="00CC13F9">
          <w:rPr>
            <w:rFonts w:ascii="Arial" w:eastAsia="Times New Roman" w:hAnsi="Arial" w:cs="Arial"/>
            <w:color w:val="3366CC"/>
            <w:sz w:val="21"/>
            <w:szCs w:val="21"/>
            <w:u w:val="single"/>
            <w:lang w:eastAsia="es-PE"/>
          </w:rPr>
          <w:t>entidades ficcionales</w:t>
        </w:r>
      </w:hyperlink>
      <w:r w:rsidRPr="00CC13F9">
        <w:rPr>
          <w:rFonts w:ascii="Arial" w:eastAsia="Times New Roman" w:hAnsi="Arial" w:cs="Arial"/>
          <w:color w:val="202122"/>
          <w:sz w:val="21"/>
          <w:szCs w:val="21"/>
          <w:lang w:eastAsia="es-PE"/>
        </w:rPr>
        <w:t>», donde "la unidad primaria del significado no es la palabra, sino la proposición". Bentham sustituye estos conceptos por otros que ya no los contienen, llegando así con «entidades reales» que los expliquen, como los términos “placer” y “dolor”.</w:t>
      </w:r>
      <w:hyperlink r:id="rId2203" w:anchor="cite_note-:5-42" w:history="1">
        <w:r w:rsidRPr="00CC13F9">
          <w:rPr>
            <w:rFonts w:ascii="Arial" w:eastAsia="Times New Roman" w:hAnsi="Arial" w:cs="Arial"/>
            <w:color w:val="3366CC"/>
            <w:sz w:val="21"/>
            <w:szCs w:val="21"/>
            <w:u w:val="single"/>
            <w:vertAlign w:val="superscript"/>
            <w:lang w:eastAsia="es-PE"/>
          </w:rPr>
          <w:t>42</w:t>
        </w:r>
      </w:hyperlink>
      <w:r w:rsidRPr="00CC13F9">
        <w:rPr>
          <w:rFonts w:ascii="Arial" w:eastAsia="Times New Roman" w:hAnsi="Arial" w:cs="Arial"/>
          <w:color w:val="202122"/>
          <w:sz w:val="21"/>
          <w:szCs w:val="21"/>
          <w:lang w:eastAsia="es-PE"/>
        </w:rPr>
        <w:t>​</w:t>
      </w:r>
    </w:p>
    <w:p w14:paraId="114240D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fue la primera persona en ser un defensor agresivo de la </w:t>
      </w:r>
      <w:hyperlink r:id="rId2204" w:tooltip="Codificación (derecho)" w:history="1">
        <w:r w:rsidRPr="00CC13F9">
          <w:rPr>
            <w:rFonts w:ascii="Arial" w:eastAsia="Times New Roman" w:hAnsi="Arial" w:cs="Arial"/>
            <w:color w:val="3366CC"/>
            <w:sz w:val="21"/>
            <w:szCs w:val="21"/>
            <w:u w:val="single"/>
            <w:lang w:eastAsia="es-PE"/>
          </w:rPr>
          <w:t>codificación</w:t>
        </w:r>
      </w:hyperlink>
      <w:r w:rsidRPr="00CC13F9">
        <w:rPr>
          <w:rFonts w:ascii="Arial" w:eastAsia="Times New Roman" w:hAnsi="Arial" w:cs="Arial"/>
          <w:color w:val="202122"/>
          <w:sz w:val="21"/>
          <w:szCs w:val="21"/>
          <w:lang w:eastAsia="es-PE"/>
        </w:rPr>
        <w:t> de </w:t>
      </w:r>
      <w:r w:rsidRPr="00CC13F9">
        <w:rPr>
          <w:rFonts w:ascii="Arial" w:eastAsia="Times New Roman" w:hAnsi="Arial" w:cs="Arial"/>
          <w:i/>
          <w:iCs/>
          <w:color w:val="202122"/>
          <w:sz w:val="21"/>
          <w:szCs w:val="21"/>
          <w:lang w:eastAsia="es-PE"/>
        </w:rPr>
        <w:t>todo</w:t>
      </w:r>
      <w:r w:rsidRPr="00CC13F9">
        <w:rPr>
          <w:rFonts w:ascii="Arial" w:eastAsia="Times New Roman" w:hAnsi="Arial" w:cs="Arial"/>
          <w:color w:val="202122"/>
          <w:sz w:val="21"/>
          <w:szCs w:val="21"/>
          <w:lang w:eastAsia="es-PE"/>
        </w:rPr>
        <w:t> el </w:t>
      </w:r>
      <w:hyperlink r:id="rId2205" w:tooltip="Derecho consuetudinario" w:history="1">
        <w:r w:rsidRPr="00CC13F9">
          <w:rPr>
            <w:rFonts w:ascii="Arial" w:eastAsia="Times New Roman" w:hAnsi="Arial" w:cs="Arial"/>
            <w:color w:val="3366CC"/>
            <w:sz w:val="21"/>
            <w:szCs w:val="21"/>
            <w:u w:val="single"/>
            <w:lang w:eastAsia="es-PE"/>
          </w:rPr>
          <w:t>derecho consuetudinario</w:t>
        </w:r>
      </w:hyperlink>
      <w:r w:rsidRPr="00CC13F9">
        <w:rPr>
          <w:rFonts w:ascii="Arial" w:eastAsia="Times New Roman" w:hAnsi="Arial" w:cs="Arial"/>
          <w:color w:val="202122"/>
          <w:sz w:val="21"/>
          <w:szCs w:val="21"/>
          <w:lang w:eastAsia="es-PE"/>
        </w:rPr>
        <w:t> en un conjunto coherente de estatutos; en realidad fue quien acuñó el verbo "codificar" para referirse al proceso de redacción de un código legal.</w:t>
      </w:r>
      <w:hyperlink r:id="rId2206" w:anchor="cite_note-FOOTNOTEMorriss1999-57" w:history="1">
        <w:r w:rsidRPr="00CC13F9">
          <w:rPr>
            <w:rFonts w:ascii="Arial" w:eastAsia="Times New Roman" w:hAnsi="Arial" w:cs="Arial"/>
            <w:color w:val="3366CC"/>
            <w:sz w:val="21"/>
            <w:szCs w:val="21"/>
            <w:u w:val="single"/>
            <w:vertAlign w:val="superscript"/>
            <w:lang w:eastAsia="es-PE"/>
          </w:rPr>
          <w:t>57</w:t>
        </w:r>
      </w:hyperlink>
      <w:r w:rsidRPr="00CC13F9">
        <w:rPr>
          <w:rFonts w:ascii="Arial" w:eastAsia="Times New Roman" w:hAnsi="Arial" w:cs="Arial"/>
          <w:color w:val="202122"/>
          <w:sz w:val="21"/>
          <w:szCs w:val="21"/>
          <w:lang w:eastAsia="es-PE"/>
        </w:rPr>
        <w:t>​En </w:t>
      </w:r>
      <w:r w:rsidRPr="00CC13F9">
        <w:rPr>
          <w:rFonts w:ascii="Arial" w:eastAsia="Times New Roman" w:hAnsi="Arial" w:cs="Arial"/>
          <w:i/>
          <w:iCs/>
          <w:color w:val="202122"/>
          <w:sz w:val="21"/>
          <w:szCs w:val="21"/>
          <w:lang w:eastAsia="es-PE"/>
        </w:rPr>
        <w:t>Un fragmento sobre el gobierno</w:t>
      </w:r>
      <w:r w:rsidRPr="00CC13F9">
        <w:rPr>
          <w:rFonts w:ascii="Arial" w:eastAsia="Times New Roman" w:hAnsi="Arial" w:cs="Arial"/>
          <w:color w:val="202122"/>
          <w:sz w:val="21"/>
          <w:szCs w:val="21"/>
          <w:lang w:eastAsia="es-PE"/>
        </w:rPr>
        <w:t xml:space="preserve"> Bentham critica que la fuente de la </w:t>
      </w:r>
      <w:r w:rsidRPr="00CC13F9">
        <w:rPr>
          <w:rFonts w:ascii="Arial" w:eastAsia="Times New Roman" w:hAnsi="Arial" w:cs="Arial"/>
          <w:color w:val="202122"/>
          <w:sz w:val="21"/>
          <w:szCs w:val="21"/>
          <w:lang w:eastAsia="es-PE"/>
        </w:rPr>
        <w:lastRenderedPageBreak/>
        <w:t>obediencia al Estado no surge de un </w:t>
      </w:r>
      <w:hyperlink r:id="rId2207" w:tooltip="Contrato social" w:history="1">
        <w:r w:rsidRPr="00CC13F9">
          <w:rPr>
            <w:rFonts w:ascii="Arial" w:eastAsia="Times New Roman" w:hAnsi="Arial" w:cs="Arial"/>
            <w:color w:val="3366CC"/>
            <w:sz w:val="21"/>
            <w:szCs w:val="21"/>
            <w:u w:val="single"/>
            <w:lang w:eastAsia="es-PE"/>
          </w:rPr>
          <w:t>contrato social</w:t>
        </w:r>
      </w:hyperlink>
      <w:r w:rsidRPr="00CC13F9">
        <w:rPr>
          <w:rFonts w:ascii="Arial" w:eastAsia="Times New Roman" w:hAnsi="Arial" w:cs="Arial"/>
          <w:color w:val="202122"/>
          <w:sz w:val="21"/>
          <w:szCs w:val="21"/>
          <w:lang w:eastAsia="es-PE"/>
        </w:rPr>
        <w:t>, pues estos solo existen ya dentro de un gobierno, sino de su utilidad. Al principio Bentham pensó que "sólo necesitaba apelar a los </w:t>
      </w:r>
      <w:hyperlink r:id="rId2208" w:tooltip="Despotismo ilustrado" w:history="1">
        <w:r w:rsidRPr="00CC13F9">
          <w:rPr>
            <w:rFonts w:ascii="Arial" w:eastAsia="Times New Roman" w:hAnsi="Arial" w:cs="Arial"/>
            <w:color w:val="3366CC"/>
            <w:sz w:val="21"/>
            <w:szCs w:val="21"/>
            <w:u w:val="single"/>
            <w:lang w:eastAsia="es-PE"/>
          </w:rPr>
          <w:t>gobiernos ilustrados</w:t>
        </w:r>
      </w:hyperlink>
      <w:r w:rsidRPr="00CC13F9">
        <w:rPr>
          <w:rFonts w:ascii="Arial" w:eastAsia="Times New Roman" w:hAnsi="Arial" w:cs="Arial"/>
          <w:color w:val="202122"/>
          <w:sz w:val="21"/>
          <w:szCs w:val="21"/>
          <w:lang w:eastAsia="es-PE"/>
        </w:rPr>
        <w:t> para que éstos llevaran a efecto aquellas medidas" pero tras ver su desinterés por esta se convirtió en defensor de la </w:t>
      </w:r>
      <w:hyperlink r:id="rId2209" w:tooltip="Democracia" w:history="1">
        <w:r w:rsidRPr="00CC13F9">
          <w:rPr>
            <w:rFonts w:ascii="Arial" w:eastAsia="Times New Roman" w:hAnsi="Arial" w:cs="Arial"/>
            <w:color w:val="3366CC"/>
            <w:sz w:val="21"/>
            <w:szCs w:val="21"/>
            <w:u w:val="single"/>
            <w:lang w:eastAsia="es-PE"/>
          </w:rPr>
          <w:t>democracia</w:t>
        </w:r>
      </w:hyperlink>
      <w:r w:rsidRPr="00CC13F9">
        <w:rPr>
          <w:rFonts w:ascii="Arial" w:eastAsia="Times New Roman" w:hAnsi="Arial" w:cs="Arial"/>
          <w:color w:val="202122"/>
          <w:sz w:val="21"/>
          <w:szCs w:val="21"/>
          <w:lang w:eastAsia="es-PE"/>
        </w:rPr>
        <w:t>: «un hombre, un voto».</w:t>
      </w:r>
      <w:hyperlink r:id="rId2210" w:anchor="cite_note-:5-42" w:history="1">
        <w:r w:rsidRPr="00CC13F9">
          <w:rPr>
            <w:rFonts w:ascii="Arial" w:eastAsia="Times New Roman" w:hAnsi="Arial" w:cs="Arial"/>
            <w:color w:val="3366CC"/>
            <w:sz w:val="21"/>
            <w:szCs w:val="21"/>
            <w:u w:val="single"/>
            <w:vertAlign w:val="superscript"/>
            <w:lang w:eastAsia="es-PE"/>
          </w:rPr>
          <w:t>42</w:t>
        </w:r>
      </w:hyperlink>
      <w:r w:rsidRPr="00CC13F9">
        <w:rPr>
          <w:rFonts w:ascii="Arial" w:eastAsia="Times New Roman" w:hAnsi="Arial" w:cs="Arial"/>
          <w:color w:val="202122"/>
          <w:sz w:val="21"/>
          <w:szCs w:val="21"/>
          <w:lang w:eastAsia="es-PE"/>
        </w:rPr>
        <w:t>​</w:t>
      </w:r>
    </w:p>
    <w:p w14:paraId="35BDA1A4"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Presionó mucho para la formación de comisiones de codificación tanto en Inglaterra como en los Estados Unidos, y llegó a escribir al presidente </w:t>
      </w:r>
      <w:hyperlink r:id="rId2211" w:tooltip="James Madison" w:history="1">
        <w:r w:rsidRPr="00CC13F9">
          <w:rPr>
            <w:rFonts w:ascii="Arial" w:eastAsia="Times New Roman" w:hAnsi="Arial" w:cs="Arial"/>
            <w:color w:val="3366CC"/>
            <w:sz w:val="21"/>
            <w:szCs w:val="21"/>
            <w:u w:val="single"/>
            <w:lang w:eastAsia="es-PE"/>
          </w:rPr>
          <w:t>James Madison</w:t>
        </w:r>
      </w:hyperlink>
      <w:r w:rsidRPr="00CC13F9">
        <w:rPr>
          <w:rFonts w:ascii="Arial" w:eastAsia="Times New Roman" w:hAnsi="Arial" w:cs="Arial"/>
          <w:color w:val="202122"/>
          <w:sz w:val="21"/>
          <w:szCs w:val="21"/>
          <w:lang w:eastAsia="es-PE"/>
        </w:rPr>
        <w:t> en 1811 para ofrecerse como voluntario para escribir un código legal completo para el joven país. Después de aprender más sobre la ley estadounidense y darse cuenta de que la mayor parte se basaba en los estados, rápidamente escribió a los gobernadores de cada estado con la misma oferta.</w:t>
      </w:r>
      <w:hyperlink r:id="rId2212" w:anchor="cite_note-FOOTNOTEWeiss2000-58" w:history="1">
        <w:r w:rsidRPr="00CC13F9">
          <w:rPr>
            <w:rFonts w:ascii="Arial" w:eastAsia="Times New Roman" w:hAnsi="Arial" w:cs="Arial"/>
            <w:color w:val="3366CC"/>
            <w:sz w:val="21"/>
            <w:szCs w:val="21"/>
            <w:u w:val="single"/>
            <w:vertAlign w:val="superscript"/>
            <w:lang w:eastAsia="es-PE"/>
          </w:rPr>
          <w:t>58</w:t>
        </w:r>
      </w:hyperlink>
      <w:r w:rsidRPr="00CC13F9">
        <w:rPr>
          <w:rFonts w:ascii="Arial" w:eastAsia="Times New Roman" w:hAnsi="Arial" w:cs="Arial"/>
          <w:color w:val="202122"/>
          <w:sz w:val="21"/>
          <w:szCs w:val="21"/>
          <w:lang w:eastAsia="es-PE"/>
        </w:rPr>
        <w:t>​</w:t>
      </w:r>
    </w:p>
    <w:p w14:paraId="46EED2E4"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Durante su vida, los esfuerzos de codificación de Bentham fueron completamente infructuosos. Incluso hoy en día, han sido completamente rechazados por casi todas las jurisdicciones de derecho consuetudinario, incluida Inglaterra.</w:t>
      </w:r>
      <w:hyperlink r:id="rId2213" w:anchor="cite_note-FOOTNOTEWeiss2000-58" w:history="1">
        <w:r w:rsidRPr="00CC13F9">
          <w:rPr>
            <w:rFonts w:ascii="Arial" w:eastAsia="Times New Roman" w:hAnsi="Arial" w:cs="Arial"/>
            <w:color w:val="3366CC"/>
            <w:sz w:val="21"/>
            <w:szCs w:val="21"/>
            <w:u w:val="single"/>
            <w:vertAlign w:val="superscript"/>
            <w:lang w:eastAsia="es-PE"/>
          </w:rPr>
          <w:t>58</w:t>
        </w:r>
      </w:hyperlink>
      <w:r w:rsidRPr="00CC13F9">
        <w:rPr>
          <w:rFonts w:ascii="Arial" w:eastAsia="Times New Roman" w:hAnsi="Arial" w:cs="Arial"/>
          <w:color w:val="202122"/>
          <w:sz w:val="21"/>
          <w:szCs w:val="21"/>
          <w:lang w:eastAsia="es-PE"/>
        </w:rPr>
        <w:t>​Sin embargo, sus escritos sobre el tema sentaron las bases para el trabajo de codificación moderadamente exitoso de </w:t>
      </w:r>
      <w:hyperlink r:id="rId2214" w:tooltip="David Dudley (aún no redactado)" w:history="1">
        <w:r w:rsidRPr="00CC13F9">
          <w:rPr>
            <w:rFonts w:ascii="Arial" w:eastAsia="Times New Roman" w:hAnsi="Arial" w:cs="Arial"/>
            <w:color w:val="D73333"/>
            <w:sz w:val="21"/>
            <w:szCs w:val="21"/>
            <w:u w:val="single"/>
            <w:lang w:eastAsia="es-PE"/>
          </w:rPr>
          <w:t>David Dudley Field II</w:t>
        </w:r>
      </w:hyperlink>
      <w:r w:rsidRPr="00CC13F9">
        <w:rPr>
          <w:rFonts w:ascii="Arial" w:eastAsia="Times New Roman" w:hAnsi="Arial" w:cs="Arial"/>
          <w:color w:val="202122"/>
          <w:sz w:val="21"/>
          <w:szCs w:val="21"/>
          <w:lang w:eastAsia="es-PE"/>
        </w:rPr>
        <w:t> en los Estados Unidos una generación más tarde.</w:t>
      </w:r>
      <w:hyperlink r:id="rId2215" w:anchor="cite_note-FOOTNOTEMorriss1999-57" w:history="1">
        <w:r w:rsidRPr="00CC13F9">
          <w:rPr>
            <w:rFonts w:ascii="Arial" w:eastAsia="Times New Roman" w:hAnsi="Arial" w:cs="Arial"/>
            <w:color w:val="3366CC"/>
            <w:sz w:val="21"/>
            <w:szCs w:val="21"/>
            <w:u w:val="single"/>
            <w:vertAlign w:val="superscript"/>
            <w:lang w:eastAsia="es-PE"/>
          </w:rPr>
          <w:t>57</w:t>
        </w:r>
      </w:hyperlink>
      <w:r w:rsidRPr="00CC13F9">
        <w:rPr>
          <w:rFonts w:ascii="Arial" w:eastAsia="Times New Roman" w:hAnsi="Arial" w:cs="Arial"/>
          <w:color w:val="202122"/>
          <w:sz w:val="21"/>
          <w:szCs w:val="21"/>
          <w:lang w:eastAsia="es-PE"/>
        </w:rPr>
        <w:t>​</w:t>
      </w:r>
    </w:p>
    <w:p w14:paraId="531D4527"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Derechos de los animales</w:t>
      </w:r>
      <w:r w:rsidRPr="00CC13F9">
        <w:rPr>
          <w:rFonts w:ascii="Arial" w:eastAsia="Times New Roman" w:hAnsi="Arial" w:cs="Arial"/>
          <w:color w:val="54595D"/>
          <w:sz w:val="24"/>
          <w:szCs w:val="24"/>
          <w:lang w:eastAsia="es-PE"/>
        </w:rPr>
        <w:t>[</w:t>
      </w:r>
      <w:hyperlink r:id="rId2216" w:tooltip="Editar sección: Derechos de los animales"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24F2B838"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es ampliamente considerado como uno de los primeros defensores de los </w:t>
      </w:r>
      <w:hyperlink r:id="rId2217" w:tooltip="Derechos de los animales" w:history="1">
        <w:r w:rsidRPr="00CC13F9">
          <w:rPr>
            <w:rFonts w:ascii="Arial" w:eastAsia="Times New Roman" w:hAnsi="Arial" w:cs="Arial"/>
            <w:color w:val="3366CC"/>
            <w:sz w:val="21"/>
            <w:szCs w:val="21"/>
            <w:u w:val="single"/>
            <w:lang w:eastAsia="es-PE"/>
          </w:rPr>
          <w:t>derechos de los animales</w:t>
        </w:r>
      </w:hyperlink>
      <w:r w:rsidRPr="00CC13F9">
        <w:rPr>
          <w:rFonts w:ascii="Arial" w:eastAsia="Times New Roman" w:hAnsi="Arial" w:cs="Arial"/>
          <w:color w:val="202122"/>
          <w:sz w:val="21"/>
          <w:szCs w:val="21"/>
          <w:lang w:eastAsia="es-PE"/>
        </w:rPr>
        <w:t>.</w:t>
      </w:r>
      <w:hyperlink r:id="rId2218" w:anchor="cite_note-FOOTNOTEBenthall20071-59" w:history="1">
        <w:r w:rsidRPr="00CC13F9">
          <w:rPr>
            <w:rFonts w:ascii="Arial" w:eastAsia="Times New Roman" w:hAnsi="Arial" w:cs="Arial"/>
            <w:color w:val="3366CC"/>
            <w:sz w:val="21"/>
            <w:szCs w:val="21"/>
            <w:u w:val="single"/>
            <w:vertAlign w:val="superscript"/>
            <w:lang w:eastAsia="es-PE"/>
          </w:rPr>
          <w:t>59</w:t>
        </w:r>
      </w:hyperlink>
      <w:r w:rsidRPr="00CC13F9">
        <w:rPr>
          <w:rFonts w:ascii="Arial" w:eastAsia="Times New Roman" w:hAnsi="Arial" w:cs="Arial"/>
          <w:color w:val="202122"/>
          <w:sz w:val="21"/>
          <w:szCs w:val="21"/>
          <w:lang w:eastAsia="es-PE"/>
        </w:rPr>
        <w:t>​Argumentó y creyó que la capacidad de sufrir, no la capacidad de razonar, debería ser el punto de referencia, o lo que llamó la "línea insuperable". Si la razón por sí sola fuera el criterio por el cual juzgamos quién debería tener derechos, los bebés humanos y los adultos con ciertas formas de discapacidad también podrían quedarse cortos.</w:t>
      </w:r>
      <w:hyperlink r:id="rId2219" w:anchor="cite_note-:2-60" w:history="1">
        <w:r w:rsidRPr="00CC13F9">
          <w:rPr>
            <w:rFonts w:ascii="Arial" w:eastAsia="Times New Roman" w:hAnsi="Arial" w:cs="Arial"/>
            <w:color w:val="3366CC"/>
            <w:sz w:val="21"/>
            <w:szCs w:val="21"/>
            <w:u w:val="single"/>
            <w:vertAlign w:val="superscript"/>
            <w:lang w:eastAsia="es-PE"/>
          </w:rPr>
          <w:t>60</w:t>
        </w:r>
      </w:hyperlink>
      <w:r w:rsidRPr="00CC13F9">
        <w:rPr>
          <w:rFonts w:ascii="Arial" w:eastAsia="Times New Roman" w:hAnsi="Arial" w:cs="Arial"/>
          <w:color w:val="202122"/>
          <w:sz w:val="21"/>
          <w:szCs w:val="21"/>
          <w:lang w:eastAsia="es-PE"/>
        </w:rPr>
        <w:t>​En 1780, aludiendo al limitado grado de protección legal que el </w:t>
      </w:r>
      <w:hyperlink r:id="rId2220" w:tooltip="Code Noir" w:history="1">
        <w:r w:rsidRPr="00CC13F9">
          <w:rPr>
            <w:rFonts w:ascii="Arial" w:eastAsia="Times New Roman" w:hAnsi="Arial" w:cs="Arial"/>
            <w:color w:val="3366CC"/>
            <w:sz w:val="21"/>
            <w:szCs w:val="21"/>
            <w:u w:val="single"/>
            <w:lang w:eastAsia="es-PE"/>
          </w:rPr>
          <w:t>Code Noir</w:t>
        </w:r>
      </w:hyperlink>
      <w:r w:rsidRPr="00CC13F9">
        <w:rPr>
          <w:rFonts w:ascii="Arial" w:eastAsia="Times New Roman" w:hAnsi="Arial" w:cs="Arial"/>
          <w:color w:val="202122"/>
          <w:sz w:val="21"/>
          <w:szCs w:val="21"/>
          <w:lang w:eastAsia="es-PE"/>
        </w:rPr>
        <w:t> otorgaba a los </w:t>
      </w:r>
      <w:hyperlink r:id="rId2221" w:tooltip="Esclavitud" w:history="1">
        <w:r w:rsidRPr="00CC13F9">
          <w:rPr>
            <w:rFonts w:ascii="Arial" w:eastAsia="Times New Roman" w:hAnsi="Arial" w:cs="Arial"/>
            <w:color w:val="3366CC"/>
            <w:sz w:val="21"/>
            <w:szCs w:val="21"/>
            <w:u w:val="single"/>
            <w:lang w:eastAsia="es-PE"/>
          </w:rPr>
          <w:t>esclavos</w:t>
        </w:r>
      </w:hyperlink>
      <w:r w:rsidRPr="00CC13F9">
        <w:rPr>
          <w:rFonts w:ascii="Arial" w:eastAsia="Times New Roman" w:hAnsi="Arial" w:cs="Arial"/>
          <w:color w:val="202122"/>
          <w:sz w:val="21"/>
          <w:szCs w:val="21"/>
          <w:lang w:eastAsia="es-PE"/>
        </w:rPr>
        <w:t> en las </w:t>
      </w:r>
      <w:hyperlink r:id="rId2222" w:tooltip="Antillas francesas" w:history="1">
        <w:r w:rsidRPr="00CC13F9">
          <w:rPr>
            <w:rFonts w:ascii="Arial" w:eastAsia="Times New Roman" w:hAnsi="Arial" w:cs="Arial"/>
            <w:color w:val="3366CC"/>
            <w:sz w:val="21"/>
            <w:szCs w:val="21"/>
            <w:u w:val="single"/>
            <w:lang w:eastAsia="es-PE"/>
          </w:rPr>
          <w:t>Antillas francesas</w:t>
        </w:r>
      </w:hyperlink>
      <w:r w:rsidRPr="00CC13F9">
        <w:rPr>
          <w:rFonts w:ascii="Arial" w:eastAsia="Times New Roman" w:hAnsi="Arial" w:cs="Arial"/>
          <w:color w:val="202122"/>
          <w:sz w:val="21"/>
          <w:szCs w:val="21"/>
          <w:lang w:eastAsia="es-PE"/>
        </w:rPr>
        <w:t>, escribió en el capítulo 17, </w:t>
      </w:r>
      <w:r w:rsidRPr="00CC13F9">
        <w:rPr>
          <w:rFonts w:ascii="Arial" w:eastAsia="Times New Roman" w:hAnsi="Arial" w:cs="Arial"/>
          <w:i/>
          <w:iCs/>
          <w:color w:val="202122"/>
          <w:sz w:val="21"/>
          <w:szCs w:val="21"/>
          <w:lang w:eastAsia="es-PE"/>
        </w:rPr>
        <w:t>De los límites de la rama penal de la jurisprudencia</w:t>
      </w:r>
      <w:r w:rsidRPr="00CC13F9">
        <w:rPr>
          <w:rFonts w:ascii="Arial" w:eastAsia="Times New Roman" w:hAnsi="Arial" w:cs="Arial"/>
          <w:color w:val="202122"/>
          <w:sz w:val="21"/>
          <w:szCs w:val="21"/>
          <w:lang w:eastAsia="es-PE"/>
        </w:rPr>
        <w:t>, de los </w:t>
      </w:r>
      <w:hyperlink r:id="rId2223" w:tooltip="Los Principios de la moral y la legislación (aún no redactado)" w:history="1">
        <w:r w:rsidRPr="00CC13F9">
          <w:rPr>
            <w:rFonts w:ascii="Arial" w:eastAsia="Times New Roman" w:hAnsi="Arial" w:cs="Arial"/>
            <w:i/>
            <w:iCs/>
            <w:color w:val="D73333"/>
            <w:sz w:val="21"/>
            <w:szCs w:val="21"/>
            <w:u w:val="single"/>
            <w:lang w:eastAsia="es-PE"/>
          </w:rPr>
          <w:t>Los principios de la moral y la legislación</w:t>
        </w:r>
      </w:hyperlink>
      <w:r w:rsidRPr="00CC13F9">
        <w:rPr>
          <w:rFonts w:ascii="Arial" w:eastAsia="Times New Roman" w:hAnsi="Arial" w:cs="Arial"/>
          <w:color w:val="202122"/>
          <w:sz w:val="21"/>
          <w:szCs w:val="21"/>
          <w:lang w:eastAsia="es-PE"/>
        </w:rPr>
        <w:t> que:</w:t>
      </w:r>
      <w:hyperlink r:id="rId2224" w:anchor="cite_note-:2-60" w:history="1">
        <w:r w:rsidRPr="00CC13F9">
          <w:rPr>
            <w:rFonts w:ascii="Arial" w:eastAsia="Times New Roman" w:hAnsi="Arial" w:cs="Arial"/>
            <w:color w:val="3366CC"/>
            <w:sz w:val="21"/>
            <w:szCs w:val="21"/>
            <w:u w:val="single"/>
            <w:vertAlign w:val="superscript"/>
            <w:lang w:eastAsia="es-PE"/>
          </w:rPr>
          <w:t>60</w:t>
        </w:r>
      </w:hyperlink>
      <w:r w:rsidRPr="00CC13F9">
        <w:rPr>
          <w:rFonts w:ascii="Arial" w:eastAsia="Times New Roman" w:hAnsi="Arial" w:cs="Arial"/>
          <w:color w:val="202122"/>
          <w:sz w:val="21"/>
          <w:szCs w:val="21"/>
          <w:lang w:eastAsia="es-PE"/>
        </w:rPr>
        <w:t>​</w:t>
      </w:r>
      <w:r w:rsidRPr="00CC13F9">
        <w:rPr>
          <w:rFonts w:ascii="Arial" w:eastAsia="Times New Roman" w:hAnsi="Arial" w:cs="Arial"/>
          <w:color w:val="202122"/>
          <w:sz w:val="21"/>
          <w:szCs w:val="21"/>
          <w:vertAlign w:val="superscript"/>
          <w:lang w:eastAsia="es-PE"/>
        </w:rPr>
        <w:t>: 309n </w:t>
      </w:r>
    </w:p>
    <w:p w14:paraId="0E920806" w14:textId="77777777" w:rsidR="00CC13F9" w:rsidRPr="00CC13F9" w:rsidRDefault="00CC13F9" w:rsidP="00CC13F9">
      <w:pPr>
        <w:shd w:val="clear" w:color="auto" w:fill="FFFFFF"/>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Ha sido el día, me entristece decir que en muchos lugares aún no ha pasado, en que la mayor parte de las especies, bajo la denominación de esclavos, han sido tratadas por la ley exactamente en las mismas condiciones que en Inglaterra. por ejemplo, las razas inferiores de animales lo son. </w:t>
      </w:r>
      <w:r w:rsidRPr="00CC13F9">
        <w:rPr>
          <w:rFonts w:ascii="Arial" w:eastAsia="Times New Roman" w:hAnsi="Arial" w:cs="Arial"/>
          <w:i/>
          <w:iCs/>
          <w:color w:val="202122"/>
          <w:sz w:val="21"/>
          <w:szCs w:val="21"/>
          <w:lang w:eastAsia="es-PE"/>
        </w:rPr>
        <w:t>Puede</w:t>
      </w:r>
      <w:r w:rsidRPr="00CC13F9">
        <w:rPr>
          <w:rFonts w:ascii="Arial" w:eastAsia="Times New Roman" w:hAnsi="Arial" w:cs="Arial"/>
          <w:color w:val="202122"/>
          <w:sz w:val="21"/>
          <w:szCs w:val="21"/>
          <w:lang w:eastAsia="es-PE"/>
        </w:rPr>
        <w:t> llegar el día en que el resto de la creación animal pueda adquirir esos derechos que nunca podrían haberles sido negados sino por la mano de la tiranía. Los franceses ya han descubierto que la negrura de la piel no es razón para que un ser humano deba ser abandonado sin remedio al capricho de un torturador. Es posible que algún día se reconozca que el número de patas, la </w:t>
      </w:r>
      <w:hyperlink r:id="rId2225" w:tooltip="Folículo piloso" w:history="1">
        <w:r w:rsidRPr="00CC13F9">
          <w:rPr>
            <w:rFonts w:ascii="Arial" w:eastAsia="Times New Roman" w:hAnsi="Arial" w:cs="Arial"/>
            <w:color w:val="3366CC"/>
            <w:sz w:val="21"/>
            <w:szCs w:val="21"/>
            <w:u w:val="single"/>
            <w:lang w:eastAsia="es-PE"/>
          </w:rPr>
          <w:t>vellosidad</w:t>
        </w:r>
      </w:hyperlink>
      <w:r w:rsidRPr="00CC13F9">
        <w:rPr>
          <w:rFonts w:ascii="Arial" w:eastAsia="Times New Roman" w:hAnsi="Arial" w:cs="Arial"/>
          <w:color w:val="202122"/>
          <w:sz w:val="21"/>
          <w:szCs w:val="21"/>
          <w:lang w:eastAsia="es-PE"/>
        </w:rPr>
        <w:t> de la piel o la terminación del </w:t>
      </w:r>
      <w:hyperlink r:id="rId2226" w:tooltip="Os sacrum" w:history="1">
        <w:r w:rsidRPr="00CC13F9">
          <w:rPr>
            <w:rFonts w:ascii="Arial" w:eastAsia="Times New Roman" w:hAnsi="Arial" w:cs="Arial"/>
            <w:i/>
            <w:iCs/>
            <w:color w:val="3366CC"/>
            <w:sz w:val="21"/>
            <w:szCs w:val="21"/>
            <w:u w:val="single"/>
            <w:lang w:eastAsia="es-PE"/>
          </w:rPr>
          <w:t>os sacrum</w:t>
        </w:r>
      </w:hyperlink>
      <w:r w:rsidRPr="00CC13F9">
        <w:rPr>
          <w:rFonts w:ascii="Arial" w:eastAsia="Times New Roman" w:hAnsi="Arial" w:cs="Arial"/>
          <w:color w:val="202122"/>
          <w:sz w:val="21"/>
          <w:szCs w:val="21"/>
          <w:lang w:eastAsia="es-PE"/>
        </w:rPr>
        <w:t> son razones igualmente insuficientes para abandonar a un ser sensible a la misma suerte. ¿Qué más es lo que debería trazar la línea infranqueable? ¿Es la facultad de la razón o quizás la facultad del </w:t>
      </w:r>
      <w:hyperlink r:id="rId2227" w:tooltip="Habla" w:history="1">
        <w:r w:rsidRPr="00CC13F9">
          <w:rPr>
            <w:rFonts w:ascii="Arial" w:eastAsia="Times New Roman" w:hAnsi="Arial" w:cs="Arial"/>
            <w:color w:val="3366CC"/>
            <w:sz w:val="21"/>
            <w:szCs w:val="21"/>
            <w:u w:val="single"/>
            <w:lang w:eastAsia="es-PE"/>
          </w:rPr>
          <w:t>discurso</w:t>
        </w:r>
      </w:hyperlink>
      <w:r w:rsidRPr="00CC13F9">
        <w:rPr>
          <w:rFonts w:ascii="Arial" w:eastAsia="Times New Roman" w:hAnsi="Arial" w:cs="Arial"/>
          <w:color w:val="202122"/>
          <w:sz w:val="21"/>
          <w:szCs w:val="21"/>
          <w:lang w:eastAsia="es-PE"/>
        </w:rPr>
        <w:t>? Pero un caballo o un perro adulto es, sin comparación, un animal más racional, así como más conversador, que un bebé de un día, una semana o incluso un mes de edad. Pero supongamos que el caso fuera de otro modo, ¿de qué serviría? La pregunta no es, ¿pueden </w:t>
      </w:r>
      <w:r w:rsidRPr="00CC13F9">
        <w:rPr>
          <w:rFonts w:ascii="Arial" w:eastAsia="Times New Roman" w:hAnsi="Arial" w:cs="Arial"/>
          <w:i/>
          <w:iCs/>
          <w:color w:val="202122"/>
          <w:sz w:val="21"/>
          <w:szCs w:val="21"/>
          <w:lang w:eastAsia="es-PE"/>
        </w:rPr>
        <w:t>razonar</w:t>
      </w:r>
      <w:r w:rsidRPr="00CC13F9">
        <w:rPr>
          <w:rFonts w:ascii="Arial" w:eastAsia="Times New Roman" w:hAnsi="Arial" w:cs="Arial"/>
          <w:color w:val="202122"/>
          <w:sz w:val="21"/>
          <w:szCs w:val="21"/>
          <w:lang w:eastAsia="es-PE"/>
        </w:rPr>
        <w:t>? ni, ¿pueden </w:t>
      </w:r>
      <w:r w:rsidRPr="00CC13F9">
        <w:rPr>
          <w:rFonts w:ascii="Arial" w:eastAsia="Times New Roman" w:hAnsi="Arial" w:cs="Arial"/>
          <w:i/>
          <w:iCs/>
          <w:color w:val="202122"/>
          <w:sz w:val="21"/>
          <w:szCs w:val="21"/>
          <w:lang w:eastAsia="es-PE"/>
        </w:rPr>
        <w:t>hablar</w:t>
      </w:r>
      <w:r w:rsidRPr="00CC13F9">
        <w:rPr>
          <w:rFonts w:ascii="Arial" w:eastAsia="Times New Roman" w:hAnsi="Arial" w:cs="Arial"/>
          <w:color w:val="202122"/>
          <w:sz w:val="21"/>
          <w:szCs w:val="21"/>
          <w:lang w:eastAsia="es-PE"/>
        </w:rPr>
        <w:t>? pero, ¿Pueden </w:t>
      </w:r>
      <w:r w:rsidRPr="00CC13F9">
        <w:rPr>
          <w:rFonts w:ascii="Arial" w:eastAsia="Times New Roman" w:hAnsi="Arial" w:cs="Arial"/>
          <w:i/>
          <w:iCs/>
          <w:color w:val="202122"/>
          <w:sz w:val="21"/>
          <w:szCs w:val="21"/>
          <w:lang w:eastAsia="es-PE"/>
        </w:rPr>
        <w:t>sufrir</w:t>
      </w:r>
      <w:r w:rsidRPr="00CC13F9">
        <w:rPr>
          <w:rFonts w:ascii="Arial" w:eastAsia="Times New Roman" w:hAnsi="Arial" w:cs="Arial"/>
          <w:color w:val="202122"/>
          <w:sz w:val="21"/>
          <w:szCs w:val="21"/>
          <w:lang w:eastAsia="es-PE"/>
        </w:rPr>
        <w:t>?</w:t>
      </w:r>
    </w:p>
    <w:p w14:paraId="134A9331"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Anteriormente en el párrafo, Bentham deja claro que aceptaba que los animales podían ser sacrificados para alimento o en defensa de la vida humana, siempre que no se hiciera sufrir innecesariamente al animal. Bentham no se opuso a los </w:t>
      </w:r>
      <w:hyperlink r:id="rId2228" w:tooltip="Experimentación con animales" w:history="1">
        <w:r w:rsidRPr="00CC13F9">
          <w:rPr>
            <w:rFonts w:ascii="Arial" w:eastAsia="Times New Roman" w:hAnsi="Arial" w:cs="Arial"/>
            <w:color w:val="3366CC"/>
            <w:sz w:val="21"/>
            <w:szCs w:val="21"/>
            <w:u w:val="single"/>
            <w:lang w:eastAsia="es-PE"/>
          </w:rPr>
          <w:t>experimentos médicos en animales</w:t>
        </w:r>
      </w:hyperlink>
      <w:r w:rsidRPr="00CC13F9">
        <w:rPr>
          <w:rFonts w:ascii="Arial" w:eastAsia="Times New Roman" w:hAnsi="Arial" w:cs="Arial"/>
          <w:color w:val="202122"/>
          <w:sz w:val="21"/>
          <w:szCs w:val="21"/>
          <w:lang w:eastAsia="es-PE"/>
        </w:rPr>
        <w:t>, siempre que los experimentos tuvieran en mente un objetivo particular de beneficio para la humanidad y tuvieran una posibilidad razonable de lograr ese objetivo. Escribió que, de lo contrario, tenía una "objeción decidida e insuperable" a causar dolor a los animales, en parte debido a los efectos nocivos que tales prácticas podrían tener en los seres humanos. En una carta al editor del </w:t>
      </w:r>
      <w:hyperlink r:id="rId2229" w:tooltip="Morning Chronicle" w:history="1">
        <w:r w:rsidRPr="00CC13F9">
          <w:rPr>
            <w:rFonts w:ascii="Arial" w:eastAsia="Times New Roman" w:hAnsi="Arial" w:cs="Arial"/>
            <w:i/>
            <w:iCs/>
            <w:color w:val="3366CC"/>
            <w:sz w:val="21"/>
            <w:szCs w:val="21"/>
            <w:u w:val="single"/>
            <w:lang w:eastAsia="es-PE"/>
          </w:rPr>
          <w:t>Morning Chronicle</w:t>
        </w:r>
      </w:hyperlink>
      <w:r w:rsidRPr="00CC13F9">
        <w:rPr>
          <w:rFonts w:ascii="Arial" w:eastAsia="Times New Roman" w:hAnsi="Arial" w:cs="Arial"/>
          <w:color w:val="202122"/>
          <w:sz w:val="21"/>
          <w:szCs w:val="21"/>
          <w:lang w:eastAsia="es-PE"/>
        </w:rPr>
        <w:t> en marzo de 1825, escribió:</w:t>
      </w:r>
    </w:p>
    <w:p w14:paraId="2EFD7D71" w14:textId="77777777" w:rsidR="00CC13F9" w:rsidRPr="00CC13F9" w:rsidRDefault="00CC13F9" w:rsidP="00CC13F9">
      <w:pPr>
        <w:shd w:val="clear" w:color="auto" w:fill="FFFFFF"/>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 xml:space="preserve">Nunca he visto, ni puedo ver, ninguna objeción a someter a perros y otros animales inferiores al dolor, en forma de experimento médico, cuando ese experimento tiene un objeto determinado, beneficioso para la humanidad, acompañado de una perspectiva justa de la misma. realización de la misma. Pero tengo una objeción decidida e insuperable a someterlos a dolor sin tal punto de vista. A mi entender, todo acto por el cual, sin perspectiva de bien preponderante, se produce dolor a sabiendas y voluntariamente en cualquier ser, es un acto de crueldad; y, como otros malos hábitos, cuanto más se entrega </w:t>
      </w:r>
      <w:r w:rsidRPr="00CC13F9">
        <w:rPr>
          <w:rFonts w:ascii="Arial" w:eastAsia="Times New Roman" w:hAnsi="Arial" w:cs="Arial"/>
          <w:color w:val="202122"/>
          <w:sz w:val="21"/>
          <w:szCs w:val="21"/>
          <w:lang w:eastAsia="es-PE"/>
        </w:rPr>
        <w:lastRenderedPageBreak/>
        <w:t>al hábito correspondiente, más fuerte crece, y más frecuentemente produce su mal fruto. No puedo comprender cómo debe ser, que a quien le divierte ver sufrir a un perro o a un caballo, no debería ser motivo de diversión ver sufrir a un hombre; viendo, como yo lo hago, cuánta más moralidad e inteligencia tiene en él un cuadrúpedo adulto de esas y muchas otras especies, que cualquier bípedo durante algunos meses después de haber sido traído a la existencia; ni me parece cómo debe ser, que una persona para quien la producción de dolor, ya sea en uno o en otro caso, es una fuente de diversión, tendría escrúpulos en darse esa diversión cuando podría hacerlo bajo una garantía de impunidad.</w:t>
      </w:r>
      <w:hyperlink r:id="rId2230" w:anchor="cite_note-Bentham1825-61" w:history="1">
        <w:r w:rsidRPr="00CC13F9">
          <w:rPr>
            <w:rFonts w:ascii="Arial" w:eastAsia="Times New Roman" w:hAnsi="Arial" w:cs="Arial"/>
            <w:color w:val="3366CC"/>
            <w:sz w:val="21"/>
            <w:szCs w:val="21"/>
            <w:u w:val="single"/>
            <w:vertAlign w:val="superscript"/>
            <w:lang w:eastAsia="es-PE"/>
          </w:rPr>
          <w:t>61</w:t>
        </w:r>
      </w:hyperlink>
      <w:r w:rsidRPr="00CC13F9">
        <w:rPr>
          <w:rFonts w:ascii="Arial" w:eastAsia="Times New Roman" w:hAnsi="Arial" w:cs="Arial"/>
          <w:color w:val="202122"/>
          <w:sz w:val="21"/>
          <w:szCs w:val="21"/>
          <w:lang w:eastAsia="es-PE"/>
        </w:rPr>
        <w:t>​</w:t>
      </w:r>
    </w:p>
    <w:p w14:paraId="4DC22C32"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Género y sexualidad</w:t>
      </w:r>
      <w:r w:rsidRPr="00CC13F9">
        <w:rPr>
          <w:rFonts w:ascii="Arial" w:eastAsia="Times New Roman" w:hAnsi="Arial" w:cs="Arial"/>
          <w:color w:val="54595D"/>
          <w:sz w:val="24"/>
          <w:szCs w:val="24"/>
          <w:lang w:eastAsia="es-PE"/>
        </w:rPr>
        <w:t>[</w:t>
      </w:r>
      <w:hyperlink r:id="rId2231" w:tooltip="Editar sección: Género y sexualidad"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2D265355"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dijo que fue la colocación de las mujeres en una posición legalmente inferior lo que le hizo elegir en 1759, a la edad de once años, la carrera de un reformista,</w:t>
      </w:r>
      <w:hyperlink r:id="rId2232" w:anchor="cite_note-FOOTNOTEWilliford1975167-62" w:history="1">
        <w:r w:rsidRPr="00CC13F9">
          <w:rPr>
            <w:rFonts w:ascii="Arial" w:eastAsia="Times New Roman" w:hAnsi="Arial" w:cs="Arial"/>
            <w:color w:val="3366CC"/>
            <w:sz w:val="21"/>
            <w:szCs w:val="21"/>
            <w:u w:val="single"/>
            <w:vertAlign w:val="superscript"/>
            <w:lang w:eastAsia="es-PE"/>
          </w:rPr>
          <w:t>62</w:t>
        </w:r>
      </w:hyperlink>
      <w:r w:rsidRPr="00CC13F9">
        <w:rPr>
          <w:rFonts w:ascii="Arial" w:eastAsia="Times New Roman" w:hAnsi="Arial" w:cs="Arial"/>
          <w:color w:val="202122"/>
          <w:sz w:val="21"/>
          <w:szCs w:val="21"/>
          <w:lang w:eastAsia="es-PE"/>
        </w:rPr>
        <w:t>​aunque el crítico estadounidense John Neal afirmó haberlo convencido de emprender la carrera de mujeres. cuestiones de derechos humanos durante su asociación entre 1825 y 1827.</w:t>
      </w:r>
      <w:hyperlink r:id="rId2233" w:anchor="cite_note-FOOTNOTELease1978192-63" w:history="1">
        <w:r w:rsidRPr="00CC13F9">
          <w:rPr>
            <w:rFonts w:ascii="Arial" w:eastAsia="Times New Roman" w:hAnsi="Arial" w:cs="Arial"/>
            <w:color w:val="3366CC"/>
            <w:sz w:val="21"/>
            <w:szCs w:val="21"/>
            <w:u w:val="single"/>
            <w:vertAlign w:val="superscript"/>
            <w:lang w:eastAsia="es-PE"/>
          </w:rPr>
          <w:t>63</w:t>
        </w:r>
      </w:hyperlink>
      <w:r w:rsidRPr="00CC13F9">
        <w:rPr>
          <w:rFonts w:ascii="Arial" w:eastAsia="Times New Roman" w:hAnsi="Arial" w:cs="Arial"/>
          <w:color w:val="202122"/>
          <w:sz w:val="21"/>
          <w:szCs w:val="21"/>
          <w:lang w:eastAsia="es-PE"/>
        </w:rPr>
        <w:t>​</w:t>
      </w:r>
      <w:hyperlink r:id="rId2234" w:anchor="cite_note-FOOTNOTEDaggett192032-64" w:history="1">
        <w:r w:rsidRPr="00CC13F9">
          <w:rPr>
            <w:rFonts w:ascii="Arial" w:eastAsia="Times New Roman" w:hAnsi="Arial" w:cs="Arial"/>
            <w:color w:val="3366CC"/>
            <w:sz w:val="21"/>
            <w:szCs w:val="21"/>
            <w:u w:val="single"/>
            <w:vertAlign w:val="superscript"/>
            <w:lang w:eastAsia="es-PE"/>
          </w:rPr>
          <w:t>64</w:t>
        </w:r>
      </w:hyperlink>
      <w:r w:rsidRPr="00CC13F9">
        <w:rPr>
          <w:rFonts w:ascii="Arial" w:eastAsia="Times New Roman" w:hAnsi="Arial" w:cs="Arial"/>
          <w:color w:val="202122"/>
          <w:sz w:val="21"/>
          <w:szCs w:val="21"/>
          <w:lang w:eastAsia="es-PE"/>
        </w:rPr>
        <w:t>​ Bentham habló a favor de una completa igualdad entre los sexos, argumentando a favor del </w:t>
      </w:r>
      <w:hyperlink r:id="rId2235" w:tooltip="Sufragio femenino" w:history="1">
        <w:r w:rsidRPr="00CC13F9">
          <w:rPr>
            <w:rFonts w:ascii="Arial" w:eastAsia="Times New Roman" w:hAnsi="Arial" w:cs="Arial"/>
            <w:color w:val="3366CC"/>
            <w:sz w:val="21"/>
            <w:szCs w:val="21"/>
            <w:u w:val="single"/>
            <w:lang w:eastAsia="es-PE"/>
          </w:rPr>
          <w:t>sufragio femenino</w:t>
        </w:r>
      </w:hyperlink>
      <w:r w:rsidRPr="00CC13F9">
        <w:rPr>
          <w:rFonts w:ascii="Arial" w:eastAsia="Times New Roman" w:hAnsi="Arial" w:cs="Arial"/>
          <w:color w:val="202122"/>
          <w:sz w:val="21"/>
          <w:szCs w:val="21"/>
          <w:lang w:eastAsia="es-PE"/>
        </w:rPr>
        <w:t>, el </w:t>
      </w:r>
      <w:hyperlink r:id="rId2236" w:tooltip="Derechos de la mujer" w:history="1">
        <w:r w:rsidRPr="00CC13F9">
          <w:rPr>
            <w:rFonts w:ascii="Arial" w:eastAsia="Times New Roman" w:hAnsi="Arial" w:cs="Arial"/>
            <w:color w:val="3366CC"/>
            <w:sz w:val="21"/>
            <w:szCs w:val="21"/>
            <w:u w:val="single"/>
            <w:lang w:eastAsia="es-PE"/>
          </w:rPr>
          <w:t>derecho de la mujer</w:t>
        </w:r>
      </w:hyperlink>
      <w:r w:rsidRPr="00CC13F9">
        <w:rPr>
          <w:rFonts w:ascii="Arial" w:eastAsia="Times New Roman" w:hAnsi="Arial" w:cs="Arial"/>
          <w:color w:val="202122"/>
          <w:sz w:val="21"/>
          <w:szCs w:val="21"/>
          <w:lang w:eastAsia="es-PE"/>
        </w:rPr>
        <w:t> a obtener el </w:t>
      </w:r>
      <w:hyperlink r:id="rId2237" w:tooltip="Divorcio" w:history="1">
        <w:r w:rsidRPr="00CC13F9">
          <w:rPr>
            <w:rFonts w:ascii="Arial" w:eastAsia="Times New Roman" w:hAnsi="Arial" w:cs="Arial"/>
            <w:color w:val="3366CC"/>
            <w:sz w:val="21"/>
            <w:szCs w:val="21"/>
            <w:u w:val="single"/>
            <w:lang w:eastAsia="es-PE"/>
          </w:rPr>
          <w:t>divorcio</w:t>
        </w:r>
      </w:hyperlink>
      <w:r w:rsidRPr="00CC13F9">
        <w:rPr>
          <w:rFonts w:ascii="Arial" w:eastAsia="Times New Roman" w:hAnsi="Arial" w:cs="Arial"/>
          <w:color w:val="202122"/>
          <w:sz w:val="21"/>
          <w:szCs w:val="21"/>
          <w:lang w:eastAsia="es-PE"/>
        </w:rPr>
        <w:t> y el derecho de la mujer a ocupar un cargo político.</w:t>
      </w:r>
    </w:p>
    <w:p w14:paraId="32579D3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La c. rl ensayo de 1785 "Paederasty (Offences Against One's Self)"</w:t>
      </w:r>
      <w:hyperlink r:id="rId2238" w:anchor="cite_note-FOOTNOTEBentham2008389%E2%80%93406-9" w:history="1">
        <w:r w:rsidRPr="00CC13F9">
          <w:rPr>
            <w:rFonts w:ascii="Arial" w:eastAsia="Times New Roman" w:hAnsi="Arial" w:cs="Arial"/>
            <w:color w:val="3366CC"/>
            <w:sz w:val="21"/>
            <w:szCs w:val="21"/>
            <w:u w:val="single"/>
            <w:vertAlign w:val="superscript"/>
            <w:lang w:eastAsia="es-PE"/>
          </w:rPr>
          <w:t>9</w:t>
        </w:r>
      </w:hyperlink>
      <w:r w:rsidRPr="00CC13F9">
        <w:rPr>
          <w:rFonts w:ascii="Arial" w:eastAsia="Times New Roman" w:hAnsi="Arial" w:cs="Arial"/>
          <w:color w:val="202122"/>
          <w:sz w:val="21"/>
          <w:szCs w:val="21"/>
          <w:lang w:eastAsia="es-PE"/>
        </w:rPr>
        <w:t>​defendía la </w:t>
      </w:r>
      <w:hyperlink r:id="rId2239" w:tooltip="Liberalización" w:history="1">
        <w:r w:rsidRPr="00CC13F9">
          <w:rPr>
            <w:rFonts w:ascii="Arial" w:eastAsia="Times New Roman" w:hAnsi="Arial" w:cs="Arial"/>
            <w:color w:val="3366CC"/>
            <w:sz w:val="21"/>
            <w:szCs w:val="21"/>
            <w:u w:val="single"/>
            <w:lang w:eastAsia="es-PE"/>
          </w:rPr>
          <w:t>liberalización</w:t>
        </w:r>
      </w:hyperlink>
      <w:r w:rsidRPr="00CC13F9">
        <w:rPr>
          <w:rFonts w:ascii="Arial" w:eastAsia="Times New Roman" w:hAnsi="Arial" w:cs="Arial"/>
          <w:color w:val="202122"/>
          <w:sz w:val="21"/>
          <w:szCs w:val="21"/>
          <w:lang w:eastAsia="es-PE"/>
        </w:rPr>
        <w:t> de las leyes que prohibían el sexo homosexual.</w:t>
      </w:r>
      <w:hyperlink r:id="rId2240" w:anchor="cite_note-FOOTNOTECampos_Boralevi201240-65" w:history="1">
        <w:r w:rsidRPr="00CC13F9">
          <w:rPr>
            <w:rFonts w:ascii="Arial" w:eastAsia="Times New Roman" w:hAnsi="Arial" w:cs="Arial"/>
            <w:color w:val="3366CC"/>
            <w:sz w:val="21"/>
            <w:szCs w:val="21"/>
            <w:u w:val="single"/>
            <w:vertAlign w:val="superscript"/>
            <w:lang w:eastAsia="es-PE"/>
          </w:rPr>
          <w:t>65</w:t>
        </w:r>
      </w:hyperlink>
      <w:r w:rsidRPr="00CC13F9">
        <w:rPr>
          <w:rFonts w:ascii="Arial" w:eastAsia="Times New Roman" w:hAnsi="Arial" w:cs="Arial"/>
          <w:color w:val="202122"/>
          <w:sz w:val="21"/>
          <w:szCs w:val="21"/>
          <w:lang w:eastAsia="es-PE"/>
        </w:rPr>
        <w:t>​El ensayo permaneció inédito durante su vida por temor a ofender la moral pública. Algunos de los escritos de Bentham sobre "no conformidad sexual" se publicaron por primera vez en 1931,</w:t>
      </w:r>
      <w:hyperlink r:id="rId2241" w:anchor="cite_note-FOOTNOTECampos_Boralevi201237-10" w:history="1">
        <w:r w:rsidRPr="00CC13F9">
          <w:rPr>
            <w:rFonts w:ascii="Arial" w:eastAsia="Times New Roman" w:hAnsi="Arial" w:cs="Arial"/>
            <w:color w:val="3366CC"/>
            <w:sz w:val="21"/>
            <w:szCs w:val="21"/>
            <w:u w:val="single"/>
            <w:vertAlign w:val="superscript"/>
            <w:lang w:eastAsia="es-PE"/>
          </w:rPr>
          <w:t>10</w:t>
        </w:r>
      </w:hyperlink>
      <w:r w:rsidRPr="00CC13F9">
        <w:rPr>
          <w:rFonts w:ascii="Arial" w:eastAsia="Times New Roman" w:hAnsi="Arial" w:cs="Arial"/>
          <w:color w:val="202122"/>
          <w:sz w:val="21"/>
          <w:szCs w:val="21"/>
          <w:lang w:eastAsia="es-PE"/>
        </w:rPr>
        <w:t>​pero </w:t>
      </w:r>
      <w:r w:rsidRPr="00CC13F9">
        <w:rPr>
          <w:rFonts w:ascii="Arial" w:eastAsia="Times New Roman" w:hAnsi="Arial" w:cs="Arial"/>
          <w:i/>
          <w:iCs/>
          <w:color w:val="202122"/>
          <w:sz w:val="21"/>
          <w:szCs w:val="21"/>
          <w:lang w:eastAsia="es-PE"/>
        </w:rPr>
        <w:t>Paederasty</w:t>
      </w:r>
      <w:r w:rsidRPr="00CC13F9">
        <w:rPr>
          <w:rFonts w:ascii="Arial" w:eastAsia="Times New Roman" w:hAnsi="Arial" w:cs="Arial"/>
          <w:color w:val="202122"/>
          <w:sz w:val="21"/>
          <w:szCs w:val="21"/>
          <w:lang w:eastAsia="es-PE"/>
        </w:rPr>
        <w:t> no se publicó hasta 1978.</w:t>
      </w:r>
      <w:hyperlink r:id="rId2242" w:anchor="cite_note-66" w:history="1">
        <w:r w:rsidRPr="00CC13F9">
          <w:rPr>
            <w:rFonts w:ascii="Arial" w:eastAsia="Times New Roman" w:hAnsi="Arial" w:cs="Arial"/>
            <w:color w:val="3366CC"/>
            <w:sz w:val="21"/>
            <w:szCs w:val="21"/>
            <w:u w:val="single"/>
            <w:vertAlign w:val="superscript"/>
            <w:lang w:eastAsia="es-PE"/>
          </w:rPr>
          <w:t>66</w:t>
        </w:r>
      </w:hyperlink>
      <w:r w:rsidRPr="00CC13F9">
        <w:rPr>
          <w:rFonts w:ascii="Arial" w:eastAsia="Times New Roman" w:hAnsi="Arial" w:cs="Arial"/>
          <w:color w:val="202122"/>
          <w:sz w:val="21"/>
          <w:szCs w:val="21"/>
          <w:lang w:eastAsia="es-PE"/>
        </w:rPr>
        <w:t>​ Bentham no cree que los actos </w:t>
      </w:r>
      <w:hyperlink r:id="rId2243" w:tooltip="Homosexualidad" w:history="1">
        <w:r w:rsidRPr="00CC13F9">
          <w:rPr>
            <w:rFonts w:ascii="Arial" w:eastAsia="Times New Roman" w:hAnsi="Arial" w:cs="Arial"/>
            <w:color w:val="3366CC"/>
            <w:sz w:val="21"/>
            <w:szCs w:val="21"/>
            <w:u w:val="single"/>
            <w:lang w:eastAsia="es-PE"/>
          </w:rPr>
          <w:t>homosexuales</w:t>
        </w:r>
      </w:hyperlink>
      <w:r w:rsidRPr="00CC13F9">
        <w:rPr>
          <w:rFonts w:ascii="Arial" w:eastAsia="Times New Roman" w:hAnsi="Arial" w:cs="Arial"/>
          <w:color w:val="202122"/>
          <w:sz w:val="21"/>
          <w:szCs w:val="21"/>
          <w:lang w:eastAsia="es-PE"/>
        </w:rPr>
        <w:t> sean antinaturales y los describe simplemente como "irregularidades del apetito venéreo". El ensayo reprende a la sociedad de la época por dar una respuesta desproporcionada a lo que Bentham parece considerar un delito en gran parte privado: exhibiciones públicas o actos forzados que otras leyes tratan correctamente. Cuando el ensayo se publicó en el </w:t>
      </w:r>
      <w:r w:rsidRPr="00CC13F9">
        <w:rPr>
          <w:rFonts w:ascii="Arial" w:eastAsia="Times New Roman" w:hAnsi="Arial" w:cs="Arial"/>
          <w:i/>
          <w:iCs/>
          <w:color w:val="202122"/>
          <w:sz w:val="21"/>
          <w:szCs w:val="21"/>
          <w:lang w:eastAsia="es-PE"/>
        </w:rPr>
        <w:t>Journal of Homosexuality</w:t>
      </w:r>
      <w:r w:rsidRPr="00CC13F9">
        <w:rPr>
          <w:rFonts w:ascii="Arial" w:eastAsia="Times New Roman" w:hAnsi="Arial" w:cs="Arial"/>
          <w:color w:val="202122"/>
          <w:sz w:val="21"/>
          <w:szCs w:val="21"/>
          <w:lang w:eastAsia="es-PE"/>
        </w:rPr>
        <w:t> en 1978, el </w:t>
      </w:r>
      <w:hyperlink r:id="rId2244" w:tooltip="Resumen documental" w:history="1">
        <w:r w:rsidRPr="00CC13F9">
          <w:rPr>
            <w:rFonts w:ascii="Arial" w:eastAsia="Times New Roman" w:hAnsi="Arial" w:cs="Arial"/>
            <w:color w:val="3366CC"/>
            <w:sz w:val="21"/>
            <w:szCs w:val="21"/>
            <w:u w:val="single"/>
            <w:lang w:eastAsia="es-PE"/>
          </w:rPr>
          <w:t>resumen</w:t>
        </w:r>
      </w:hyperlink>
      <w:r w:rsidRPr="00CC13F9">
        <w:rPr>
          <w:rFonts w:ascii="Arial" w:eastAsia="Times New Roman" w:hAnsi="Arial" w:cs="Arial"/>
          <w:color w:val="202122"/>
          <w:sz w:val="21"/>
          <w:szCs w:val="21"/>
          <w:lang w:eastAsia="es-PE"/>
        </w:rPr>
        <w:t> decía que el ensayo de Bentham era el "primer argumento conocido a favor de la reforma de la ley homosexual en Inglaterra".</w:t>
      </w:r>
      <w:hyperlink r:id="rId2245" w:anchor="cite_note-FOOTNOTEBentham2008389%E2%80%93406-9" w:history="1">
        <w:r w:rsidRPr="00CC13F9">
          <w:rPr>
            <w:rFonts w:ascii="Arial" w:eastAsia="Times New Roman" w:hAnsi="Arial" w:cs="Arial"/>
            <w:color w:val="3366CC"/>
            <w:sz w:val="21"/>
            <w:szCs w:val="21"/>
            <w:u w:val="single"/>
            <w:vertAlign w:val="superscript"/>
            <w:lang w:eastAsia="es-PE"/>
          </w:rPr>
          <w:t>9</w:t>
        </w:r>
      </w:hyperlink>
      <w:r w:rsidRPr="00CC13F9">
        <w:rPr>
          <w:rFonts w:ascii="Arial" w:eastAsia="Times New Roman" w:hAnsi="Arial" w:cs="Arial"/>
          <w:color w:val="202122"/>
          <w:sz w:val="21"/>
          <w:szCs w:val="21"/>
          <w:lang w:eastAsia="es-PE"/>
        </w:rPr>
        <w:t>​</w:t>
      </w:r>
    </w:p>
    <w:p w14:paraId="663685A4"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Imperialismo</w:t>
      </w:r>
      <w:r w:rsidRPr="00CC13F9">
        <w:rPr>
          <w:rFonts w:ascii="Arial" w:eastAsia="Times New Roman" w:hAnsi="Arial" w:cs="Arial"/>
          <w:color w:val="54595D"/>
          <w:sz w:val="24"/>
          <w:szCs w:val="24"/>
          <w:lang w:eastAsia="es-PE"/>
        </w:rPr>
        <w:t>[</w:t>
      </w:r>
      <w:hyperlink r:id="rId2246" w:tooltip="Editar sección: Imperialismo"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54B1D5CB"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Los escritos de Bentham a principios de la década de 1790 en adelante expresaron una oposición al </w:t>
      </w:r>
      <w:hyperlink r:id="rId2247" w:tooltip="Imperialismo" w:history="1">
        <w:r w:rsidRPr="00CC13F9">
          <w:rPr>
            <w:rFonts w:ascii="Arial" w:eastAsia="Times New Roman" w:hAnsi="Arial" w:cs="Arial"/>
            <w:color w:val="3366CC"/>
            <w:sz w:val="21"/>
            <w:szCs w:val="21"/>
            <w:u w:val="single"/>
            <w:lang w:eastAsia="es-PE"/>
          </w:rPr>
          <w:t>imperialismo</w:t>
        </w:r>
      </w:hyperlink>
      <w:r w:rsidRPr="00CC13F9">
        <w:rPr>
          <w:rFonts w:ascii="Arial" w:eastAsia="Times New Roman" w:hAnsi="Arial" w:cs="Arial"/>
          <w:color w:val="202122"/>
          <w:sz w:val="21"/>
          <w:szCs w:val="21"/>
          <w:lang w:eastAsia="es-PE"/>
        </w:rPr>
        <w:t>. Su folleto de 1793 </w:t>
      </w:r>
      <w:r w:rsidRPr="00CC13F9">
        <w:rPr>
          <w:rFonts w:ascii="Arial" w:eastAsia="Times New Roman" w:hAnsi="Arial" w:cs="Arial"/>
          <w:i/>
          <w:iCs/>
          <w:color w:val="202122"/>
          <w:sz w:val="21"/>
          <w:szCs w:val="21"/>
          <w:lang w:eastAsia="es-PE"/>
        </w:rPr>
        <w:t>¡Emancipe sus colonias!</w:t>
      </w:r>
      <w:r w:rsidRPr="00CC13F9">
        <w:rPr>
          <w:rFonts w:ascii="Arial" w:eastAsia="Times New Roman" w:hAnsi="Arial" w:cs="Arial"/>
          <w:color w:val="202122"/>
          <w:sz w:val="21"/>
          <w:szCs w:val="21"/>
          <w:lang w:eastAsia="es-PE"/>
        </w:rPr>
        <w:t> Criticó el colonialismo francés. A principios de la década de 1820, argumentó que el gobierno liberal de España debería emancipar sus colonias del Nuevo Mundo. En el ensayo </w:t>
      </w:r>
      <w:r w:rsidRPr="00CC13F9">
        <w:rPr>
          <w:rFonts w:ascii="Arial" w:eastAsia="Times New Roman" w:hAnsi="Arial" w:cs="Arial"/>
          <w:i/>
          <w:iCs/>
          <w:color w:val="202122"/>
          <w:sz w:val="21"/>
          <w:szCs w:val="21"/>
          <w:lang w:eastAsia="es-PE"/>
        </w:rPr>
        <w:t>Plan para una Paz Universal y Perpetua</w:t>
      </w:r>
      <w:r w:rsidRPr="00CC13F9">
        <w:rPr>
          <w:rFonts w:ascii="Arial" w:eastAsia="Times New Roman" w:hAnsi="Arial" w:cs="Arial"/>
          <w:color w:val="202122"/>
          <w:sz w:val="21"/>
          <w:szCs w:val="21"/>
          <w:lang w:eastAsia="es-PE"/>
        </w:rPr>
        <w:t>, Bentham argumentó que Gran Bretaña debería emancipar sus colonias del Nuevo Mundo y abandonar sus ambiciones coloniales. Argumentó que el imperio era malo para la mayor parte de la metrópoli y las colonias. Según Bentham, el imperio no era sólido desde el punto de vista financiero, implicaba impuestos sobre los pobres de la metrópoli, provocaba una expansión innecesaria del aparato militar, socavaba la seguridad de la metrópoli y, en última instancia, estaba motivado por ideas equivocadas de honor y gloria.</w:t>
      </w:r>
      <w:hyperlink r:id="rId2248" w:anchor="cite_note-67" w:history="1">
        <w:r w:rsidRPr="00CC13F9">
          <w:rPr>
            <w:rFonts w:ascii="Arial" w:eastAsia="Times New Roman" w:hAnsi="Arial" w:cs="Arial"/>
            <w:color w:val="3366CC"/>
            <w:sz w:val="21"/>
            <w:szCs w:val="21"/>
            <w:u w:val="single"/>
            <w:vertAlign w:val="superscript"/>
            <w:lang w:eastAsia="es-PE"/>
          </w:rPr>
          <w:t>67</w:t>
        </w:r>
      </w:hyperlink>
      <w:r w:rsidRPr="00CC13F9">
        <w:rPr>
          <w:rFonts w:ascii="Arial" w:eastAsia="Times New Roman" w:hAnsi="Arial" w:cs="Arial"/>
          <w:color w:val="202122"/>
          <w:sz w:val="21"/>
          <w:szCs w:val="21"/>
          <w:lang w:eastAsia="es-PE"/>
        </w:rPr>
        <w:t>​</w:t>
      </w:r>
    </w:p>
    <w:p w14:paraId="4563B831"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Estado actual</w:t>
      </w:r>
      <w:r w:rsidRPr="00CC13F9">
        <w:rPr>
          <w:rFonts w:ascii="Arial" w:eastAsia="Times New Roman" w:hAnsi="Arial" w:cs="Arial"/>
          <w:color w:val="54595D"/>
          <w:sz w:val="24"/>
          <w:szCs w:val="24"/>
          <w:lang w:eastAsia="es-PE"/>
        </w:rPr>
        <w:t>[</w:t>
      </w:r>
      <w:hyperlink r:id="rId2249" w:tooltip="Editar sección: Estado actual"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1D9E1BC6"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Por expreso deseo de él, su esqueleto, totalmente vestido y con una cabeza de cera (la auténtica fue momificada), se guarda en una vitrina de cristal en el </w:t>
      </w:r>
      <w:hyperlink r:id="rId2250" w:tooltip="University College de Londres" w:history="1">
        <w:r w:rsidRPr="00CC13F9">
          <w:rPr>
            <w:rFonts w:ascii="Arial" w:eastAsia="Times New Roman" w:hAnsi="Arial" w:cs="Arial"/>
            <w:color w:val="3366CC"/>
            <w:sz w:val="21"/>
            <w:szCs w:val="21"/>
            <w:u w:val="single"/>
            <w:lang w:eastAsia="es-PE"/>
          </w:rPr>
          <w:t>University College de Londres</w:t>
        </w:r>
      </w:hyperlink>
      <w:r w:rsidRPr="00CC13F9">
        <w:rPr>
          <w:rFonts w:ascii="Arial" w:eastAsia="Times New Roman" w:hAnsi="Arial" w:cs="Arial"/>
          <w:color w:val="202122"/>
          <w:sz w:val="21"/>
          <w:szCs w:val="21"/>
          <w:lang w:eastAsia="es-PE"/>
        </w:rPr>
        <w:t>, en cuya fundación había participado. Hasta la fecha, «sigue participando» en las reuniones del consejo académico.</w:t>
      </w:r>
      <w:hyperlink r:id="rId2251" w:anchor="cite_note-68" w:history="1">
        <w:r w:rsidRPr="00CC13F9">
          <w:rPr>
            <w:rFonts w:ascii="Arial" w:eastAsia="Times New Roman" w:hAnsi="Arial" w:cs="Arial"/>
            <w:color w:val="3366CC"/>
            <w:sz w:val="21"/>
            <w:szCs w:val="21"/>
            <w:u w:val="single"/>
            <w:vertAlign w:val="superscript"/>
            <w:lang w:eastAsia="es-PE"/>
          </w:rPr>
          <w:t>68</w:t>
        </w:r>
      </w:hyperlink>
      <w:r w:rsidRPr="00CC13F9">
        <w:rPr>
          <w:rFonts w:ascii="Arial" w:eastAsia="Times New Roman" w:hAnsi="Arial" w:cs="Arial"/>
          <w:color w:val="202122"/>
          <w:sz w:val="21"/>
          <w:szCs w:val="21"/>
          <w:lang w:eastAsia="es-PE"/>
        </w:rPr>
        <w:t>​</w:t>
      </w:r>
    </w:p>
    <w:p w14:paraId="559C4AF4"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Muerte y auto-icono</w:t>
      </w:r>
      <w:r w:rsidRPr="00CC13F9">
        <w:rPr>
          <w:rFonts w:ascii="Arial" w:eastAsia="Times New Roman" w:hAnsi="Arial" w:cs="Arial"/>
          <w:color w:val="54595D"/>
          <w:sz w:val="24"/>
          <w:szCs w:val="24"/>
          <w:lang w:eastAsia="es-PE"/>
        </w:rPr>
        <w:t>[</w:t>
      </w:r>
      <w:hyperlink r:id="rId2252" w:tooltip="Editar sección: Muerte y auto-icono" w:history="1">
        <w:r w:rsidRPr="00CC13F9">
          <w:rPr>
            <w:rFonts w:ascii="Arial" w:eastAsia="Times New Roman" w:hAnsi="Arial" w:cs="Arial"/>
            <w:color w:val="3366CC"/>
            <w:sz w:val="36"/>
            <w:szCs w:val="36"/>
            <w:u w:val="single"/>
            <w:lang w:eastAsia="es-PE"/>
          </w:rPr>
          <w:t>editar</w:t>
        </w:r>
      </w:hyperlink>
      <w:r w:rsidRPr="00CC13F9">
        <w:rPr>
          <w:rFonts w:ascii="Arial" w:eastAsia="Times New Roman" w:hAnsi="Arial" w:cs="Arial"/>
          <w:color w:val="54595D"/>
          <w:sz w:val="24"/>
          <w:szCs w:val="24"/>
          <w:lang w:eastAsia="es-PE"/>
        </w:rPr>
        <w:t>]</w:t>
      </w:r>
    </w:p>
    <w:p w14:paraId="67F44C2E" w14:textId="7097F484"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lastRenderedPageBreak/>
        <w:drawing>
          <wp:inline distT="0" distB="0" distL="0" distR="0" wp14:anchorId="18831E5D" wp14:editId="2F76834D">
            <wp:extent cx="2096135" cy="1181735"/>
            <wp:effectExtent l="0" t="0" r="0" b="0"/>
            <wp:docPr id="77" name="Imagen 77">
              <a:hlinkClick xmlns:a="http://schemas.openxmlformats.org/drawingml/2006/main" r:id="rId2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a:hlinkClick r:id="rId2253"/>
                    </pic:cNvPr>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2096135" cy="1181735"/>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Cabeza disecado de Jeremy Bentham, en exhibición durante una exposición temporal en el edificio principal del University College London en el centro de Londres (2017).</w:t>
      </w: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7930A308" wp14:editId="6DC1CBBD">
            <wp:extent cx="2096135" cy="1345565"/>
            <wp:effectExtent l="0" t="0" r="0" b="6985"/>
            <wp:docPr id="76" name="Imagen 76">
              <a:hlinkClick xmlns:a="http://schemas.openxmlformats.org/drawingml/2006/main" r:id="rId2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a:hlinkClick r:id="rId2255"/>
                    </pic:cNvPr>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2096135" cy="1345565"/>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"Los restos mortales" de Jeremy Bentham, presentado para su disección pública. Dibujado por H. H. Pickersgill (1832).</w:t>
      </w: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59EB7486" wp14:editId="0AB6AFBD">
            <wp:extent cx="2096135" cy="2786380"/>
            <wp:effectExtent l="0" t="0" r="0" b="0"/>
            <wp:docPr id="75" name="Imagen 75">
              <a:hlinkClick xmlns:a="http://schemas.openxmlformats.org/drawingml/2006/main" r:id="rId2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a:hlinkClick r:id="rId2257"/>
                    </pic:cNvPr>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2096135" cy="2786380"/>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Auto-icono de Jeremy Bentham en el University College de Londres (2003).</w:t>
      </w: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38E21405" wp14:editId="6890E7AE">
            <wp:extent cx="2096135" cy="2786380"/>
            <wp:effectExtent l="0" t="0" r="0" b="0"/>
            <wp:docPr id="74" name="Imagen 74">
              <a:hlinkClick xmlns:a="http://schemas.openxmlformats.org/drawingml/2006/main" r:id="rId2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a:hlinkClick r:id="rId2259"/>
                    </pic:cNvPr>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2096135" cy="2786380"/>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 xml:space="preserve">Auto-icono </w:t>
      </w:r>
      <w:r w:rsidRPr="00CC13F9">
        <w:rPr>
          <w:rFonts w:ascii="Times New Roman" w:eastAsia="Times New Roman" w:hAnsi="Times New Roman" w:cs="Times New Roman"/>
          <w:sz w:val="24"/>
          <w:szCs w:val="24"/>
          <w:lang w:eastAsia="es-PE"/>
        </w:rPr>
        <w:lastRenderedPageBreak/>
        <w:t>de Jeremy Bentham en una vitrina del "hall" de entrada del University College de Londres (2020).</w:t>
      </w:r>
    </w:p>
    <w:p w14:paraId="221B5CE0"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murió el 6 de junio de 1832 a los 84 años en su residencia de Queen Square Place en </w:t>
      </w:r>
      <w:hyperlink r:id="rId2261" w:tooltip="Westminster" w:history="1">
        <w:r w:rsidRPr="00CC13F9">
          <w:rPr>
            <w:rFonts w:ascii="Arial" w:eastAsia="Times New Roman" w:hAnsi="Arial" w:cs="Arial"/>
            <w:color w:val="3366CC"/>
            <w:sz w:val="21"/>
            <w:szCs w:val="21"/>
            <w:u w:val="single"/>
            <w:lang w:eastAsia="es-PE"/>
          </w:rPr>
          <w:t>Westminster</w:t>
        </w:r>
      </w:hyperlink>
      <w:r w:rsidRPr="00CC13F9">
        <w:rPr>
          <w:rFonts w:ascii="Arial" w:eastAsia="Times New Roman" w:hAnsi="Arial" w:cs="Arial"/>
          <w:color w:val="202122"/>
          <w:sz w:val="21"/>
          <w:szCs w:val="21"/>
          <w:lang w:eastAsia="es-PE"/>
        </w:rPr>
        <w:t>, </w:t>
      </w:r>
      <w:hyperlink r:id="rId2262" w:tooltip="Londres" w:history="1">
        <w:r w:rsidRPr="00CC13F9">
          <w:rPr>
            <w:rFonts w:ascii="Arial" w:eastAsia="Times New Roman" w:hAnsi="Arial" w:cs="Arial"/>
            <w:color w:val="3366CC"/>
            <w:sz w:val="21"/>
            <w:szCs w:val="21"/>
            <w:u w:val="single"/>
            <w:lang w:eastAsia="es-PE"/>
          </w:rPr>
          <w:t>Londres</w:t>
        </w:r>
      </w:hyperlink>
      <w:r w:rsidRPr="00CC13F9">
        <w:rPr>
          <w:rFonts w:ascii="Arial" w:eastAsia="Times New Roman" w:hAnsi="Arial" w:cs="Arial"/>
          <w:color w:val="202122"/>
          <w:sz w:val="21"/>
          <w:szCs w:val="21"/>
          <w:lang w:eastAsia="es-PE"/>
        </w:rPr>
        <w:t>, Inglaterra. Continuó escribiendo hasta un mes antes de su muerte y realizó cuidadosos preparativos para la </w:t>
      </w:r>
      <w:hyperlink r:id="rId2263" w:tooltip="Disección" w:history="1">
        <w:r w:rsidRPr="00CC13F9">
          <w:rPr>
            <w:rFonts w:ascii="Arial" w:eastAsia="Times New Roman" w:hAnsi="Arial" w:cs="Arial"/>
            <w:color w:val="3366CC"/>
            <w:sz w:val="21"/>
            <w:szCs w:val="21"/>
            <w:u w:val="single"/>
            <w:lang w:eastAsia="es-PE"/>
          </w:rPr>
          <w:t>disección</w:t>
        </w:r>
      </w:hyperlink>
      <w:r w:rsidRPr="00CC13F9">
        <w:rPr>
          <w:rFonts w:ascii="Arial" w:eastAsia="Times New Roman" w:hAnsi="Arial" w:cs="Arial"/>
          <w:color w:val="202122"/>
          <w:sz w:val="21"/>
          <w:szCs w:val="21"/>
          <w:lang w:eastAsia="es-PE"/>
        </w:rPr>
        <w:t> de su cuerpo después de la muerte y su preservación como "Auto-icono" (cuerpo </w:t>
      </w:r>
      <w:hyperlink r:id="rId2264" w:tooltip="Embalsamamiento" w:history="1">
        <w:r w:rsidRPr="00CC13F9">
          <w:rPr>
            <w:rFonts w:ascii="Arial" w:eastAsia="Times New Roman" w:hAnsi="Arial" w:cs="Arial"/>
            <w:color w:val="3366CC"/>
            <w:sz w:val="21"/>
            <w:szCs w:val="21"/>
            <w:u w:val="single"/>
            <w:lang w:eastAsia="es-PE"/>
          </w:rPr>
          <w:t>embalsamado</w:t>
        </w:r>
      </w:hyperlink>
      <w:r w:rsidRPr="00CC13F9">
        <w:rPr>
          <w:rFonts w:ascii="Arial" w:eastAsia="Times New Roman" w:hAnsi="Arial" w:cs="Arial"/>
          <w:color w:val="202122"/>
          <w:sz w:val="21"/>
          <w:szCs w:val="21"/>
          <w:lang w:eastAsia="es-PE"/>
        </w:rPr>
        <w:t>).</w:t>
      </w:r>
      <w:hyperlink r:id="rId2265" w:anchor="cite_note-69" w:history="1">
        <w:r w:rsidRPr="00CC13F9">
          <w:rPr>
            <w:rFonts w:ascii="Arial" w:eastAsia="Times New Roman" w:hAnsi="Arial" w:cs="Arial"/>
            <w:color w:val="3366CC"/>
            <w:sz w:val="21"/>
            <w:szCs w:val="21"/>
            <w:u w:val="single"/>
            <w:vertAlign w:val="superscript"/>
            <w:lang w:eastAsia="es-PE"/>
          </w:rPr>
          <w:t>69</w:t>
        </w:r>
      </w:hyperlink>
      <w:r w:rsidRPr="00CC13F9">
        <w:rPr>
          <w:rFonts w:ascii="Arial" w:eastAsia="Times New Roman" w:hAnsi="Arial" w:cs="Arial"/>
          <w:color w:val="202122"/>
          <w:sz w:val="21"/>
          <w:szCs w:val="21"/>
          <w:lang w:eastAsia="es-PE"/>
        </w:rPr>
        <w:t>​ Ya en 1769, cuando Bentham tenía 21 años, hizo testamento dejando su cuerpo para la disección a un amigo de la familia, el médico y químico </w:t>
      </w:r>
      <w:hyperlink r:id="rId2266" w:tooltip="George Fordyce (aún no redactado)" w:history="1">
        <w:r w:rsidRPr="00CC13F9">
          <w:rPr>
            <w:rFonts w:ascii="Arial" w:eastAsia="Times New Roman" w:hAnsi="Arial" w:cs="Arial"/>
            <w:color w:val="D73333"/>
            <w:sz w:val="21"/>
            <w:szCs w:val="21"/>
            <w:u w:val="single"/>
            <w:lang w:eastAsia="es-PE"/>
          </w:rPr>
          <w:t>George Fordyce</w:t>
        </w:r>
      </w:hyperlink>
      <w:r w:rsidRPr="00CC13F9">
        <w:rPr>
          <w:rFonts w:ascii="Arial" w:eastAsia="Times New Roman" w:hAnsi="Arial" w:cs="Arial"/>
          <w:color w:val="202122"/>
          <w:sz w:val="21"/>
          <w:szCs w:val="21"/>
          <w:lang w:eastAsia="es-PE"/>
        </w:rPr>
        <w:t>, cuya hija, Maria Sophia (1765–1858), se casó con el hermano de Jeremy, </w:t>
      </w:r>
      <w:hyperlink r:id="rId2267" w:tooltip="Samuel Bentham (aún no redactado)" w:history="1">
        <w:r w:rsidRPr="00CC13F9">
          <w:rPr>
            <w:rFonts w:ascii="Arial" w:eastAsia="Times New Roman" w:hAnsi="Arial" w:cs="Arial"/>
            <w:color w:val="D73333"/>
            <w:sz w:val="21"/>
            <w:szCs w:val="21"/>
            <w:u w:val="single"/>
            <w:lang w:eastAsia="es-PE"/>
          </w:rPr>
          <w:t>Samuel Bentham</w:t>
        </w:r>
      </w:hyperlink>
      <w:r w:rsidRPr="00CC13F9">
        <w:rPr>
          <w:rFonts w:ascii="Arial" w:eastAsia="Times New Roman" w:hAnsi="Arial" w:cs="Arial"/>
          <w:color w:val="202122"/>
          <w:sz w:val="21"/>
          <w:szCs w:val="21"/>
          <w:lang w:eastAsia="es-PE"/>
        </w:rPr>
        <w:t>. Un documento escrito en 1830, instruyendo a </w:t>
      </w:r>
      <w:hyperlink r:id="rId2268" w:tooltip="Thomas Southwood Smith (aún no redactado)" w:history="1">
        <w:r w:rsidRPr="00CC13F9">
          <w:rPr>
            <w:rFonts w:ascii="Arial" w:eastAsia="Times New Roman" w:hAnsi="Arial" w:cs="Arial"/>
            <w:color w:val="D73333"/>
            <w:sz w:val="21"/>
            <w:szCs w:val="21"/>
            <w:u w:val="single"/>
            <w:lang w:eastAsia="es-PE"/>
          </w:rPr>
          <w:t>Thomas Southwood Smith</w:t>
        </w:r>
      </w:hyperlink>
      <w:r w:rsidRPr="00CC13F9">
        <w:rPr>
          <w:rFonts w:ascii="Arial" w:eastAsia="Times New Roman" w:hAnsi="Arial" w:cs="Arial"/>
          <w:color w:val="202122"/>
          <w:sz w:val="21"/>
          <w:szCs w:val="21"/>
          <w:lang w:eastAsia="es-PE"/>
        </w:rPr>
        <w:t> para crear el auto-icono, se adjuntó a su último testamento, fechado el 30 de mayo de 1832. Decía:</w:t>
      </w:r>
    </w:p>
    <w:p w14:paraId="0EC6C0E4" w14:textId="77777777" w:rsidR="00CC13F9" w:rsidRPr="00CC13F9" w:rsidRDefault="00CC13F9" w:rsidP="00CC13F9">
      <w:pPr>
        <w:shd w:val="clear" w:color="auto" w:fill="F9F9F9"/>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Le entrego mi cuerpo a mi querido amigo, el Dr. Southwood Smith, para que se deshaga de él de la manera que se menciona más adelante, y ordeno [...] que se haga cargo de mi cuerpo y tome las medidas necesarias y apropiadas para la eliminación y conservación de los diversos partes de mi estructura corporal en la forma en el papel anexo a este mi testamento y en la parte superior del cual he escrito Auto-Icono.</w:t>
      </w:r>
    </w:p>
    <w:p w14:paraId="79E29130" w14:textId="77777777" w:rsidR="00CC13F9" w:rsidRPr="00CC13F9" w:rsidRDefault="00CC13F9" w:rsidP="00CC13F9">
      <w:pPr>
        <w:shd w:val="clear" w:color="auto" w:fill="F9F9F9"/>
        <w:spacing w:before="120"/>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Hará armar el esqueleto de tal manera que toda la figura pueda estar sentada en una silla que habitualmente ocupo yo cuando vivo, en la actitud en que estoy sentado mientras reflexiono en el transcurso del tiempo ocupado en escribir.</w:t>
      </w:r>
    </w:p>
    <w:p w14:paraId="03E8DEA5" w14:textId="77777777" w:rsidR="00CC13F9" w:rsidRPr="00CC13F9" w:rsidRDefault="00CC13F9" w:rsidP="00CC13F9">
      <w:pPr>
        <w:shd w:val="clear" w:color="auto" w:fill="F9F9F9"/>
        <w:spacing w:before="120"/>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Ordeno que el cuerpo así preparado sea transferido a mi albacea. Hará que el esqueleto se vista con uno de los trajes negros que ocasionalmente uso. El cuerpo así vestido, junto con la silla y el bastón en mis últimos años llevado por mí, se hará cargo de él, y para contener todo el aparato hará preparar una caja o estuche apropiado, y hará que se grabe en caracteres conspicuos en una placa que se colocará sobre ella y también en las etiquetas de la vitrina en la que estarán contenidas las preparaciones de las partes blandas de mi cuerpo, [...] mi nombre completo con las letras ob: seguido del día de mi fallecimiento.</w:t>
      </w:r>
    </w:p>
    <w:p w14:paraId="17B20B54" w14:textId="77777777" w:rsidR="00CC13F9" w:rsidRPr="00CC13F9" w:rsidRDefault="00CC13F9" w:rsidP="00CC13F9">
      <w:pPr>
        <w:shd w:val="clear" w:color="auto" w:fill="F9F9F9"/>
        <w:rPr>
          <w:rFonts w:ascii="Arial" w:eastAsia="Times New Roman" w:hAnsi="Arial" w:cs="Arial"/>
          <w:color w:val="202122"/>
          <w:sz w:val="19"/>
          <w:szCs w:val="19"/>
          <w:lang w:eastAsia="es-PE"/>
        </w:rPr>
      </w:pPr>
      <w:r w:rsidRPr="00CC13F9">
        <w:rPr>
          <w:rFonts w:ascii="Arial" w:eastAsia="Times New Roman" w:hAnsi="Arial" w:cs="Arial"/>
          <w:color w:val="202122"/>
          <w:sz w:val="19"/>
          <w:szCs w:val="19"/>
          <w:lang w:eastAsia="es-PE"/>
        </w:rPr>
        <w:t>Si sucediera que mis amigos personales y otros discípulos estuvieran dispuestos a reunirse algún día o días del año con el fin de conmemorar al fundador del mayor sistema de felicidad de la moral y la legislación, mi albacea de vez en cuando hacer que se transporte en la habitación en la que se encuentran dicha caja o estuche con su contenido, para ser colocado en la parte de la habitación que a la compañía reunida le parezca adecuada. — </w:t>
      </w:r>
      <w:r w:rsidRPr="00CC13F9">
        <w:rPr>
          <w:rFonts w:ascii="Arial" w:eastAsia="Times New Roman" w:hAnsi="Arial" w:cs="Arial"/>
          <w:i/>
          <w:iCs/>
          <w:color w:val="202122"/>
          <w:sz w:val="19"/>
          <w:szCs w:val="19"/>
          <w:lang w:eastAsia="es-PE"/>
        </w:rPr>
        <w:t>Queen's Square Place, Westminster, miércoles 30 de mayo de 1832</w:t>
      </w:r>
      <w:r w:rsidRPr="00CC13F9">
        <w:rPr>
          <w:rFonts w:ascii="Arial" w:eastAsia="Times New Roman" w:hAnsi="Arial" w:cs="Arial"/>
          <w:color w:val="202122"/>
          <w:sz w:val="19"/>
          <w:szCs w:val="19"/>
          <w:lang w:eastAsia="es-PE"/>
        </w:rPr>
        <w:t>.</w:t>
      </w:r>
    </w:p>
    <w:p w14:paraId="24694F83"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deseo de Bentham de preservar su cadáver era consistente con su filosofía del utilitarismo. En su ensayo </w:t>
      </w:r>
      <w:r w:rsidRPr="00CC13F9">
        <w:rPr>
          <w:rFonts w:ascii="Arial" w:eastAsia="Times New Roman" w:hAnsi="Arial" w:cs="Arial"/>
          <w:i/>
          <w:iCs/>
          <w:color w:val="202122"/>
          <w:sz w:val="21"/>
          <w:szCs w:val="21"/>
          <w:lang w:eastAsia="es-PE"/>
        </w:rPr>
        <w:t>Auto-Icon, or the Uses of the Dead to the Living</w:t>
      </w:r>
      <w:r w:rsidRPr="00CC13F9">
        <w:rPr>
          <w:rFonts w:ascii="Arial" w:eastAsia="Times New Roman" w:hAnsi="Arial" w:cs="Arial"/>
          <w:color w:val="202122"/>
          <w:sz w:val="21"/>
          <w:szCs w:val="21"/>
          <w:lang w:eastAsia="es-PE"/>
        </w:rPr>
        <w:t>, Bentham escribió: "Si un caballero rural tiene hileras de árboles que conducen a su vivienda, los auto-iconos de su familia podrían alternar con los árboles; el barniz de copal sería proteger la cara de los efectos de la lluvia".</w:t>
      </w:r>
      <w:hyperlink r:id="rId2269" w:anchor="cite_note-70" w:history="1">
        <w:r w:rsidRPr="00CC13F9">
          <w:rPr>
            <w:rFonts w:ascii="Arial" w:eastAsia="Times New Roman" w:hAnsi="Arial" w:cs="Arial"/>
            <w:color w:val="3366CC"/>
            <w:sz w:val="21"/>
            <w:szCs w:val="21"/>
            <w:u w:val="single"/>
            <w:vertAlign w:val="superscript"/>
            <w:lang w:eastAsia="es-PE"/>
          </w:rPr>
          <w:t>70</w:t>
        </w:r>
      </w:hyperlink>
      <w:r w:rsidRPr="00CC13F9">
        <w:rPr>
          <w:rFonts w:ascii="Arial" w:eastAsia="Times New Roman" w:hAnsi="Arial" w:cs="Arial"/>
          <w:color w:val="202122"/>
          <w:sz w:val="21"/>
          <w:szCs w:val="21"/>
          <w:lang w:eastAsia="es-PE"/>
        </w:rPr>
        <w:t>​ El 8 de junio de 1832, dos días después de su muerte, se distribuyeron invitaciones a un grupo selecto de amigos, y al día siguiente, a las 3 p. m., Southwood Smith pronunció un largo discurso sobre los restos de Bentham en la Webb Street School of Anatomy &amp; Medicina en </w:t>
      </w:r>
      <w:hyperlink r:id="rId2270" w:tooltip="Municipio de Southwark (Londres)" w:history="1">
        <w:r w:rsidRPr="00CC13F9">
          <w:rPr>
            <w:rFonts w:ascii="Arial" w:eastAsia="Times New Roman" w:hAnsi="Arial" w:cs="Arial"/>
            <w:color w:val="3366CC"/>
            <w:sz w:val="21"/>
            <w:szCs w:val="21"/>
            <w:u w:val="single"/>
            <w:lang w:eastAsia="es-PE"/>
          </w:rPr>
          <w:t>Southwark</w:t>
        </w:r>
      </w:hyperlink>
      <w:r w:rsidRPr="00CC13F9">
        <w:rPr>
          <w:rFonts w:ascii="Arial" w:eastAsia="Times New Roman" w:hAnsi="Arial" w:cs="Arial"/>
          <w:color w:val="202122"/>
          <w:sz w:val="21"/>
          <w:szCs w:val="21"/>
          <w:lang w:eastAsia="es-PE"/>
        </w:rPr>
        <w:t>, Londres. La oración impresa contiene un frontispicio con un grabado del cuerpo de Bentham parcialmente cubierto por una sábana.</w:t>
      </w:r>
    </w:p>
    <w:p w14:paraId="771C1EB1"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Posteriormente, el esqueleto y la cabeza se conservaron y almacenaron en un gabinete de madera llamado "Auto-icono", con el esqueleto acolchado con heno y vestido con la ropa de Bentham. Desde 1833 estuvo en las salas de consulta de </w:t>
      </w:r>
      <w:hyperlink r:id="rId2271" w:tooltip="Finsbury Square (aún no redactado)" w:history="1">
        <w:r w:rsidRPr="00CC13F9">
          <w:rPr>
            <w:rFonts w:ascii="Arial" w:eastAsia="Times New Roman" w:hAnsi="Arial" w:cs="Arial"/>
            <w:color w:val="D73333"/>
            <w:sz w:val="21"/>
            <w:szCs w:val="21"/>
            <w:u w:val="single"/>
            <w:lang w:eastAsia="es-PE"/>
          </w:rPr>
          <w:t>Finsbury Square</w:t>
        </w:r>
      </w:hyperlink>
      <w:r w:rsidRPr="00CC13F9">
        <w:rPr>
          <w:rFonts w:ascii="Arial" w:eastAsia="Times New Roman" w:hAnsi="Arial" w:cs="Arial"/>
          <w:color w:val="202122"/>
          <w:sz w:val="21"/>
          <w:szCs w:val="21"/>
          <w:lang w:eastAsia="es-PE"/>
        </w:rPr>
        <w:t> de Southwood Smith hasta que abandonó la práctica privada en el invierno de 1849-1850 cuando se trasladó a 36 </w:t>
      </w:r>
      <w:hyperlink r:id="rId2272" w:tooltip="Percy Street (aún no redactado)" w:history="1">
        <w:r w:rsidRPr="00CC13F9">
          <w:rPr>
            <w:rFonts w:ascii="Arial" w:eastAsia="Times New Roman" w:hAnsi="Arial" w:cs="Arial"/>
            <w:color w:val="D73333"/>
            <w:sz w:val="21"/>
            <w:szCs w:val="21"/>
            <w:u w:val="single"/>
            <w:lang w:eastAsia="es-PE"/>
          </w:rPr>
          <w:t>Percy Street</w:t>
        </w:r>
      </w:hyperlink>
      <w:r w:rsidRPr="00CC13F9">
        <w:rPr>
          <w:rFonts w:ascii="Arial" w:eastAsia="Times New Roman" w:hAnsi="Arial" w:cs="Arial"/>
          <w:color w:val="202122"/>
          <w:sz w:val="21"/>
          <w:szCs w:val="21"/>
          <w:lang w:eastAsia="es-PE"/>
        </w:rPr>
        <w:t>, el estudio de su socia no oficial, la pintora </w:t>
      </w:r>
      <w:hyperlink r:id="rId2273" w:tooltip="Margaret Gillies (aún no redactado)" w:history="1">
        <w:r w:rsidRPr="00CC13F9">
          <w:rPr>
            <w:rFonts w:ascii="Arial" w:eastAsia="Times New Roman" w:hAnsi="Arial" w:cs="Arial"/>
            <w:color w:val="D73333"/>
            <w:sz w:val="21"/>
            <w:szCs w:val="21"/>
            <w:u w:val="single"/>
            <w:lang w:eastAsia="es-PE"/>
          </w:rPr>
          <w:t>Margaret Gillies</w:t>
        </w:r>
      </w:hyperlink>
      <w:r w:rsidRPr="00CC13F9">
        <w:rPr>
          <w:rFonts w:ascii="Arial" w:eastAsia="Times New Roman" w:hAnsi="Arial" w:cs="Arial"/>
          <w:color w:val="202122"/>
          <w:sz w:val="21"/>
          <w:szCs w:val="21"/>
          <w:lang w:eastAsia="es-PE"/>
        </w:rPr>
        <w:t>, quien hizo estudios de él. En marzo de 1850, Southwood Smith ofreció el ícono automático a </w:t>
      </w:r>
      <w:hyperlink r:id="rId2274" w:tooltip="Henry Brougham" w:history="1">
        <w:r w:rsidRPr="00CC13F9">
          <w:rPr>
            <w:rFonts w:ascii="Arial" w:eastAsia="Times New Roman" w:hAnsi="Arial" w:cs="Arial"/>
            <w:color w:val="3366CC"/>
            <w:sz w:val="21"/>
            <w:szCs w:val="21"/>
            <w:u w:val="single"/>
            <w:lang w:eastAsia="es-PE"/>
          </w:rPr>
          <w:t>Henry Brougham</w:t>
        </w:r>
      </w:hyperlink>
      <w:r w:rsidRPr="00CC13F9">
        <w:rPr>
          <w:rFonts w:ascii="Arial" w:eastAsia="Times New Roman" w:hAnsi="Arial" w:cs="Arial"/>
          <w:color w:val="202122"/>
          <w:sz w:val="21"/>
          <w:szCs w:val="21"/>
          <w:lang w:eastAsia="es-PE"/>
        </w:rPr>
        <w:t>, quien lo aceptó de buena gana para </w:t>
      </w:r>
      <w:hyperlink r:id="rId2275" w:tooltip="University College de Londres" w:history="1">
        <w:r w:rsidRPr="00CC13F9">
          <w:rPr>
            <w:rFonts w:ascii="Arial" w:eastAsia="Times New Roman" w:hAnsi="Arial" w:cs="Arial"/>
            <w:color w:val="3366CC"/>
            <w:sz w:val="21"/>
            <w:szCs w:val="21"/>
            <w:u w:val="single"/>
            <w:lang w:eastAsia="es-PE"/>
          </w:rPr>
          <w:t>University College de Londres</w:t>
        </w:r>
      </w:hyperlink>
      <w:r w:rsidRPr="00CC13F9">
        <w:rPr>
          <w:rFonts w:ascii="Arial" w:eastAsia="Times New Roman" w:hAnsi="Arial" w:cs="Arial"/>
          <w:color w:val="202122"/>
          <w:sz w:val="21"/>
          <w:szCs w:val="21"/>
          <w:lang w:eastAsia="es-PE"/>
        </w:rPr>
        <w:t>.</w:t>
      </w:r>
      <w:hyperlink r:id="rId2276" w:anchor="cite_note-71" w:history="1">
        <w:r w:rsidRPr="00CC13F9">
          <w:rPr>
            <w:rFonts w:ascii="Arial" w:eastAsia="Times New Roman" w:hAnsi="Arial" w:cs="Arial"/>
            <w:color w:val="3366CC"/>
            <w:sz w:val="21"/>
            <w:szCs w:val="21"/>
            <w:u w:val="single"/>
            <w:vertAlign w:val="superscript"/>
            <w:lang w:eastAsia="es-PE"/>
          </w:rPr>
          <w:t>71</w:t>
        </w:r>
      </w:hyperlink>
      <w:r w:rsidRPr="00CC13F9">
        <w:rPr>
          <w:rFonts w:ascii="Arial" w:eastAsia="Times New Roman" w:hAnsi="Arial" w:cs="Arial"/>
          <w:color w:val="202122"/>
          <w:sz w:val="21"/>
          <w:szCs w:val="21"/>
          <w:lang w:eastAsia="es-PE"/>
        </w:rPr>
        <w:t>​</w:t>
      </w:r>
    </w:p>
    <w:p w14:paraId="0CD25ECB"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Se mantiene en exhibición pública en la entrada principal del Centro de Estudiantes de la UCL. Anteriormente se exhibió al final de South Cloisters en el edificio principal de la universidad hasta que se trasladó en 2020. Sin embargo, tras la jubilación de Sir </w:t>
      </w:r>
      <w:hyperlink r:id="rId2277" w:tooltip="Malcolm Grant (aún no redactado)" w:history="1">
        <w:r w:rsidRPr="00CC13F9">
          <w:rPr>
            <w:rFonts w:ascii="Arial" w:eastAsia="Times New Roman" w:hAnsi="Arial" w:cs="Arial"/>
            <w:color w:val="D73333"/>
            <w:sz w:val="21"/>
            <w:szCs w:val="21"/>
            <w:u w:val="single"/>
            <w:lang w:eastAsia="es-PE"/>
          </w:rPr>
          <w:t>Malcolm Grant</w:t>
        </w:r>
      </w:hyperlink>
      <w:r w:rsidRPr="00CC13F9">
        <w:rPr>
          <w:rFonts w:ascii="Arial" w:eastAsia="Times New Roman" w:hAnsi="Arial" w:cs="Arial"/>
          <w:color w:val="202122"/>
          <w:sz w:val="21"/>
          <w:szCs w:val="21"/>
          <w:lang w:eastAsia="es-PE"/>
        </w:rPr>
        <w:t xml:space="preserve"> como rector de la universidad en 2013, el cuerpo estuvo presente en la reunión del consejo académico. A partir de 2013, esta fue la única vez que el cuerpo de Bentham fue </w:t>
      </w:r>
      <w:r w:rsidRPr="00CC13F9">
        <w:rPr>
          <w:rFonts w:ascii="Arial" w:eastAsia="Times New Roman" w:hAnsi="Arial" w:cs="Arial"/>
          <w:color w:val="202122"/>
          <w:sz w:val="21"/>
          <w:szCs w:val="21"/>
          <w:lang w:eastAsia="es-PE"/>
        </w:rPr>
        <w:lastRenderedPageBreak/>
        <w:t>llevado a una reunión del consejo de la UCL.</w:t>
      </w:r>
      <w:hyperlink r:id="rId2278" w:anchor="cite_note-72" w:history="1">
        <w:r w:rsidRPr="00CC13F9">
          <w:rPr>
            <w:rFonts w:ascii="Arial" w:eastAsia="Times New Roman" w:hAnsi="Arial" w:cs="Arial"/>
            <w:color w:val="3366CC"/>
            <w:sz w:val="21"/>
            <w:szCs w:val="21"/>
            <w:u w:val="single"/>
            <w:vertAlign w:val="superscript"/>
            <w:lang w:eastAsia="es-PE"/>
          </w:rPr>
          <w:t>72</w:t>
        </w:r>
      </w:hyperlink>
      <w:r w:rsidRPr="00CC13F9">
        <w:rPr>
          <w:rFonts w:ascii="Arial" w:eastAsia="Times New Roman" w:hAnsi="Arial" w:cs="Arial"/>
          <w:color w:val="202122"/>
          <w:sz w:val="21"/>
          <w:szCs w:val="21"/>
          <w:lang w:eastAsia="es-PE"/>
        </w:rPr>
        <w:t>​</w:t>
      </w:r>
      <w:hyperlink r:id="rId2279" w:anchor="cite_note-:6-73" w:history="1">
        <w:r w:rsidRPr="00CC13F9">
          <w:rPr>
            <w:rFonts w:ascii="Arial" w:eastAsia="Times New Roman" w:hAnsi="Arial" w:cs="Arial"/>
            <w:color w:val="3366CC"/>
            <w:sz w:val="21"/>
            <w:szCs w:val="21"/>
            <w:u w:val="single"/>
            <w:vertAlign w:val="superscript"/>
            <w:lang w:eastAsia="es-PE"/>
          </w:rPr>
          <w:t>73</w:t>
        </w:r>
      </w:hyperlink>
      <w:r w:rsidRPr="00CC13F9">
        <w:rPr>
          <w:rFonts w:ascii="Arial" w:eastAsia="Times New Roman" w:hAnsi="Arial" w:cs="Arial"/>
          <w:color w:val="202122"/>
          <w:sz w:val="21"/>
          <w:szCs w:val="21"/>
          <w:lang w:eastAsia="es-PE"/>
        </w:rPr>
        <w:t>​ (Hay un mito persistente de que el cuerpo de Bentham está presente en todas las reuniones del consejo).</w:t>
      </w:r>
    </w:p>
    <w:p w14:paraId="7D8B5A33" w14:textId="5F00051A"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5426C767" wp14:editId="4EE269C2">
            <wp:extent cx="2096135" cy="1181735"/>
            <wp:effectExtent l="0" t="0" r="0" b="0"/>
            <wp:docPr id="73" name="Imagen 73">
              <a:hlinkClick xmlns:a="http://schemas.openxmlformats.org/drawingml/2006/main" r:id="rId2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a:hlinkClick r:id="rId2280"/>
                    </pic:cNvPr>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2096135" cy="1181735"/>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Reconstrucción de la cabeza de Bentham y un </w:t>
      </w:r>
      <w:hyperlink r:id="rId2282" w:tooltip="Ripley, ¡aunque usted no lo crea!" w:history="1">
        <w:r w:rsidRPr="00CC13F9">
          <w:rPr>
            <w:rFonts w:ascii="Times New Roman" w:eastAsia="Times New Roman" w:hAnsi="Times New Roman" w:cs="Times New Roman"/>
            <w:color w:val="3366CC"/>
            <w:sz w:val="24"/>
            <w:szCs w:val="24"/>
            <w:u w:val="single"/>
            <w:lang w:eastAsia="es-PE"/>
          </w:rPr>
          <w:t>'Ripley's Believe It or Not!,</w:t>
        </w:r>
      </w:hyperlink>
      <w:r w:rsidRPr="00CC13F9">
        <w:rPr>
          <w:rFonts w:ascii="Times New Roman" w:eastAsia="Times New Roman" w:hAnsi="Times New Roman" w:cs="Times New Roman"/>
          <w:sz w:val="24"/>
          <w:szCs w:val="24"/>
          <w:lang w:eastAsia="es-PE"/>
        </w:rPr>
        <w:t> #10 donde el auto-icono de Bentham es poseído (1968).</w:t>
      </w:r>
      <w:hyperlink r:id="rId2283" w:anchor="cite_note-74" w:history="1">
        <w:r w:rsidRPr="00CC13F9">
          <w:rPr>
            <w:rFonts w:ascii="Times New Roman" w:eastAsia="Times New Roman" w:hAnsi="Times New Roman" w:cs="Times New Roman"/>
            <w:color w:val="3366CC"/>
            <w:sz w:val="24"/>
            <w:szCs w:val="24"/>
            <w:u w:val="single"/>
            <w:vertAlign w:val="superscript"/>
            <w:lang w:eastAsia="es-PE"/>
          </w:rPr>
          <w:t>74</w:t>
        </w:r>
      </w:hyperlink>
      <w:r w:rsidRPr="00CC13F9">
        <w:rPr>
          <w:rFonts w:ascii="Times New Roman" w:eastAsia="Times New Roman" w:hAnsi="Times New Roman" w:cs="Times New Roman"/>
          <w:sz w:val="24"/>
          <w:szCs w:val="24"/>
          <w:lang w:eastAsia="es-PE"/>
        </w:rPr>
        <w:t>​</w:t>
      </w:r>
    </w:p>
    <w:p w14:paraId="6610492A"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tenía la intención de que el auto-icono incorporara su cabeza real, </w:t>
      </w:r>
      <w:hyperlink r:id="rId2284" w:tooltip="Momificado" w:history="1">
        <w:r w:rsidRPr="00CC13F9">
          <w:rPr>
            <w:rFonts w:ascii="Arial" w:eastAsia="Times New Roman" w:hAnsi="Arial" w:cs="Arial"/>
            <w:color w:val="3366CC"/>
            <w:sz w:val="21"/>
            <w:szCs w:val="21"/>
            <w:u w:val="single"/>
            <w:lang w:eastAsia="es-PE"/>
          </w:rPr>
          <w:t>momificada</w:t>
        </w:r>
      </w:hyperlink>
      <w:r w:rsidRPr="00CC13F9">
        <w:rPr>
          <w:rFonts w:ascii="Arial" w:eastAsia="Times New Roman" w:hAnsi="Arial" w:cs="Arial"/>
          <w:color w:val="202122"/>
          <w:sz w:val="21"/>
          <w:szCs w:val="21"/>
          <w:lang w:eastAsia="es-PE"/>
        </w:rPr>
        <w:t> y </w:t>
      </w:r>
      <w:hyperlink r:id="rId2285" w:tooltip="Ojo de cristal" w:history="1">
        <w:r w:rsidRPr="00CC13F9">
          <w:rPr>
            <w:rFonts w:ascii="Arial" w:eastAsia="Times New Roman" w:hAnsi="Arial" w:cs="Arial"/>
            <w:color w:val="3366CC"/>
            <w:sz w:val="21"/>
            <w:szCs w:val="21"/>
            <w:u w:val="single"/>
            <w:lang w:eastAsia="es-PE"/>
          </w:rPr>
          <w:t>ojos de cristal</w:t>
        </w:r>
      </w:hyperlink>
      <w:r w:rsidRPr="00CC13F9">
        <w:rPr>
          <w:rFonts w:ascii="Arial" w:eastAsia="Times New Roman" w:hAnsi="Arial" w:cs="Arial"/>
          <w:color w:val="202122"/>
          <w:sz w:val="21"/>
          <w:szCs w:val="21"/>
          <w:lang w:eastAsia="es-PE"/>
        </w:rPr>
        <w:t> para parecerse a su apariencia en vida. Los esfuerzos experimentales de momificación de Southwood Smith, basados ​​en las prácticas de los pueblos indígenas de Nueva Zelanda y que implicaban colocar la cabeza bajo una bomba de aire sobre </w:t>
      </w:r>
      <w:hyperlink r:id="rId2286" w:tooltip="Ácido sulfúrico" w:history="1">
        <w:r w:rsidRPr="00CC13F9">
          <w:rPr>
            <w:rFonts w:ascii="Arial" w:eastAsia="Times New Roman" w:hAnsi="Arial" w:cs="Arial"/>
            <w:color w:val="3366CC"/>
            <w:sz w:val="21"/>
            <w:szCs w:val="21"/>
            <w:u w:val="single"/>
            <w:lang w:eastAsia="es-PE"/>
          </w:rPr>
          <w:t>ácido sulfúrico</w:t>
        </w:r>
      </w:hyperlink>
      <w:r w:rsidRPr="00CC13F9">
        <w:rPr>
          <w:rFonts w:ascii="Arial" w:eastAsia="Times New Roman" w:hAnsi="Arial" w:cs="Arial"/>
          <w:color w:val="202122"/>
          <w:sz w:val="21"/>
          <w:szCs w:val="21"/>
          <w:lang w:eastAsia="es-PE"/>
        </w:rPr>
        <w:t> y extraer los fluidos, aunque técnicamente exitosos, dejaron la cabeza con un aspecto desagradablemente macabro, con la piel seca, oscurecida y estirada sobre el cráneo.</w:t>
      </w:r>
    </w:p>
    <w:p w14:paraId="19D3CD2A"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Por lo tanto, al auto-icono se le dio una cabeza de </w:t>
      </w:r>
      <w:hyperlink r:id="rId2287" w:tooltip="Ceroplástica" w:history="1">
        <w:r w:rsidRPr="00CC13F9">
          <w:rPr>
            <w:rFonts w:ascii="Arial" w:eastAsia="Times New Roman" w:hAnsi="Arial" w:cs="Arial"/>
            <w:color w:val="3366CC"/>
            <w:sz w:val="21"/>
            <w:szCs w:val="21"/>
            <w:u w:val="single"/>
            <w:lang w:eastAsia="es-PE"/>
          </w:rPr>
          <w:t>cera</w:t>
        </w:r>
      </w:hyperlink>
      <w:r w:rsidRPr="00CC13F9">
        <w:rPr>
          <w:rFonts w:ascii="Arial" w:eastAsia="Times New Roman" w:hAnsi="Arial" w:cs="Arial"/>
          <w:color w:val="202122"/>
          <w:sz w:val="21"/>
          <w:szCs w:val="21"/>
          <w:lang w:eastAsia="es-PE"/>
        </w:rPr>
        <w:t>, equipada con algo del cabello del propio Bentham. La cabeza real se mostró en el mismo estuche que el ícono automático durante muchos años, pero se convirtió en el blanco de repetidas </w:t>
      </w:r>
      <w:hyperlink r:id="rId2288" w:tooltip="Broma" w:history="1">
        <w:r w:rsidRPr="00CC13F9">
          <w:rPr>
            <w:rFonts w:ascii="Arial" w:eastAsia="Times New Roman" w:hAnsi="Arial" w:cs="Arial"/>
            <w:color w:val="3366CC"/>
            <w:sz w:val="21"/>
            <w:szCs w:val="21"/>
            <w:u w:val="single"/>
            <w:lang w:eastAsia="es-PE"/>
          </w:rPr>
          <w:t>bromas</w:t>
        </w:r>
      </w:hyperlink>
      <w:r w:rsidRPr="00CC13F9">
        <w:rPr>
          <w:rFonts w:ascii="Arial" w:eastAsia="Times New Roman" w:hAnsi="Arial" w:cs="Arial"/>
          <w:color w:val="202122"/>
          <w:sz w:val="21"/>
          <w:szCs w:val="21"/>
          <w:lang w:eastAsia="es-PE"/>
        </w:rPr>
        <w:t> estudiantiles. Más tarde fue encerrado. En 2017, se anunciaron planes para volver a exhibir la cabeza y al mismo tiempo obtener una muestra de ADN para la secuenciación con el objetivo de identificar evidencia genética de </w:t>
      </w:r>
      <w:hyperlink r:id="rId2289" w:tooltip="Trastornos del espectro autista" w:history="1">
        <w:r w:rsidRPr="00CC13F9">
          <w:rPr>
            <w:rFonts w:ascii="Arial" w:eastAsia="Times New Roman" w:hAnsi="Arial" w:cs="Arial"/>
            <w:color w:val="3366CC"/>
            <w:sz w:val="21"/>
            <w:szCs w:val="21"/>
            <w:u w:val="single"/>
            <w:lang w:eastAsia="es-PE"/>
          </w:rPr>
          <w:t>autismo</w:t>
        </w:r>
      </w:hyperlink>
      <w:r w:rsidRPr="00CC13F9">
        <w:rPr>
          <w:rFonts w:ascii="Arial" w:eastAsia="Times New Roman" w:hAnsi="Arial" w:cs="Arial"/>
          <w:color w:val="202122"/>
          <w:sz w:val="21"/>
          <w:szCs w:val="21"/>
          <w:lang w:eastAsia="es-PE"/>
        </w:rPr>
        <w:t>.</w:t>
      </w:r>
    </w:p>
    <w:p w14:paraId="6D72963A"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2020, el ícono automático se colocó en una nueva vitrina de vidrio y se trasladó a la entrada del nuevo Centro de Estudiantes de University College de Londres en </w:t>
      </w:r>
      <w:hyperlink r:id="rId2290" w:tooltip="Gordon Square (aún no redactado)" w:history="1">
        <w:r w:rsidRPr="00CC13F9">
          <w:rPr>
            <w:rFonts w:ascii="Arial" w:eastAsia="Times New Roman" w:hAnsi="Arial" w:cs="Arial"/>
            <w:color w:val="D73333"/>
            <w:sz w:val="21"/>
            <w:szCs w:val="21"/>
            <w:u w:val="single"/>
            <w:lang w:eastAsia="es-PE"/>
          </w:rPr>
          <w:t>Gordon Square</w:t>
        </w:r>
      </w:hyperlink>
      <w:r w:rsidRPr="00CC13F9">
        <w:rPr>
          <w:rFonts w:ascii="Arial" w:eastAsia="Times New Roman" w:hAnsi="Arial" w:cs="Arial"/>
          <w:color w:val="202122"/>
          <w:sz w:val="21"/>
          <w:szCs w:val="21"/>
          <w:lang w:eastAsia="es-PE"/>
        </w:rPr>
        <w:t>.</w:t>
      </w:r>
      <w:hyperlink r:id="rId2291" w:anchor="cite_note-:6-73" w:history="1">
        <w:r w:rsidRPr="00CC13F9">
          <w:rPr>
            <w:rFonts w:ascii="Arial" w:eastAsia="Times New Roman" w:hAnsi="Arial" w:cs="Arial"/>
            <w:color w:val="3366CC"/>
            <w:sz w:val="21"/>
            <w:szCs w:val="21"/>
            <w:u w:val="single"/>
            <w:vertAlign w:val="superscript"/>
            <w:lang w:eastAsia="es-PE"/>
          </w:rPr>
          <w:t>73</w:t>
        </w:r>
      </w:hyperlink>
      <w:r w:rsidRPr="00CC13F9">
        <w:rPr>
          <w:rFonts w:ascii="Arial" w:eastAsia="Times New Roman" w:hAnsi="Arial" w:cs="Arial"/>
          <w:color w:val="202122"/>
          <w:sz w:val="21"/>
          <w:szCs w:val="21"/>
          <w:lang w:eastAsia="es-PE"/>
        </w:rPr>
        <w:t>​</w:t>
      </w:r>
      <w:hyperlink r:id="rId2292" w:anchor="cite_note-75" w:history="1">
        <w:r w:rsidRPr="00CC13F9">
          <w:rPr>
            <w:rFonts w:ascii="Arial" w:eastAsia="Times New Roman" w:hAnsi="Arial" w:cs="Arial"/>
            <w:color w:val="3366CC"/>
            <w:sz w:val="21"/>
            <w:szCs w:val="21"/>
            <w:u w:val="single"/>
            <w:vertAlign w:val="superscript"/>
            <w:lang w:eastAsia="es-PE"/>
          </w:rPr>
          <w:t>75</w:t>
        </w:r>
      </w:hyperlink>
      <w:r w:rsidRPr="00CC13F9">
        <w:rPr>
          <w:rFonts w:ascii="Arial" w:eastAsia="Times New Roman" w:hAnsi="Arial" w:cs="Arial"/>
          <w:color w:val="202122"/>
          <w:sz w:val="21"/>
          <w:szCs w:val="21"/>
          <w:lang w:eastAsia="es-PE"/>
        </w:rPr>
        <w:t>​</w:t>
      </w:r>
    </w:p>
    <w:p w14:paraId="5FFA2455"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University College London</w:t>
      </w:r>
      <w:r w:rsidRPr="00CC13F9">
        <w:rPr>
          <w:rFonts w:ascii="Arial" w:eastAsia="Times New Roman" w:hAnsi="Arial" w:cs="Arial"/>
          <w:color w:val="54595D"/>
          <w:sz w:val="24"/>
          <w:szCs w:val="24"/>
          <w:lang w:eastAsia="es-PE"/>
        </w:rPr>
        <w:t>[</w:t>
      </w:r>
      <w:hyperlink r:id="rId2293" w:tooltip="Editar sección: University College London" w:history="1">
        <w:r w:rsidRPr="00CC13F9">
          <w:rPr>
            <w:rFonts w:ascii="Arial" w:eastAsia="Times New Roman" w:hAnsi="Arial" w:cs="Arial"/>
            <w:color w:val="3366CC"/>
            <w:sz w:val="36"/>
            <w:szCs w:val="36"/>
            <w:u w:val="single"/>
            <w:lang w:eastAsia="es-PE"/>
          </w:rPr>
          <w:t>editar</w:t>
        </w:r>
      </w:hyperlink>
      <w:r w:rsidRPr="00CC13F9">
        <w:rPr>
          <w:rFonts w:ascii="Arial" w:eastAsia="Times New Roman" w:hAnsi="Arial" w:cs="Arial"/>
          <w:color w:val="54595D"/>
          <w:sz w:val="24"/>
          <w:szCs w:val="24"/>
          <w:lang w:eastAsia="es-PE"/>
        </w:rPr>
        <w:t>]</w:t>
      </w:r>
    </w:p>
    <w:p w14:paraId="1A50B510" w14:textId="6FD1206C" w:rsidR="00CC13F9" w:rsidRPr="00CC13F9" w:rsidRDefault="00CC13F9" w:rsidP="00CC13F9">
      <w:pPr>
        <w:rPr>
          <w:rFonts w:ascii="Times New Roman" w:eastAsia="Times New Roman" w:hAnsi="Times New Roman" w:cs="Times New Roman"/>
          <w:sz w:val="24"/>
          <w:szCs w:val="24"/>
          <w:lang w:eastAsia="es-PE"/>
        </w:rPr>
      </w:pPr>
      <w:r w:rsidRPr="00CC13F9">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6EBC8E1C" wp14:editId="4ACE8500">
            <wp:extent cx="2096135" cy="2812415"/>
            <wp:effectExtent l="0" t="0" r="0" b="6985"/>
            <wp:docPr id="72" name="Imagen 72">
              <a:hlinkClick xmlns:a="http://schemas.openxmlformats.org/drawingml/2006/main" r:id="rId2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a:hlinkClick r:id="rId2294"/>
                    </pic:cNvPr>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2096135" cy="2812415"/>
                    </a:xfrm>
                    <a:prstGeom prst="rect">
                      <a:avLst/>
                    </a:prstGeom>
                    <a:noFill/>
                    <a:ln>
                      <a:noFill/>
                    </a:ln>
                  </pic:spPr>
                </pic:pic>
              </a:graphicData>
            </a:graphic>
          </wp:inline>
        </w:drawing>
      </w:r>
      <w:r w:rsidRPr="00CC13F9">
        <w:rPr>
          <w:rFonts w:ascii="Times New Roman" w:eastAsia="Times New Roman" w:hAnsi="Times New Roman" w:cs="Times New Roman"/>
          <w:sz w:val="24"/>
          <w:szCs w:val="24"/>
          <w:lang w:eastAsia="es-PE"/>
        </w:rPr>
        <w:t>Escena imaginaria de Bentham aprobando los planos de construcción de la Universidad de Londres por </w:t>
      </w:r>
      <w:hyperlink r:id="rId2296" w:tooltip="Henry Tonks (aún no redactado)" w:history="1">
        <w:r w:rsidRPr="00CC13F9">
          <w:rPr>
            <w:rFonts w:ascii="Times New Roman" w:eastAsia="Times New Roman" w:hAnsi="Times New Roman" w:cs="Times New Roman"/>
            <w:color w:val="D73333"/>
            <w:sz w:val="24"/>
            <w:szCs w:val="24"/>
            <w:u w:val="single"/>
            <w:lang w:eastAsia="es-PE"/>
          </w:rPr>
          <w:t>Henry Tonks</w:t>
        </w:r>
      </w:hyperlink>
      <w:r w:rsidRPr="00CC13F9">
        <w:rPr>
          <w:rFonts w:ascii="Times New Roman" w:eastAsia="Times New Roman" w:hAnsi="Times New Roman" w:cs="Times New Roman"/>
          <w:sz w:val="24"/>
          <w:szCs w:val="24"/>
          <w:lang w:eastAsia="es-PE"/>
        </w:rPr>
        <w:t>.</w:t>
      </w:r>
    </w:p>
    <w:p w14:paraId="253ED4AC"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está ampliamente asociado con la fundación en 1826 de la Universidad de Londres (la institución que, en 1836, se convirtió en el </w:t>
      </w:r>
      <w:hyperlink r:id="rId2297" w:tooltip="University College de Londres" w:history="1">
        <w:r w:rsidRPr="00CC13F9">
          <w:rPr>
            <w:rFonts w:ascii="Arial" w:eastAsia="Times New Roman" w:hAnsi="Arial" w:cs="Arial"/>
            <w:color w:val="3366CC"/>
            <w:sz w:val="21"/>
            <w:szCs w:val="21"/>
            <w:u w:val="single"/>
            <w:lang w:eastAsia="es-PE"/>
          </w:rPr>
          <w:t>University College de Londres</w:t>
        </w:r>
      </w:hyperlink>
      <w:r w:rsidRPr="00CC13F9">
        <w:rPr>
          <w:rFonts w:ascii="Arial" w:eastAsia="Times New Roman" w:hAnsi="Arial" w:cs="Arial"/>
          <w:color w:val="202122"/>
          <w:sz w:val="21"/>
          <w:szCs w:val="21"/>
          <w:lang w:eastAsia="es-PE"/>
        </w:rPr>
        <w:t xml:space="preserve">), aunque tenía 78 años cuando abrió la universidad y jugó solo un papel indirecto en su establecimiento. Su participación directa se limitó a comprar una sola acción de 100 libras </w:t>
      </w:r>
      <w:r w:rsidRPr="00CC13F9">
        <w:rPr>
          <w:rFonts w:ascii="Arial" w:eastAsia="Times New Roman" w:hAnsi="Arial" w:cs="Arial"/>
          <w:color w:val="202122"/>
          <w:sz w:val="21"/>
          <w:szCs w:val="21"/>
          <w:lang w:eastAsia="es-PE"/>
        </w:rPr>
        <w:lastRenderedPageBreak/>
        <w:t>esterlinas en la nueva universidad, lo que lo convirtió en uno de los más de mil accionistas.</w:t>
      </w:r>
      <w:hyperlink r:id="rId2298" w:anchor="cite_note-FOOTNOTEHarte19985%E2%80%938-76" w:history="1">
        <w:r w:rsidRPr="00CC13F9">
          <w:rPr>
            <w:rFonts w:ascii="Arial" w:eastAsia="Times New Roman" w:hAnsi="Arial" w:cs="Arial"/>
            <w:color w:val="3366CC"/>
            <w:sz w:val="21"/>
            <w:szCs w:val="21"/>
            <w:u w:val="single"/>
            <w:vertAlign w:val="superscript"/>
            <w:lang w:eastAsia="es-PE"/>
          </w:rPr>
          <w:t>76</w:t>
        </w:r>
      </w:hyperlink>
      <w:r w:rsidRPr="00CC13F9">
        <w:rPr>
          <w:rFonts w:ascii="Arial" w:eastAsia="Times New Roman" w:hAnsi="Arial" w:cs="Arial"/>
          <w:color w:val="202122"/>
          <w:sz w:val="21"/>
          <w:szCs w:val="21"/>
          <w:lang w:eastAsia="es-PE"/>
        </w:rPr>
        <w:t>​</w:t>
      </w:r>
    </w:p>
    <w:p w14:paraId="76718440"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No obstante, se puede considerar que Bentham y sus ideas inspiraron a varios de los verdaderos fundadores de la universidad. Creía firmemente que la educación debería estar más disponible, en particular para aquellos que no eran ricos o que no pertenecían a la iglesia establecida; en la época de Bentham, se exigía a los estudiantes que ingresaran en las universidades de </w:t>
      </w:r>
      <w:hyperlink r:id="rId2299" w:tooltip="Oxford" w:history="1">
        <w:r w:rsidRPr="00CC13F9">
          <w:rPr>
            <w:rFonts w:ascii="Arial" w:eastAsia="Times New Roman" w:hAnsi="Arial" w:cs="Arial"/>
            <w:color w:val="3366CC"/>
            <w:sz w:val="21"/>
            <w:szCs w:val="21"/>
            <w:u w:val="single"/>
            <w:lang w:eastAsia="es-PE"/>
          </w:rPr>
          <w:t>Oxford</w:t>
        </w:r>
      </w:hyperlink>
      <w:r w:rsidRPr="00CC13F9">
        <w:rPr>
          <w:rFonts w:ascii="Arial" w:eastAsia="Times New Roman" w:hAnsi="Arial" w:cs="Arial"/>
          <w:color w:val="202122"/>
          <w:sz w:val="21"/>
          <w:szCs w:val="21"/>
          <w:lang w:eastAsia="es-PE"/>
        </w:rPr>
        <w:t> y </w:t>
      </w:r>
      <w:hyperlink r:id="rId2300" w:tooltip="Cambridge" w:history="1">
        <w:r w:rsidRPr="00CC13F9">
          <w:rPr>
            <w:rFonts w:ascii="Arial" w:eastAsia="Times New Roman" w:hAnsi="Arial" w:cs="Arial"/>
            <w:color w:val="3366CC"/>
            <w:sz w:val="21"/>
            <w:szCs w:val="21"/>
            <w:u w:val="single"/>
            <w:lang w:eastAsia="es-PE"/>
          </w:rPr>
          <w:t>Cambridge</w:t>
        </w:r>
      </w:hyperlink>
      <w:r w:rsidRPr="00CC13F9">
        <w:rPr>
          <w:rFonts w:ascii="Arial" w:eastAsia="Times New Roman" w:hAnsi="Arial" w:cs="Arial"/>
          <w:color w:val="202122"/>
          <w:sz w:val="21"/>
          <w:szCs w:val="21"/>
          <w:lang w:eastAsia="es-PE"/>
        </w:rPr>
        <w:t> la pertenencia a la </w:t>
      </w:r>
      <w:hyperlink r:id="rId2301" w:tooltip="Iglesia de Inglaterra" w:history="1">
        <w:r w:rsidRPr="00CC13F9">
          <w:rPr>
            <w:rFonts w:ascii="Arial" w:eastAsia="Times New Roman" w:hAnsi="Arial" w:cs="Arial"/>
            <w:color w:val="3366CC"/>
            <w:sz w:val="21"/>
            <w:szCs w:val="21"/>
            <w:u w:val="single"/>
            <w:lang w:eastAsia="es-PE"/>
          </w:rPr>
          <w:t>Iglesia de Inglaterra</w:t>
        </w:r>
      </w:hyperlink>
      <w:r w:rsidRPr="00CC13F9">
        <w:rPr>
          <w:rFonts w:ascii="Arial" w:eastAsia="Times New Roman" w:hAnsi="Arial" w:cs="Arial"/>
          <w:color w:val="202122"/>
          <w:sz w:val="21"/>
          <w:szCs w:val="21"/>
          <w:lang w:eastAsia="es-PE"/>
        </w:rPr>
        <w:t> y la capacidad de afrontar gastos considerables. Como la Universidad de Londres fue la primera en Inglaterra en admitir a todos, independientemente de la </w:t>
      </w:r>
      <w:hyperlink r:id="rId2302" w:tooltip="Raza (clasificación de los seres humanos)" w:history="1">
        <w:r w:rsidRPr="00CC13F9">
          <w:rPr>
            <w:rFonts w:ascii="Arial" w:eastAsia="Times New Roman" w:hAnsi="Arial" w:cs="Arial"/>
            <w:color w:val="3366CC"/>
            <w:sz w:val="21"/>
            <w:szCs w:val="21"/>
            <w:u w:val="single"/>
            <w:lang w:eastAsia="es-PE"/>
          </w:rPr>
          <w:t>raza</w:t>
        </w:r>
      </w:hyperlink>
      <w:r w:rsidRPr="00CC13F9">
        <w:rPr>
          <w:rFonts w:ascii="Arial" w:eastAsia="Times New Roman" w:hAnsi="Arial" w:cs="Arial"/>
          <w:color w:val="202122"/>
          <w:sz w:val="21"/>
          <w:szCs w:val="21"/>
          <w:lang w:eastAsia="es-PE"/>
        </w:rPr>
        <w:t>, credo o creencia política, era en gran parte consistente con la visión de Bentham. Existe alguna evidencia de que, desde el margen, desempeñó un "papel más que pasivo" en las discusiones de planificación de la nueva institución, aunque también es evidente que "su interés fue mayor que su influencia".</w:t>
      </w:r>
      <w:hyperlink r:id="rId2303" w:anchor="cite_note-FOOTNOTEHarte19985%E2%80%938-76" w:history="1">
        <w:r w:rsidRPr="00CC13F9">
          <w:rPr>
            <w:rFonts w:ascii="Arial" w:eastAsia="Times New Roman" w:hAnsi="Arial" w:cs="Arial"/>
            <w:color w:val="3366CC"/>
            <w:sz w:val="21"/>
            <w:szCs w:val="21"/>
            <w:u w:val="single"/>
            <w:vertAlign w:val="superscript"/>
            <w:lang w:eastAsia="es-PE"/>
          </w:rPr>
          <w:t>76</w:t>
        </w:r>
      </w:hyperlink>
      <w:r w:rsidRPr="00CC13F9">
        <w:rPr>
          <w:rFonts w:ascii="Arial" w:eastAsia="Times New Roman" w:hAnsi="Arial" w:cs="Arial"/>
          <w:color w:val="202122"/>
          <w:sz w:val="21"/>
          <w:szCs w:val="21"/>
          <w:lang w:eastAsia="es-PE"/>
        </w:rPr>
        <w:t>​ Fracasó en sus esfuerzos por ver a su discípulo </w:t>
      </w:r>
      <w:hyperlink r:id="rId2304" w:tooltip="John Bowring" w:history="1">
        <w:r w:rsidRPr="00CC13F9">
          <w:rPr>
            <w:rFonts w:ascii="Arial" w:eastAsia="Times New Roman" w:hAnsi="Arial" w:cs="Arial"/>
            <w:color w:val="3366CC"/>
            <w:sz w:val="21"/>
            <w:szCs w:val="21"/>
            <w:u w:val="single"/>
            <w:lang w:eastAsia="es-PE"/>
          </w:rPr>
          <w:t>John Bowring</w:t>
        </w:r>
      </w:hyperlink>
      <w:r w:rsidRPr="00CC13F9">
        <w:rPr>
          <w:rFonts w:ascii="Arial" w:eastAsia="Times New Roman" w:hAnsi="Arial" w:cs="Arial"/>
          <w:color w:val="202122"/>
          <w:sz w:val="21"/>
          <w:szCs w:val="21"/>
          <w:lang w:eastAsia="es-PE"/>
        </w:rPr>
        <w:t> nombrado profesor de Inglés o Historia, pero supervisó el nombramiento de otro alumno, </w:t>
      </w:r>
      <w:hyperlink r:id="rId2305" w:tooltip="John Austin (jurista)" w:history="1">
        <w:r w:rsidRPr="00CC13F9">
          <w:rPr>
            <w:rFonts w:ascii="Arial" w:eastAsia="Times New Roman" w:hAnsi="Arial" w:cs="Arial"/>
            <w:color w:val="3366CC"/>
            <w:sz w:val="21"/>
            <w:szCs w:val="21"/>
            <w:u w:val="single"/>
            <w:lang w:eastAsia="es-PE"/>
          </w:rPr>
          <w:t>John Austin</w:t>
        </w:r>
      </w:hyperlink>
      <w:r w:rsidRPr="00CC13F9">
        <w:rPr>
          <w:rFonts w:ascii="Arial" w:eastAsia="Times New Roman" w:hAnsi="Arial" w:cs="Arial"/>
          <w:color w:val="202122"/>
          <w:sz w:val="21"/>
          <w:szCs w:val="21"/>
          <w:lang w:eastAsia="es-PE"/>
        </w:rPr>
        <w:t>, como primer profesor de </w:t>
      </w:r>
      <w:hyperlink r:id="rId2306" w:tooltip="Jurisprudencia" w:history="1">
        <w:r w:rsidRPr="00CC13F9">
          <w:rPr>
            <w:rFonts w:ascii="Arial" w:eastAsia="Times New Roman" w:hAnsi="Arial" w:cs="Arial"/>
            <w:color w:val="3366CC"/>
            <w:sz w:val="21"/>
            <w:szCs w:val="21"/>
            <w:u w:val="single"/>
            <w:lang w:eastAsia="es-PE"/>
          </w:rPr>
          <w:t>Jurisprudencia</w:t>
        </w:r>
      </w:hyperlink>
      <w:r w:rsidRPr="00CC13F9">
        <w:rPr>
          <w:rFonts w:ascii="Arial" w:eastAsia="Times New Roman" w:hAnsi="Arial" w:cs="Arial"/>
          <w:color w:val="202122"/>
          <w:sz w:val="21"/>
          <w:szCs w:val="21"/>
          <w:lang w:eastAsia="es-PE"/>
        </w:rPr>
        <w:t> en 1829.</w:t>
      </w:r>
    </w:p>
    <w:p w14:paraId="7BEB8D2C"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Las asociaciones más directas entre Bentham y la University College de Londres (la custodia de la universidad de su Auto-icono (ver arriba) y de la mayoría de sus documentos sobrevivientes) son posteriores a su muerte por algunos años: los documentos fueron donados en 1849, y el Auto-icono en 1850. Una gran pintura de </w:t>
      </w:r>
      <w:hyperlink r:id="rId2307" w:tooltip="Henry Tonks (aún no redactado)" w:history="1">
        <w:r w:rsidRPr="00CC13F9">
          <w:rPr>
            <w:rFonts w:ascii="Arial" w:eastAsia="Times New Roman" w:hAnsi="Arial" w:cs="Arial"/>
            <w:color w:val="D73333"/>
            <w:sz w:val="21"/>
            <w:szCs w:val="21"/>
            <w:u w:val="single"/>
            <w:lang w:eastAsia="es-PE"/>
          </w:rPr>
          <w:t>Henry Tonks</w:t>
        </w:r>
      </w:hyperlink>
      <w:r w:rsidRPr="00CC13F9">
        <w:rPr>
          <w:rFonts w:ascii="Arial" w:eastAsia="Times New Roman" w:hAnsi="Arial" w:cs="Arial"/>
          <w:color w:val="202122"/>
          <w:sz w:val="21"/>
          <w:szCs w:val="21"/>
          <w:lang w:eastAsia="es-PE"/>
        </w:rPr>
        <w:t> que cuelga en la </w:t>
      </w:r>
      <w:hyperlink r:id="rId2308" w:tooltip="John Flaxman" w:history="1">
        <w:r w:rsidRPr="00CC13F9">
          <w:rPr>
            <w:rFonts w:ascii="Arial" w:eastAsia="Times New Roman" w:hAnsi="Arial" w:cs="Arial"/>
            <w:color w:val="3366CC"/>
            <w:sz w:val="21"/>
            <w:szCs w:val="21"/>
            <w:u w:val="single"/>
            <w:lang w:eastAsia="es-PE"/>
          </w:rPr>
          <w:t>Galería Flaxma</w:t>
        </w:r>
      </w:hyperlink>
      <w:r w:rsidRPr="00CC13F9">
        <w:rPr>
          <w:rFonts w:ascii="Arial" w:eastAsia="Times New Roman" w:hAnsi="Arial" w:cs="Arial"/>
          <w:color w:val="202122"/>
          <w:sz w:val="21"/>
          <w:szCs w:val="21"/>
          <w:lang w:eastAsia="es-PE"/>
        </w:rPr>
        <w:t>n de University College de Londres muestra a Bentham aprobando los planos de la nueva universidad, pero fue ejecutada en 1922 y la escena es completamente imaginaria. Desde 1959 (cuando se estableció por primera vez el Comité Bentham), la University College de Londres ha albergado el Proyecto Bentham, que está publicando progresivamente una edición definitiva de los escritos de Bentham.</w:t>
      </w:r>
    </w:p>
    <w:p w14:paraId="1693CFFE"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University College de Londres ahora se esfuerza por reconocer la influencia de Bentham en su fundación, evitando cualquier sugerencia de participación directa, describiéndolo como su "fundador espiritual".</w:t>
      </w:r>
    </w:p>
    <w:p w14:paraId="3F9EF241" w14:textId="77777777" w:rsidR="00CC13F9" w:rsidRPr="00CC13F9" w:rsidRDefault="00CC13F9" w:rsidP="00CC13F9">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CC13F9">
        <w:rPr>
          <w:rFonts w:ascii="Georgia" w:eastAsia="Times New Roman" w:hAnsi="Georgia" w:cs="Times New Roman"/>
          <w:color w:val="000000"/>
          <w:sz w:val="36"/>
          <w:szCs w:val="36"/>
          <w:lang w:eastAsia="es-PE"/>
        </w:rPr>
        <w:t>Obras</w:t>
      </w:r>
      <w:r w:rsidRPr="00CC13F9">
        <w:rPr>
          <w:rFonts w:ascii="Arial" w:eastAsia="Times New Roman" w:hAnsi="Arial" w:cs="Arial"/>
          <w:color w:val="54595D"/>
          <w:sz w:val="24"/>
          <w:szCs w:val="24"/>
          <w:lang w:eastAsia="es-PE"/>
        </w:rPr>
        <w:t>[</w:t>
      </w:r>
      <w:hyperlink r:id="rId2309" w:tooltip="Editar sección: Obras" w:history="1">
        <w:r w:rsidRPr="00CC13F9">
          <w:rPr>
            <w:rFonts w:ascii="Arial" w:eastAsia="Times New Roman" w:hAnsi="Arial" w:cs="Arial"/>
            <w:color w:val="3366CC"/>
            <w:sz w:val="36"/>
            <w:szCs w:val="36"/>
            <w:u w:val="single"/>
            <w:lang w:eastAsia="es-PE"/>
          </w:rPr>
          <w:t>editar</w:t>
        </w:r>
      </w:hyperlink>
      <w:r w:rsidRPr="00CC13F9">
        <w:rPr>
          <w:rFonts w:ascii="Arial" w:eastAsia="Times New Roman" w:hAnsi="Arial" w:cs="Arial"/>
          <w:color w:val="54595D"/>
          <w:sz w:val="24"/>
          <w:szCs w:val="24"/>
          <w:lang w:eastAsia="es-PE"/>
        </w:rPr>
        <w:t>]</w:t>
      </w:r>
    </w:p>
    <w:p w14:paraId="4FC07D2E"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era un escritor y revisor obsesivo, pero era constitucionalmente incapaz, excepto en raras ocasiones, de completar y publicar su trabajo.</w:t>
      </w:r>
      <w:hyperlink r:id="rId2310" w:anchor="cite_note-FOOTNOTELucasSheeran200626%E2%80%9327-23" w:history="1">
        <w:r w:rsidRPr="00CC13F9">
          <w:rPr>
            <w:rFonts w:ascii="Arial" w:eastAsia="Times New Roman" w:hAnsi="Arial" w:cs="Arial"/>
            <w:color w:val="3366CC"/>
            <w:sz w:val="21"/>
            <w:szCs w:val="21"/>
            <w:u w:val="single"/>
            <w:vertAlign w:val="superscript"/>
            <w:lang w:eastAsia="es-PE"/>
          </w:rPr>
          <w:t>23</w:t>
        </w:r>
      </w:hyperlink>
      <w:r w:rsidRPr="00CC13F9">
        <w:rPr>
          <w:rFonts w:ascii="Arial" w:eastAsia="Times New Roman" w:hAnsi="Arial" w:cs="Arial"/>
          <w:color w:val="202122"/>
          <w:sz w:val="21"/>
          <w:szCs w:val="21"/>
          <w:lang w:eastAsia="es-PE"/>
        </w:rPr>
        <w:t>​ La mayor parte de lo que apareció impreso durante su vida fue preparado para su publicación por otros. Varias de sus obras aparecieron por primera vez traducidas al francés, preparadas para la prensa por </w:t>
      </w:r>
      <w:hyperlink r:id="rId2311" w:tooltip="Étienne Dumont" w:history="1">
        <w:r w:rsidRPr="00CC13F9">
          <w:rPr>
            <w:rFonts w:ascii="Arial" w:eastAsia="Times New Roman" w:hAnsi="Arial" w:cs="Arial"/>
            <w:color w:val="3366CC"/>
            <w:sz w:val="21"/>
            <w:szCs w:val="21"/>
            <w:u w:val="single"/>
            <w:lang w:eastAsia="es-PE"/>
          </w:rPr>
          <w:t>Étienne Dumont</w:t>
        </w:r>
      </w:hyperlink>
      <w:r w:rsidRPr="00CC13F9">
        <w:rPr>
          <w:rFonts w:ascii="Arial" w:eastAsia="Times New Roman" w:hAnsi="Arial" w:cs="Arial"/>
          <w:color w:val="202122"/>
          <w:sz w:val="21"/>
          <w:szCs w:val="21"/>
          <w:lang w:eastAsia="es-PE"/>
        </w:rPr>
        <w:t>, por ejemplo,</w:t>
      </w:r>
      <w:r w:rsidRPr="00CC13F9">
        <w:rPr>
          <w:rFonts w:ascii="Arial" w:eastAsia="Times New Roman" w:hAnsi="Arial" w:cs="Arial"/>
          <w:i/>
          <w:iCs/>
          <w:color w:val="202122"/>
          <w:sz w:val="21"/>
          <w:szCs w:val="21"/>
          <w:lang w:eastAsia="es-PE"/>
        </w:rPr>
        <w:t>Theory of Legislation</w:t>
      </w:r>
      <w:r w:rsidRPr="00CC13F9">
        <w:rPr>
          <w:rFonts w:ascii="Arial" w:eastAsia="Times New Roman" w:hAnsi="Arial" w:cs="Arial"/>
          <w:color w:val="202122"/>
          <w:sz w:val="21"/>
          <w:szCs w:val="21"/>
          <w:lang w:eastAsia="es-PE"/>
        </w:rPr>
        <w:t>, volumen 2 (</w:t>
      </w:r>
      <w:r w:rsidRPr="00CC13F9">
        <w:rPr>
          <w:rFonts w:ascii="Arial" w:eastAsia="Times New Roman" w:hAnsi="Arial" w:cs="Arial"/>
          <w:i/>
          <w:iCs/>
          <w:color w:val="202122"/>
          <w:sz w:val="21"/>
          <w:szCs w:val="21"/>
          <w:lang w:eastAsia="es-PE"/>
        </w:rPr>
        <w:t>Principles of the Penal Code</w:t>
      </w:r>
      <w:r w:rsidRPr="00CC13F9">
        <w:rPr>
          <w:rFonts w:ascii="Arial" w:eastAsia="Times New Roman" w:hAnsi="Arial" w:cs="Arial"/>
          <w:color w:val="202122"/>
          <w:sz w:val="21"/>
          <w:szCs w:val="21"/>
          <w:lang w:eastAsia="es-PE"/>
        </w:rPr>
        <w:t>) 1840, Weeks, Jordan, &amp; Company, Bostón. Algunos hicieron su primera aparición en inglés en la década de 1820 como resultado de la retrotraducción de la colección (y redacción) de Dumont de 1802 de los escritos de Bentham sobre legislación civil y penal.</w:t>
      </w:r>
    </w:p>
    <w:p w14:paraId="268F3830"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En inglés</w:t>
      </w:r>
      <w:r w:rsidRPr="00CC13F9">
        <w:rPr>
          <w:rFonts w:ascii="Arial" w:eastAsia="Times New Roman" w:hAnsi="Arial" w:cs="Arial"/>
          <w:color w:val="54595D"/>
          <w:sz w:val="24"/>
          <w:szCs w:val="24"/>
          <w:lang w:eastAsia="es-PE"/>
        </w:rPr>
        <w:t>[</w:t>
      </w:r>
      <w:hyperlink r:id="rId2312" w:tooltip="Editar sección: En inglés"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5F6B412F"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1776. </w:t>
      </w:r>
      <w:hyperlink r:id="rId2313" w:tooltip="s:A fragment on government" w:history="1">
        <w:r w:rsidRPr="00CC13F9">
          <w:rPr>
            <w:rFonts w:ascii="Arial" w:eastAsia="Times New Roman" w:hAnsi="Arial" w:cs="Arial"/>
            <w:i/>
            <w:iCs/>
            <w:color w:val="3366CC"/>
            <w:sz w:val="21"/>
            <w:szCs w:val="21"/>
            <w:u w:val="single"/>
            <w:lang w:eastAsia="es-PE"/>
          </w:rPr>
          <w:t>A fragment on government</w:t>
        </w:r>
      </w:hyperlink>
      <w:r w:rsidRPr="00CC13F9">
        <w:rPr>
          <w:rFonts w:ascii="Arial" w:eastAsia="Times New Roman" w:hAnsi="Arial" w:cs="Arial"/>
          <w:color w:val="202122"/>
          <w:sz w:val="21"/>
          <w:szCs w:val="21"/>
          <w:lang w:eastAsia="es-PE"/>
        </w:rPr>
        <w:t>.</w:t>
      </w:r>
    </w:p>
    <w:p w14:paraId="30B0874F" w14:textId="77777777" w:rsidR="00CC13F9" w:rsidRPr="00CC13F9" w:rsidRDefault="00CC13F9">
      <w:pPr>
        <w:numPr>
          <w:ilvl w:val="1"/>
          <w:numId w:val="63"/>
        </w:numPr>
        <w:shd w:val="clear" w:color="auto" w:fill="FFFFFF"/>
        <w:spacing w:before="100" w:beforeAutospacing="1" w:after="24"/>
        <w:ind w:left="2208"/>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Esta fue una crítica despiadada de algunos pasajes introductorios relacionados con la teoría política en los Comentarios sobre las leyes de Inglaterra de </w:t>
      </w:r>
      <w:hyperlink r:id="rId2314" w:tooltip="William Blackstone" w:history="1">
        <w:r w:rsidRPr="00CC13F9">
          <w:rPr>
            <w:rFonts w:ascii="Arial" w:eastAsia="Times New Roman" w:hAnsi="Arial" w:cs="Arial"/>
            <w:color w:val="3366CC"/>
            <w:sz w:val="21"/>
            <w:szCs w:val="21"/>
            <w:u w:val="single"/>
            <w:lang w:eastAsia="es-PE"/>
          </w:rPr>
          <w:t>William Blackstone</w:t>
        </w:r>
      </w:hyperlink>
      <w:r w:rsidRPr="00CC13F9">
        <w:rPr>
          <w:rFonts w:ascii="Arial" w:eastAsia="Times New Roman" w:hAnsi="Arial" w:cs="Arial"/>
          <w:color w:val="202122"/>
          <w:sz w:val="21"/>
          <w:szCs w:val="21"/>
          <w:lang w:eastAsia="es-PE"/>
        </w:rPr>
        <w:t>. El libro, publicado de forma anónima, fue bien recibido y reconocido por algunas de las mentes más brillantes de la época. Bentham no estuvo de acuerdo con la defensa de Blackstone de la ley creada por un juez, su defensa de las ficciones legales, su formulación teológica de la doctrina del gobierno mixto, su apelación a un contrato social y su uso del vocabulario de la ley natural. El "Fragmento" de Bentham fue solo una pequeña parte de un Comentario sobre los Comentarios, que permaneció inédito hasta el siglo </w:t>
      </w:r>
      <w:r w:rsidRPr="00CC13F9">
        <w:rPr>
          <w:rFonts w:ascii="Arial" w:eastAsia="Times New Roman" w:hAnsi="Arial" w:cs="Arial"/>
          <w:smallCaps/>
          <w:color w:val="202122"/>
          <w:sz w:val="21"/>
          <w:szCs w:val="21"/>
          <w:lang w:eastAsia="es-PE"/>
        </w:rPr>
        <w:t>xx</w:t>
      </w:r>
      <w:r w:rsidRPr="00CC13F9">
        <w:rPr>
          <w:rFonts w:ascii="Arial" w:eastAsia="Times New Roman" w:hAnsi="Arial" w:cs="Arial"/>
          <w:color w:val="202122"/>
          <w:sz w:val="21"/>
          <w:szCs w:val="21"/>
          <w:lang w:eastAsia="es-PE"/>
        </w:rPr>
        <w:t>.</w:t>
      </w:r>
    </w:p>
    <w:p w14:paraId="7F43B65D"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1776. </w:t>
      </w:r>
      <w:hyperlink r:id="rId2315" w:tooltip="wikisource:Short Review of the Declaration" w:history="1">
        <w:r w:rsidRPr="009C4D81">
          <w:rPr>
            <w:rFonts w:ascii="Arial" w:eastAsia="Times New Roman" w:hAnsi="Arial" w:cs="Arial"/>
            <w:i/>
            <w:iCs/>
            <w:color w:val="3366CC"/>
            <w:sz w:val="21"/>
            <w:szCs w:val="21"/>
            <w:u w:val="single"/>
            <w:lang w:val="en-US" w:eastAsia="es-PE"/>
          </w:rPr>
          <w:t>Short Review of the Declaration</w:t>
        </w:r>
      </w:hyperlink>
      <w:r w:rsidRPr="009C4D81">
        <w:rPr>
          <w:rFonts w:ascii="Arial" w:eastAsia="Times New Roman" w:hAnsi="Arial" w:cs="Arial"/>
          <w:color w:val="202122"/>
          <w:sz w:val="21"/>
          <w:szCs w:val="21"/>
          <w:lang w:val="en-US" w:eastAsia="es-PE"/>
        </w:rPr>
        <w:t> – vía </w:t>
      </w:r>
      <w:hyperlink r:id="rId2316" w:tooltip="Wikisource" w:history="1">
        <w:r w:rsidRPr="009C4D81">
          <w:rPr>
            <w:rFonts w:ascii="Arial" w:eastAsia="Times New Roman" w:hAnsi="Arial" w:cs="Arial"/>
            <w:color w:val="3366CC"/>
            <w:sz w:val="21"/>
            <w:szCs w:val="21"/>
            <w:u w:val="single"/>
            <w:lang w:val="en-US" w:eastAsia="es-PE"/>
          </w:rPr>
          <w:t>Wikisource</w:t>
        </w:r>
      </w:hyperlink>
      <w:r w:rsidRPr="009C4D81">
        <w:rPr>
          <w:rFonts w:ascii="Arial" w:eastAsia="Times New Roman" w:hAnsi="Arial" w:cs="Arial"/>
          <w:color w:val="202122"/>
          <w:sz w:val="21"/>
          <w:szCs w:val="21"/>
          <w:lang w:val="en-US" w:eastAsia="es-PE"/>
        </w:rPr>
        <w:t>.</w:t>
      </w:r>
    </w:p>
    <w:p w14:paraId="63B817BA" w14:textId="77777777" w:rsidR="00CC13F9" w:rsidRPr="00CC13F9" w:rsidRDefault="00CC13F9">
      <w:pPr>
        <w:numPr>
          <w:ilvl w:val="1"/>
          <w:numId w:val="63"/>
        </w:numPr>
        <w:shd w:val="clear" w:color="auto" w:fill="FFFFFF"/>
        <w:spacing w:before="100" w:beforeAutospacing="1" w:after="24"/>
        <w:ind w:left="2208"/>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Un ataque a la </w:t>
      </w:r>
      <w:hyperlink r:id="rId2317" w:tooltip="Declaración de Independencia de los Estados Unidos" w:history="1">
        <w:r w:rsidRPr="00CC13F9">
          <w:rPr>
            <w:rFonts w:ascii="Arial" w:eastAsia="Times New Roman" w:hAnsi="Arial" w:cs="Arial"/>
            <w:color w:val="3366CC"/>
            <w:sz w:val="21"/>
            <w:szCs w:val="21"/>
            <w:u w:val="single"/>
            <w:lang w:eastAsia="es-PE"/>
          </w:rPr>
          <w:t>Declaración de Independencia de los Estados Unidos</w:t>
        </w:r>
      </w:hyperlink>
      <w:r w:rsidRPr="00CC13F9">
        <w:rPr>
          <w:rFonts w:ascii="Arial" w:eastAsia="Times New Roman" w:hAnsi="Arial" w:cs="Arial"/>
          <w:color w:val="202122"/>
          <w:sz w:val="21"/>
          <w:szCs w:val="21"/>
          <w:lang w:eastAsia="es-PE"/>
        </w:rPr>
        <w:t>.</w:t>
      </w:r>
    </w:p>
    <w:p w14:paraId="287323D9"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lastRenderedPageBreak/>
        <w:t>1779. </w:t>
      </w:r>
      <w:r w:rsidRPr="009C4D81">
        <w:rPr>
          <w:rFonts w:ascii="Arial" w:eastAsia="Times New Roman" w:hAnsi="Arial" w:cs="Arial"/>
          <w:i/>
          <w:iCs/>
          <w:color w:val="202122"/>
          <w:sz w:val="21"/>
          <w:szCs w:val="21"/>
          <w:lang w:val="en-US" w:eastAsia="es-PE"/>
        </w:rPr>
        <w:t>An Introduction to the Principles of Morals and Legislation</w:t>
      </w:r>
      <w:r w:rsidRPr="009C4D81">
        <w:rPr>
          <w:rFonts w:ascii="Arial" w:eastAsia="Times New Roman" w:hAnsi="Arial" w:cs="Arial"/>
          <w:color w:val="202122"/>
          <w:sz w:val="21"/>
          <w:szCs w:val="21"/>
          <w:lang w:val="en-US" w:eastAsia="es-PE"/>
        </w:rPr>
        <w:t>. Londres: T. Payne and Sons.</w:t>
      </w:r>
      <w:hyperlink r:id="rId2318" w:anchor="cite_note-77" w:history="1">
        <w:r w:rsidRPr="00CC13F9">
          <w:rPr>
            <w:rFonts w:ascii="Arial" w:eastAsia="Times New Roman" w:hAnsi="Arial" w:cs="Arial"/>
            <w:color w:val="3366CC"/>
            <w:sz w:val="21"/>
            <w:szCs w:val="21"/>
            <w:u w:val="single"/>
            <w:vertAlign w:val="superscript"/>
            <w:lang w:eastAsia="es-PE"/>
          </w:rPr>
          <w:t>77</w:t>
        </w:r>
      </w:hyperlink>
      <w:r w:rsidRPr="00CC13F9">
        <w:rPr>
          <w:rFonts w:ascii="Arial" w:eastAsia="Times New Roman" w:hAnsi="Arial" w:cs="Arial"/>
          <w:color w:val="202122"/>
          <w:sz w:val="21"/>
          <w:szCs w:val="21"/>
          <w:lang w:eastAsia="es-PE"/>
        </w:rPr>
        <w:t>​</w:t>
      </w:r>
    </w:p>
    <w:p w14:paraId="6432F72C"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1785 (publ. 1978). "Offences Against One's Self," editado por </w:t>
      </w:r>
      <w:hyperlink r:id="rId2319" w:tooltip="Louis Crompton" w:history="1">
        <w:r w:rsidRPr="009C4D81">
          <w:rPr>
            <w:rFonts w:ascii="Arial" w:eastAsia="Times New Roman" w:hAnsi="Arial" w:cs="Arial"/>
            <w:color w:val="3366CC"/>
            <w:sz w:val="21"/>
            <w:szCs w:val="21"/>
            <w:u w:val="single"/>
            <w:lang w:val="en-US" w:eastAsia="es-PE"/>
          </w:rPr>
          <w:t>L. Crompton</w:t>
        </w:r>
      </w:hyperlink>
      <w:r w:rsidRPr="009C4D81">
        <w:rPr>
          <w:rFonts w:ascii="Arial" w:eastAsia="Times New Roman" w:hAnsi="Arial" w:cs="Arial"/>
          <w:color w:val="202122"/>
          <w:sz w:val="21"/>
          <w:szCs w:val="21"/>
          <w:lang w:val="en-US" w:eastAsia="es-PE"/>
        </w:rPr>
        <w:t>. </w:t>
      </w:r>
      <w:hyperlink r:id="rId2320" w:tooltip="Journal of Homosexuality" w:history="1">
        <w:r w:rsidRPr="009C4D81">
          <w:rPr>
            <w:rFonts w:ascii="Arial" w:eastAsia="Times New Roman" w:hAnsi="Arial" w:cs="Arial"/>
            <w:i/>
            <w:iCs/>
            <w:color w:val="3366CC"/>
            <w:sz w:val="21"/>
            <w:szCs w:val="21"/>
            <w:u w:val="single"/>
            <w:lang w:val="en-US" w:eastAsia="es-PE"/>
          </w:rPr>
          <w:t>Journal of Homosexuality</w:t>
        </w:r>
      </w:hyperlink>
      <w:r w:rsidRPr="009C4D81">
        <w:rPr>
          <w:rFonts w:ascii="Arial" w:eastAsia="Times New Roman" w:hAnsi="Arial" w:cs="Arial"/>
          <w:color w:val="202122"/>
          <w:sz w:val="21"/>
          <w:szCs w:val="21"/>
          <w:lang w:val="en-US" w:eastAsia="es-PE"/>
        </w:rPr>
        <w:t> 3(4)389–405. Continued in vol. 4(1). </w:t>
      </w:r>
      <w:hyperlink r:id="rId2321" w:tooltip="Identificador de objeto digital" w:history="1">
        <w:r w:rsidRPr="009C4D81">
          <w:rPr>
            <w:rFonts w:ascii="Arial" w:eastAsia="Times New Roman" w:hAnsi="Arial" w:cs="Arial"/>
            <w:color w:val="3366CC"/>
            <w:sz w:val="21"/>
            <w:szCs w:val="21"/>
            <w:u w:val="single"/>
            <w:lang w:val="en-US" w:eastAsia="es-PE"/>
          </w:rPr>
          <w:t>doi</w:t>
        </w:r>
      </w:hyperlink>
      <w:r w:rsidRPr="009C4D81">
        <w:rPr>
          <w:rFonts w:ascii="Arial" w:eastAsia="Times New Roman" w:hAnsi="Arial" w:cs="Arial"/>
          <w:color w:val="202122"/>
          <w:sz w:val="21"/>
          <w:szCs w:val="21"/>
          <w:lang w:val="en-US" w:eastAsia="es-PE"/>
        </w:rPr>
        <w:t> </w:t>
      </w:r>
      <w:hyperlink r:id="rId2322" w:history="1">
        <w:r w:rsidRPr="009C4D81">
          <w:rPr>
            <w:rFonts w:ascii="Arial" w:eastAsia="Times New Roman" w:hAnsi="Arial" w:cs="Arial"/>
            <w:color w:val="3366CC"/>
            <w:sz w:val="21"/>
            <w:szCs w:val="21"/>
            <w:u w:val="single"/>
            <w:lang w:val="en-US" w:eastAsia="es-PE"/>
          </w:rPr>
          <w:t>10.1300/J082v03n04_07</w:t>
        </w:r>
      </w:hyperlink>
      <w:r w:rsidRPr="009C4D81">
        <w:rPr>
          <w:rFonts w:ascii="Arial" w:eastAsia="Times New Roman" w:hAnsi="Arial" w:cs="Arial"/>
          <w:color w:val="202122"/>
          <w:sz w:val="21"/>
          <w:szCs w:val="21"/>
          <w:lang w:val="en-US" w:eastAsia="es-PE"/>
        </w:rPr>
        <w:t>. </w:t>
      </w:r>
      <w:hyperlink r:id="rId2323" w:tooltip="ISSN" w:history="1">
        <w:r w:rsidRPr="009C4D81">
          <w:rPr>
            <w:rFonts w:ascii="Arial" w:eastAsia="Times New Roman" w:hAnsi="Arial" w:cs="Arial"/>
            <w:color w:val="3366CC"/>
            <w:sz w:val="21"/>
            <w:szCs w:val="21"/>
            <w:u w:val="single"/>
            <w:lang w:val="en-US" w:eastAsia="es-PE"/>
          </w:rPr>
          <w:t>ISSN</w:t>
        </w:r>
      </w:hyperlink>
      <w:r w:rsidRPr="009C4D81">
        <w:rPr>
          <w:rFonts w:ascii="Arial" w:eastAsia="Times New Roman" w:hAnsi="Arial" w:cs="Arial"/>
          <w:color w:val="202122"/>
          <w:sz w:val="21"/>
          <w:szCs w:val="21"/>
          <w:lang w:val="en-US" w:eastAsia="es-PE"/>
        </w:rPr>
        <w:t> </w:t>
      </w:r>
      <w:hyperlink r:id="rId2324" w:history="1">
        <w:r w:rsidRPr="009C4D81">
          <w:rPr>
            <w:rFonts w:ascii="Arial" w:eastAsia="Times New Roman" w:hAnsi="Arial" w:cs="Arial"/>
            <w:color w:val="3366CC"/>
            <w:sz w:val="21"/>
            <w:szCs w:val="21"/>
            <w:u w:val="single"/>
            <w:lang w:val="en-US" w:eastAsia="es-PE"/>
          </w:rPr>
          <w:t>0091-8369</w:t>
        </w:r>
      </w:hyperlink>
      <w:r w:rsidRPr="009C4D81">
        <w:rPr>
          <w:rFonts w:ascii="Arial" w:eastAsia="Times New Roman" w:hAnsi="Arial" w:cs="Arial"/>
          <w:color w:val="202122"/>
          <w:sz w:val="21"/>
          <w:szCs w:val="21"/>
          <w:lang w:val="en-US" w:eastAsia="es-PE"/>
        </w:rPr>
        <w:t>. </w:t>
      </w:r>
      <w:hyperlink r:id="rId2325" w:history="1">
        <w:r w:rsidRPr="009C4D81">
          <w:rPr>
            <w:rFonts w:ascii="Arial" w:eastAsia="Times New Roman" w:hAnsi="Arial" w:cs="Arial"/>
            <w:color w:val="3366CC"/>
            <w:sz w:val="21"/>
            <w:szCs w:val="21"/>
            <w:u w:val="single"/>
            <w:lang w:val="en-US" w:eastAsia="es-PE"/>
          </w:rPr>
          <w:t>PubMed</w:t>
        </w:r>
      </w:hyperlink>
      <w:r w:rsidRPr="009C4D81">
        <w:rPr>
          <w:rFonts w:ascii="Arial" w:eastAsia="Times New Roman" w:hAnsi="Arial" w:cs="Arial"/>
          <w:color w:val="202122"/>
          <w:sz w:val="21"/>
          <w:szCs w:val="21"/>
          <w:lang w:val="en-US" w:eastAsia="es-PE"/>
        </w:rPr>
        <w:t>.</w:t>
      </w:r>
      <w:hyperlink r:id="rId2326" w:anchor="cite_note-78" w:history="1">
        <w:r w:rsidRPr="00CC13F9">
          <w:rPr>
            <w:rFonts w:ascii="Arial" w:eastAsia="Times New Roman" w:hAnsi="Arial" w:cs="Arial"/>
            <w:color w:val="3366CC"/>
            <w:sz w:val="21"/>
            <w:szCs w:val="21"/>
            <w:u w:val="single"/>
            <w:vertAlign w:val="superscript"/>
            <w:lang w:eastAsia="es-PE"/>
          </w:rPr>
          <w:t>78</w:t>
        </w:r>
      </w:hyperlink>
      <w:r w:rsidRPr="00CC13F9">
        <w:rPr>
          <w:rFonts w:ascii="Arial" w:eastAsia="Times New Roman" w:hAnsi="Arial" w:cs="Arial"/>
          <w:color w:val="202122"/>
          <w:sz w:val="21"/>
          <w:szCs w:val="21"/>
          <w:lang w:eastAsia="es-PE"/>
        </w:rPr>
        <w:t>​</w:t>
      </w:r>
    </w:p>
    <w:p w14:paraId="12414DCC"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1787. </w:t>
      </w:r>
      <w:hyperlink r:id="rId2327" w:tooltip="wikisource:Panopticon or the Inspection-House" w:history="1">
        <w:r w:rsidRPr="009C4D81">
          <w:rPr>
            <w:rFonts w:ascii="Arial" w:eastAsia="Times New Roman" w:hAnsi="Arial" w:cs="Arial"/>
            <w:i/>
            <w:iCs/>
            <w:color w:val="3366CC"/>
            <w:sz w:val="21"/>
            <w:szCs w:val="21"/>
            <w:u w:val="single"/>
            <w:lang w:val="en-US" w:eastAsia="es-PE"/>
          </w:rPr>
          <w:t>Panopticon or the Inspection-House</w:t>
        </w:r>
      </w:hyperlink>
      <w:r w:rsidRPr="009C4D81">
        <w:rPr>
          <w:rFonts w:ascii="Arial" w:eastAsia="Times New Roman" w:hAnsi="Arial" w:cs="Arial"/>
          <w:color w:val="202122"/>
          <w:sz w:val="21"/>
          <w:szCs w:val="21"/>
          <w:lang w:val="en-US" w:eastAsia="es-PE"/>
        </w:rPr>
        <w:t> – vía </w:t>
      </w:r>
      <w:hyperlink r:id="rId2328" w:tooltip="Wikisource" w:history="1">
        <w:r w:rsidRPr="009C4D81">
          <w:rPr>
            <w:rFonts w:ascii="Arial" w:eastAsia="Times New Roman" w:hAnsi="Arial" w:cs="Arial"/>
            <w:color w:val="3366CC"/>
            <w:sz w:val="21"/>
            <w:szCs w:val="21"/>
            <w:u w:val="single"/>
            <w:lang w:val="en-US" w:eastAsia="es-PE"/>
          </w:rPr>
          <w:t>Wikisource</w:t>
        </w:r>
      </w:hyperlink>
      <w:r w:rsidRPr="009C4D81">
        <w:rPr>
          <w:rFonts w:ascii="Arial" w:eastAsia="Times New Roman" w:hAnsi="Arial" w:cs="Arial"/>
          <w:color w:val="202122"/>
          <w:sz w:val="21"/>
          <w:szCs w:val="21"/>
          <w:lang w:val="en-US" w:eastAsia="es-PE"/>
        </w:rPr>
        <w:t>.</w:t>
      </w:r>
    </w:p>
    <w:p w14:paraId="6E52336B"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1787. </w:t>
      </w:r>
      <w:r w:rsidRPr="00CC13F9">
        <w:rPr>
          <w:rFonts w:ascii="Arial" w:eastAsia="Times New Roman" w:hAnsi="Arial" w:cs="Arial"/>
          <w:i/>
          <w:iCs/>
          <w:color w:val="202122"/>
          <w:sz w:val="21"/>
          <w:szCs w:val="21"/>
          <w:lang w:eastAsia="es-PE"/>
        </w:rPr>
        <w:t>Defence of Usury</w:t>
      </w:r>
      <w:r w:rsidRPr="00CC13F9">
        <w:rPr>
          <w:rFonts w:ascii="Arial" w:eastAsia="Times New Roman" w:hAnsi="Arial" w:cs="Arial"/>
          <w:color w:val="202122"/>
          <w:sz w:val="21"/>
          <w:szCs w:val="21"/>
          <w:lang w:eastAsia="es-PE"/>
        </w:rPr>
        <w:t>.</w:t>
      </w:r>
      <w:hyperlink r:id="rId2329" w:anchor="cite_note-79" w:history="1">
        <w:r w:rsidRPr="00CC13F9">
          <w:rPr>
            <w:rFonts w:ascii="Arial" w:eastAsia="Times New Roman" w:hAnsi="Arial" w:cs="Arial"/>
            <w:color w:val="3366CC"/>
            <w:sz w:val="21"/>
            <w:szCs w:val="21"/>
            <w:u w:val="single"/>
            <w:vertAlign w:val="superscript"/>
            <w:lang w:eastAsia="es-PE"/>
          </w:rPr>
          <w:t>79</w:t>
        </w:r>
      </w:hyperlink>
      <w:r w:rsidRPr="00CC13F9">
        <w:rPr>
          <w:rFonts w:ascii="Arial" w:eastAsia="Times New Roman" w:hAnsi="Arial" w:cs="Arial"/>
          <w:color w:val="202122"/>
          <w:sz w:val="21"/>
          <w:szCs w:val="21"/>
          <w:lang w:eastAsia="es-PE"/>
        </w:rPr>
        <w:t>​</w:t>
      </w:r>
    </w:p>
    <w:p w14:paraId="628B856F" w14:textId="77777777" w:rsidR="00CC13F9" w:rsidRPr="00CC13F9" w:rsidRDefault="00CC13F9">
      <w:pPr>
        <w:numPr>
          <w:ilvl w:val="1"/>
          <w:numId w:val="63"/>
        </w:numPr>
        <w:shd w:val="clear" w:color="auto" w:fill="FFFFFF"/>
        <w:spacing w:before="100" w:beforeAutospacing="1" w:after="24"/>
        <w:ind w:left="2208"/>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Una serie de trece "Cartas" dirigidas a </w:t>
      </w:r>
      <w:hyperlink r:id="rId2330" w:tooltip="Adam Smith" w:history="1">
        <w:r w:rsidRPr="00CC13F9">
          <w:rPr>
            <w:rFonts w:ascii="Arial" w:eastAsia="Times New Roman" w:hAnsi="Arial" w:cs="Arial"/>
            <w:color w:val="3366CC"/>
            <w:sz w:val="21"/>
            <w:szCs w:val="21"/>
            <w:u w:val="single"/>
            <w:lang w:eastAsia="es-PE"/>
          </w:rPr>
          <w:t>Adam Smith</w:t>
        </w:r>
      </w:hyperlink>
      <w:r w:rsidRPr="00CC13F9">
        <w:rPr>
          <w:rFonts w:ascii="Arial" w:eastAsia="Times New Roman" w:hAnsi="Arial" w:cs="Arial"/>
          <w:color w:val="202122"/>
          <w:sz w:val="21"/>
          <w:szCs w:val="21"/>
          <w:lang w:eastAsia="es-PE"/>
        </w:rPr>
        <w:t>.</w:t>
      </w:r>
    </w:p>
    <w:p w14:paraId="1D8ACD04"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1791. "Essay on Political Tactics" (1st ed.). Londres: T. Payne.</w:t>
      </w:r>
      <w:hyperlink r:id="rId2331" w:anchor="cite_note-80" w:history="1">
        <w:r w:rsidRPr="00CC13F9">
          <w:rPr>
            <w:rFonts w:ascii="Arial" w:eastAsia="Times New Roman" w:hAnsi="Arial" w:cs="Arial"/>
            <w:color w:val="3366CC"/>
            <w:sz w:val="21"/>
            <w:szCs w:val="21"/>
            <w:u w:val="single"/>
            <w:vertAlign w:val="superscript"/>
            <w:lang w:eastAsia="es-PE"/>
          </w:rPr>
          <w:t>80</w:t>
        </w:r>
      </w:hyperlink>
      <w:r w:rsidRPr="00CC13F9">
        <w:rPr>
          <w:rFonts w:ascii="Arial" w:eastAsia="Times New Roman" w:hAnsi="Arial" w:cs="Arial"/>
          <w:color w:val="202122"/>
          <w:sz w:val="21"/>
          <w:szCs w:val="21"/>
          <w:lang w:eastAsia="es-PE"/>
        </w:rPr>
        <w:t>​</w:t>
      </w:r>
    </w:p>
    <w:p w14:paraId="70E7D630"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1796. </w:t>
      </w:r>
      <w:r w:rsidRPr="009C4D81">
        <w:rPr>
          <w:rFonts w:ascii="Arial" w:eastAsia="Times New Roman" w:hAnsi="Arial" w:cs="Arial"/>
          <w:i/>
          <w:iCs/>
          <w:color w:val="202122"/>
          <w:sz w:val="21"/>
          <w:szCs w:val="21"/>
          <w:lang w:val="en-US" w:eastAsia="es-PE"/>
        </w:rPr>
        <w:t>Anarchical Fallacies; Being an examination of the Declaration of Rights issued during the French Revolution</w:t>
      </w:r>
      <w:r w:rsidRPr="009C4D81">
        <w:rPr>
          <w:rFonts w:ascii="Arial" w:eastAsia="Times New Roman" w:hAnsi="Arial" w:cs="Arial"/>
          <w:color w:val="202122"/>
          <w:sz w:val="21"/>
          <w:szCs w:val="21"/>
          <w:lang w:val="en-US" w:eastAsia="es-PE"/>
        </w:rPr>
        <w:t>.</w:t>
      </w:r>
      <w:hyperlink r:id="rId2332" w:anchor="cite_note-81" w:history="1">
        <w:r w:rsidRPr="00CC13F9">
          <w:rPr>
            <w:rFonts w:ascii="Arial" w:eastAsia="Times New Roman" w:hAnsi="Arial" w:cs="Arial"/>
            <w:color w:val="3366CC"/>
            <w:sz w:val="21"/>
            <w:szCs w:val="21"/>
            <w:u w:val="single"/>
            <w:vertAlign w:val="superscript"/>
            <w:lang w:eastAsia="es-PE"/>
          </w:rPr>
          <w:t>81</w:t>
        </w:r>
      </w:hyperlink>
      <w:r w:rsidRPr="00CC13F9">
        <w:rPr>
          <w:rFonts w:ascii="Arial" w:eastAsia="Times New Roman" w:hAnsi="Arial" w:cs="Arial"/>
          <w:color w:val="202122"/>
          <w:sz w:val="21"/>
          <w:szCs w:val="21"/>
          <w:lang w:eastAsia="es-PE"/>
        </w:rPr>
        <w:t>​</w:t>
      </w:r>
    </w:p>
    <w:p w14:paraId="0910D113" w14:textId="77777777" w:rsidR="00CC13F9" w:rsidRPr="00CC13F9" w:rsidRDefault="00CC13F9">
      <w:pPr>
        <w:numPr>
          <w:ilvl w:val="1"/>
          <w:numId w:val="63"/>
        </w:numPr>
        <w:shd w:val="clear" w:color="auto" w:fill="FFFFFF"/>
        <w:spacing w:before="100" w:beforeAutospacing="1" w:after="24"/>
        <w:ind w:left="2208"/>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Ataque a la </w:t>
      </w:r>
      <w:hyperlink r:id="rId2333" w:tooltip="Declaración de los Derechos del Hombre y del Ciudadano" w:history="1">
        <w:r w:rsidRPr="00CC13F9">
          <w:rPr>
            <w:rFonts w:ascii="Arial" w:eastAsia="Times New Roman" w:hAnsi="Arial" w:cs="Arial"/>
            <w:color w:val="3366CC"/>
            <w:sz w:val="21"/>
            <w:szCs w:val="21"/>
            <w:u w:val="single"/>
            <w:lang w:eastAsia="es-PE"/>
          </w:rPr>
          <w:t>Declaración de los Derechos del Hombre</w:t>
        </w:r>
      </w:hyperlink>
      <w:r w:rsidRPr="00CC13F9">
        <w:rPr>
          <w:rFonts w:ascii="Arial" w:eastAsia="Times New Roman" w:hAnsi="Arial" w:cs="Arial"/>
          <w:color w:val="202122"/>
          <w:sz w:val="21"/>
          <w:szCs w:val="21"/>
          <w:lang w:eastAsia="es-PE"/>
        </w:rPr>
        <w:t> decretada por la </w:t>
      </w:r>
      <w:hyperlink r:id="rId2334" w:tooltip="Revolución francesa" w:history="1">
        <w:r w:rsidRPr="00CC13F9">
          <w:rPr>
            <w:rFonts w:ascii="Arial" w:eastAsia="Times New Roman" w:hAnsi="Arial" w:cs="Arial"/>
            <w:color w:val="3366CC"/>
            <w:sz w:val="21"/>
            <w:szCs w:val="21"/>
            <w:u w:val="single"/>
            <w:lang w:eastAsia="es-PE"/>
          </w:rPr>
          <w:t>Revolución Francesa</w:t>
        </w:r>
      </w:hyperlink>
      <w:r w:rsidRPr="00CC13F9">
        <w:rPr>
          <w:rFonts w:ascii="Arial" w:eastAsia="Times New Roman" w:hAnsi="Arial" w:cs="Arial"/>
          <w:color w:val="202122"/>
          <w:sz w:val="21"/>
          <w:szCs w:val="21"/>
          <w:lang w:eastAsia="es-PE"/>
        </w:rPr>
        <w:t>, y crítica a la filosofía de los </w:t>
      </w:r>
      <w:hyperlink r:id="rId2335" w:tooltip="Derecho natural" w:history="1">
        <w:r w:rsidRPr="00CC13F9">
          <w:rPr>
            <w:rFonts w:ascii="Arial" w:eastAsia="Times New Roman" w:hAnsi="Arial" w:cs="Arial"/>
            <w:color w:val="3366CC"/>
            <w:sz w:val="21"/>
            <w:szCs w:val="21"/>
            <w:u w:val="single"/>
            <w:lang w:eastAsia="es-PE"/>
          </w:rPr>
          <w:t>derechos naturales</w:t>
        </w:r>
      </w:hyperlink>
      <w:r w:rsidRPr="00CC13F9">
        <w:rPr>
          <w:rFonts w:ascii="Arial" w:eastAsia="Times New Roman" w:hAnsi="Arial" w:cs="Arial"/>
          <w:color w:val="202122"/>
          <w:sz w:val="21"/>
          <w:szCs w:val="21"/>
          <w:lang w:eastAsia="es-PE"/>
        </w:rPr>
        <w:t> que la sustenta.</w:t>
      </w:r>
      <w:hyperlink r:id="rId2336" w:anchor="cite_note-82" w:history="1">
        <w:r w:rsidRPr="00CC13F9">
          <w:rPr>
            <w:rFonts w:ascii="Arial" w:eastAsia="Times New Roman" w:hAnsi="Arial" w:cs="Arial"/>
            <w:color w:val="3366CC"/>
            <w:sz w:val="21"/>
            <w:szCs w:val="21"/>
            <w:u w:val="single"/>
            <w:vertAlign w:val="superscript"/>
            <w:lang w:eastAsia="es-PE"/>
          </w:rPr>
          <w:t>82</w:t>
        </w:r>
      </w:hyperlink>
      <w:r w:rsidRPr="00CC13F9">
        <w:rPr>
          <w:rFonts w:ascii="Arial" w:eastAsia="Times New Roman" w:hAnsi="Arial" w:cs="Arial"/>
          <w:color w:val="202122"/>
          <w:sz w:val="21"/>
          <w:szCs w:val="21"/>
          <w:lang w:eastAsia="es-PE"/>
        </w:rPr>
        <w:t>​</w:t>
      </w:r>
    </w:p>
    <w:p w14:paraId="65316D17"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1802. </w:t>
      </w:r>
      <w:r w:rsidRPr="00CC13F9">
        <w:rPr>
          <w:rFonts w:ascii="Arial" w:eastAsia="Times New Roman" w:hAnsi="Arial" w:cs="Arial"/>
          <w:i/>
          <w:iCs/>
          <w:color w:val="202122"/>
          <w:sz w:val="21"/>
          <w:szCs w:val="21"/>
          <w:lang w:eastAsia="es-PE"/>
        </w:rPr>
        <w:t>Traités de législation civile et pénale</w:t>
      </w:r>
      <w:r w:rsidRPr="00CC13F9">
        <w:rPr>
          <w:rFonts w:ascii="Arial" w:eastAsia="Times New Roman" w:hAnsi="Arial" w:cs="Arial"/>
          <w:color w:val="202122"/>
          <w:sz w:val="21"/>
          <w:szCs w:val="21"/>
          <w:lang w:eastAsia="es-PE"/>
        </w:rPr>
        <w:t>, 3 vols, editado por </w:t>
      </w:r>
      <w:hyperlink r:id="rId2337" w:tooltip="Étienne Dumont" w:history="1">
        <w:r w:rsidRPr="00CC13F9">
          <w:rPr>
            <w:rFonts w:ascii="Arial" w:eastAsia="Times New Roman" w:hAnsi="Arial" w:cs="Arial"/>
            <w:color w:val="3366CC"/>
            <w:sz w:val="21"/>
            <w:szCs w:val="21"/>
            <w:u w:val="single"/>
            <w:lang w:eastAsia="es-PE"/>
          </w:rPr>
          <w:t>Étienne Dumont</w:t>
        </w:r>
      </w:hyperlink>
      <w:r w:rsidRPr="00CC13F9">
        <w:rPr>
          <w:rFonts w:ascii="Arial" w:eastAsia="Times New Roman" w:hAnsi="Arial" w:cs="Arial"/>
          <w:color w:val="202122"/>
          <w:sz w:val="21"/>
          <w:szCs w:val="21"/>
          <w:lang w:eastAsia="es-PE"/>
        </w:rPr>
        <w:t>.</w:t>
      </w:r>
    </w:p>
    <w:p w14:paraId="3432E51F"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1811. </w:t>
      </w:r>
      <w:r w:rsidRPr="00CC13F9">
        <w:rPr>
          <w:rFonts w:ascii="Arial" w:eastAsia="Times New Roman" w:hAnsi="Arial" w:cs="Arial"/>
          <w:i/>
          <w:iCs/>
          <w:color w:val="202122"/>
          <w:sz w:val="21"/>
          <w:szCs w:val="21"/>
          <w:lang w:eastAsia="es-PE"/>
        </w:rPr>
        <w:t>Punishments and Rewards</w:t>
      </w:r>
      <w:r w:rsidRPr="00CC13F9">
        <w:rPr>
          <w:rFonts w:ascii="Arial" w:eastAsia="Times New Roman" w:hAnsi="Arial" w:cs="Arial"/>
          <w:color w:val="202122"/>
          <w:sz w:val="21"/>
          <w:szCs w:val="21"/>
          <w:lang w:eastAsia="es-PE"/>
        </w:rPr>
        <w:t>.</w:t>
      </w:r>
    </w:p>
    <w:p w14:paraId="1F8CA0F8"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1812. </w:t>
      </w:r>
      <w:r w:rsidRPr="009C4D81">
        <w:rPr>
          <w:rFonts w:ascii="Arial" w:eastAsia="Times New Roman" w:hAnsi="Arial" w:cs="Arial"/>
          <w:i/>
          <w:iCs/>
          <w:color w:val="202122"/>
          <w:sz w:val="21"/>
          <w:szCs w:val="21"/>
          <w:lang w:val="en-US" w:eastAsia="es-PE"/>
        </w:rPr>
        <w:t>Panopticon versus New South Wales: or, the Panopticon Penitentiary System, Compared</w:t>
      </w:r>
      <w:r w:rsidRPr="009C4D81">
        <w:rPr>
          <w:rFonts w:ascii="Arial" w:eastAsia="Times New Roman" w:hAnsi="Arial" w:cs="Arial"/>
          <w:color w:val="202122"/>
          <w:sz w:val="21"/>
          <w:szCs w:val="21"/>
          <w:lang w:val="en-US" w:eastAsia="es-PE"/>
        </w:rPr>
        <w:t>. Incluye:</w:t>
      </w:r>
    </w:p>
    <w:p w14:paraId="7108013D" w14:textId="77777777" w:rsidR="00CC13F9" w:rsidRPr="009C4D81" w:rsidRDefault="00CC13F9">
      <w:pPr>
        <w:numPr>
          <w:ilvl w:val="1"/>
          <w:numId w:val="64"/>
        </w:numPr>
        <w:shd w:val="clear" w:color="auto" w:fill="FFFFFF"/>
        <w:spacing w:before="100" w:beforeAutospacing="1" w:after="24"/>
        <w:ind w:left="2592"/>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Two Letters to Lord Pelham, Secretary of State, Comparing the two Systems on the Ground of Expediency.</w:t>
      </w:r>
    </w:p>
    <w:p w14:paraId="5B24755F" w14:textId="77777777" w:rsidR="00CC13F9" w:rsidRPr="00CC13F9" w:rsidRDefault="00CC13F9">
      <w:pPr>
        <w:numPr>
          <w:ilvl w:val="1"/>
          <w:numId w:val="64"/>
        </w:numPr>
        <w:shd w:val="clear" w:color="auto" w:fill="FFFFFF"/>
        <w:spacing w:before="100" w:beforeAutospacing="1" w:after="24"/>
        <w:ind w:left="2592"/>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Plea for the Constitution: Representing the Illegalities involved in the Penal Colonization System</w:t>
      </w:r>
      <w:r w:rsidRPr="009C4D81">
        <w:rPr>
          <w:rFonts w:ascii="Arial" w:eastAsia="Times New Roman" w:hAnsi="Arial" w:cs="Arial"/>
          <w:color w:val="202122"/>
          <w:sz w:val="21"/>
          <w:szCs w:val="21"/>
          <w:lang w:val="en-US" w:eastAsia="es-PE"/>
        </w:rPr>
        <w:t xml:space="preserve"> (1803, first publ. </w:t>
      </w:r>
      <w:r w:rsidRPr="00CC13F9">
        <w:rPr>
          <w:rFonts w:ascii="Arial" w:eastAsia="Times New Roman" w:hAnsi="Arial" w:cs="Arial"/>
          <w:color w:val="202122"/>
          <w:sz w:val="21"/>
          <w:szCs w:val="21"/>
          <w:lang w:eastAsia="es-PE"/>
        </w:rPr>
        <w:t>1812)</w:t>
      </w:r>
    </w:p>
    <w:p w14:paraId="20B7B33A"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1816. </w:t>
      </w:r>
      <w:r w:rsidRPr="009C4D81">
        <w:rPr>
          <w:rFonts w:ascii="Arial" w:eastAsia="Times New Roman" w:hAnsi="Arial" w:cs="Arial"/>
          <w:i/>
          <w:iCs/>
          <w:color w:val="202122"/>
          <w:sz w:val="21"/>
          <w:szCs w:val="21"/>
          <w:lang w:val="en-US" w:eastAsia="es-PE"/>
        </w:rPr>
        <w:t>Defence of Usury; shewing the impolicy of the present legal restraints on the terms of pecuniary bargains in a letters to a friend to which is added a letter to Adam Smith, Esq. LL.D. on the discouragement opposed by the above restraints to the progress of inventive industry</w:t>
      </w:r>
      <w:r w:rsidRPr="009C4D81">
        <w:rPr>
          <w:rFonts w:ascii="Arial" w:eastAsia="Times New Roman" w:hAnsi="Arial" w:cs="Arial"/>
          <w:color w:val="202122"/>
          <w:sz w:val="21"/>
          <w:szCs w:val="21"/>
          <w:lang w:val="en-US" w:eastAsia="es-PE"/>
        </w:rPr>
        <w:t> (3rd ed.). Londres: Payne &amp; Foss.</w:t>
      </w:r>
    </w:p>
    <w:p w14:paraId="42637942" w14:textId="77777777" w:rsidR="00CC13F9" w:rsidRPr="00CC13F9" w:rsidRDefault="00CC13F9">
      <w:pPr>
        <w:numPr>
          <w:ilvl w:val="1"/>
          <w:numId w:val="63"/>
        </w:numPr>
        <w:shd w:val="clear" w:color="auto" w:fill="FFFFFF"/>
        <w:spacing w:before="100" w:beforeAutospacing="1" w:after="24"/>
        <w:ind w:left="2208"/>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Bentham escribió una serie de trece "Cartas" dirigidas a </w:t>
      </w:r>
      <w:hyperlink r:id="rId2338" w:tooltip="Adam Smith" w:history="1">
        <w:r w:rsidRPr="00CC13F9">
          <w:rPr>
            <w:rFonts w:ascii="Arial" w:eastAsia="Times New Roman" w:hAnsi="Arial" w:cs="Arial"/>
            <w:color w:val="3366CC"/>
            <w:sz w:val="21"/>
            <w:szCs w:val="21"/>
            <w:u w:val="single"/>
            <w:lang w:eastAsia="es-PE"/>
          </w:rPr>
          <w:t>Adam Smith</w:t>
        </w:r>
      </w:hyperlink>
      <w:r w:rsidRPr="00CC13F9">
        <w:rPr>
          <w:rFonts w:ascii="Arial" w:eastAsia="Times New Roman" w:hAnsi="Arial" w:cs="Arial"/>
          <w:color w:val="202122"/>
          <w:sz w:val="21"/>
          <w:szCs w:val="21"/>
          <w:lang w:eastAsia="es-PE"/>
        </w:rPr>
        <w:t>, publicadas en 1787 como </w:t>
      </w:r>
      <w:r w:rsidRPr="00CC13F9">
        <w:rPr>
          <w:rFonts w:ascii="Arial" w:eastAsia="Times New Roman" w:hAnsi="Arial" w:cs="Arial"/>
          <w:i/>
          <w:iCs/>
          <w:color w:val="202122"/>
          <w:sz w:val="21"/>
          <w:szCs w:val="21"/>
          <w:lang w:eastAsia="es-PE"/>
        </w:rPr>
        <w:t>Defensa de la usura</w:t>
      </w:r>
      <w:r w:rsidRPr="00CC13F9">
        <w:rPr>
          <w:rFonts w:ascii="Arial" w:eastAsia="Times New Roman" w:hAnsi="Arial" w:cs="Arial"/>
          <w:color w:val="202122"/>
          <w:sz w:val="21"/>
          <w:szCs w:val="21"/>
          <w:lang w:eastAsia="es-PE"/>
        </w:rPr>
        <w:t>. El principal argumento de Bentham contra la restricción es que los "proyectores" generan externalidades positivas. </w:t>
      </w:r>
      <w:hyperlink r:id="rId2339" w:tooltip="G. K. Chesterton" w:history="1">
        <w:r w:rsidRPr="00CC13F9">
          <w:rPr>
            <w:rFonts w:ascii="Arial" w:eastAsia="Times New Roman" w:hAnsi="Arial" w:cs="Arial"/>
            <w:color w:val="3366CC"/>
            <w:sz w:val="21"/>
            <w:szCs w:val="21"/>
            <w:u w:val="single"/>
            <w:lang w:eastAsia="es-PE"/>
          </w:rPr>
          <w:t>G. K. Chesterton</w:t>
        </w:r>
      </w:hyperlink>
      <w:r w:rsidRPr="00CC13F9">
        <w:rPr>
          <w:rFonts w:ascii="Arial" w:eastAsia="Times New Roman" w:hAnsi="Arial" w:cs="Arial"/>
          <w:color w:val="202122"/>
          <w:sz w:val="21"/>
          <w:szCs w:val="21"/>
          <w:lang w:eastAsia="es-PE"/>
        </w:rPr>
        <w:t> identificó el ensayo de Bentham sobre la </w:t>
      </w:r>
      <w:hyperlink r:id="rId2340" w:tooltip="Usura" w:history="1">
        <w:r w:rsidRPr="00CC13F9">
          <w:rPr>
            <w:rFonts w:ascii="Arial" w:eastAsia="Times New Roman" w:hAnsi="Arial" w:cs="Arial"/>
            <w:color w:val="3366CC"/>
            <w:sz w:val="21"/>
            <w:szCs w:val="21"/>
            <w:u w:val="single"/>
            <w:lang w:eastAsia="es-PE"/>
          </w:rPr>
          <w:t>usura</w:t>
        </w:r>
      </w:hyperlink>
      <w:r w:rsidRPr="00CC13F9">
        <w:rPr>
          <w:rFonts w:ascii="Arial" w:eastAsia="Times New Roman" w:hAnsi="Arial" w:cs="Arial"/>
          <w:color w:val="202122"/>
          <w:sz w:val="21"/>
          <w:szCs w:val="21"/>
          <w:lang w:eastAsia="es-PE"/>
        </w:rPr>
        <w:t> como el comienzo mismo del "mundo moderno". Los argumentos de Bentham fueron muy influyentes. Los "escritores de eminencia" se movilizaron para abolir la restricción, y la derogación se logró por etapas y se logró por completo en Inglaterra en 1854. Hay poca evidencia sobre la reacción de Smith. No revisó los pasajes ofensivos de </w:t>
      </w:r>
      <w:hyperlink r:id="rId2341" w:tooltip="La riqueza de las naciones" w:history="1">
        <w:r w:rsidRPr="00CC13F9">
          <w:rPr>
            <w:rFonts w:ascii="Arial" w:eastAsia="Times New Roman" w:hAnsi="Arial" w:cs="Arial"/>
            <w:i/>
            <w:iCs/>
            <w:color w:val="3366CC"/>
            <w:sz w:val="21"/>
            <w:szCs w:val="21"/>
            <w:u w:val="single"/>
            <w:lang w:eastAsia="es-PE"/>
          </w:rPr>
          <w:t>La riqueza de las naciones</w:t>
        </w:r>
      </w:hyperlink>
      <w:r w:rsidRPr="00CC13F9">
        <w:rPr>
          <w:rFonts w:ascii="Arial" w:eastAsia="Times New Roman" w:hAnsi="Arial" w:cs="Arial"/>
          <w:color w:val="202122"/>
          <w:sz w:val="21"/>
          <w:szCs w:val="21"/>
          <w:lang w:eastAsia="es-PE"/>
        </w:rPr>
        <w:t> (1776), pero Smith hizo pocas o ninguna revisión sustancial después de la tercera edición de 1784.</w:t>
      </w:r>
    </w:p>
    <w:p w14:paraId="7D2FB3DC"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1817. </w:t>
      </w:r>
      <w:hyperlink r:id="rId2342" w:history="1">
        <w:r w:rsidRPr="009C4D81">
          <w:rPr>
            <w:rFonts w:ascii="Arial" w:eastAsia="Times New Roman" w:hAnsi="Arial" w:cs="Arial"/>
            <w:i/>
            <w:iCs/>
            <w:color w:val="3366CC"/>
            <w:sz w:val="21"/>
            <w:szCs w:val="21"/>
            <w:u w:val="single"/>
            <w:lang w:val="en-US" w:eastAsia="es-PE"/>
          </w:rPr>
          <w:t>A Table of the Springs of Action</w:t>
        </w:r>
      </w:hyperlink>
      <w:r w:rsidRPr="009C4D81">
        <w:rPr>
          <w:rFonts w:ascii="Arial" w:eastAsia="Times New Roman" w:hAnsi="Arial" w:cs="Arial"/>
          <w:color w:val="202122"/>
          <w:sz w:val="21"/>
          <w:szCs w:val="21"/>
          <w:lang w:val="en-US" w:eastAsia="es-PE"/>
        </w:rPr>
        <w:t>. Londres: sold by R. Hunter.</w:t>
      </w:r>
    </w:p>
    <w:p w14:paraId="2A140BCA"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1817. "Swear Not At All"</w:t>
      </w:r>
    </w:p>
    <w:p w14:paraId="5E150A70"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1817. </w:t>
      </w:r>
      <w:hyperlink r:id="rId2343" w:tooltip="iarchive:planparliamenta00bentgoog" w:history="1">
        <w:r w:rsidRPr="009C4D81">
          <w:rPr>
            <w:rFonts w:ascii="Arial" w:eastAsia="Times New Roman" w:hAnsi="Arial" w:cs="Arial"/>
            <w:i/>
            <w:iCs/>
            <w:color w:val="3366CC"/>
            <w:sz w:val="21"/>
            <w:szCs w:val="21"/>
            <w:u w:val="single"/>
            <w:lang w:val="en-US" w:eastAsia="es-PE"/>
          </w:rPr>
          <w:t>Plan of Parliamentary Reform, in the form of Catechism with Reasons for Each Article, with An Introduction shewing the Necessity and the Inadequacy of Moderate Reform</w:t>
        </w:r>
      </w:hyperlink>
      <w:r w:rsidRPr="009C4D81">
        <w:rPr>
          <w:rFonts w:ascii="Arial" w:eastAsia="Times New Roman" w:hAnsi="Arial" w:cs="Arial"/>
          <w:color w:val="202122"/>
          <w:sz w:val="21"/>
          <w:szCs w:val="21"/>
          <w:lang w:val="en-US" w:eastAsia="es-PE"/>
        </w:rPr>
        <w:t>. Londres: R. Hunter.</w:t>
      </w:r>
    </w:p>
    <w:p w14:paraId="683E6485"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1818. Church-of-Englandism and its Catechism Examined. Londres: </w:t>
      </w:r>
      <w:hyperlink r:id="rId2344" w:tooltip="Effingham Wilson (aún no redactado)" w:history="1">
        <w:r w:rsidRPr="009C4D81">
          <w:rPr>
            <w:rFonts w:ascii="Arial" w:eastAsia="Times New Roman" w:hAnsi="Arial" w:cs="Arial"/>
            <w:color w:val="D73333"/>
            <w:sz w:val="21"/>
            <w:szCs w:val="21"/>
            <w:u w:val="single"/>
            <w:lang w:val="en-US" w:eastAsia="es-PE"/>
          </w:rPr>
          <w:t>Effingham Wilson</w:t>
        </w:r>
      </w:hyperlink>
      <w:r w:rsidRPr="009C4D81">
        <w:rPr>
          <w:rFonts w:ascii="Arial" w:eastAsia="Times New Roman" w:hAnsi="Arial" w:cs="Arial"/>
          <w:color w:val="202122"/>
          <w:sz w:val="21"/>
          <w:szCs w:val="21"/>
          <w:lang w:val="en-US" w:eastAsia="es-PE"/>
        </w:rPr>
        <w:t>.</w:t>
      </w:r>
      <w:hyperlink r:id="rId2345" w:anchor="cite_note-83" w:history="1">
        <w:r w:rsidRPr="00CC13F9">
          <w:rPr>
            <w:rFonts w:ascii="Arial" w:eastAsia="Times New Roman" w:hAnsi="Arial" w:cs="Arial"/>
            <w:color w:val="3366CC"/>
            <w:sz w:val="21"/>
            <w:szCs w:val="21"/>
            <w:u w:val="single"/>
            <w:vertAlign w:val="superscript"/>
            <w:lang w:eastAsia="es-PE"/>
          </w:rPr>
          <w:t>83</w:t>
        </w:r>
      </w:hyperlink>
      <w:r w:rsidRPr="00CC13F9">
        <w:rPr>
          <w:rFonts w:ascii="Arial" w:eastAsia="Times New Roman" w:hAnsi="Arial" w:cs="Arial"/>
          <w:color w:val="202122"/>
          <w:sz w:val="21"/>
          <w:szCs w:val="21"/>
          <w:lang w:eastAsia="es-PE"/>
        </w:rPr>
        <w:t>​</w:t>
      </w:r>
    </w:p>
    <w:p w14:paraId="3CA3297E"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1821. </w:t>
      </w:r>
      <w:hyperlink r:id="rId2346" w:history="1">
        <w:r w:rsidRPr="009C4D81">
          <w:rPr>
            <w:rFonts w:ascii="Arial" w:eastAsia="Times New Roman" w:hAnsi="Arial" w:cs="Arial"/>
            <w:i/>
            <w:iCs/>
            <w:color w:val="3366CC"/>
            <w:sz w:val="21"/>
            <w:szCs w:val="21"/>
            <w:u w:val="single"/>
            <w:lang w:val="en-US" w:eastAsia="es-PE"/>
          </w:rPr>
          <w:t>The Elements of the Art of Packing, as applied to special juries particularly in cases of libel law</w:t>
        </w:r>
      </w:hyperlink>
      <w:r w:rsidRPr="009C4D81">
        <w:rPr>
          <w:rFonts w:ascii="Arial" w:eastAsia="Times New Roman" w:hAnsi="Arial" w:cs="Arial"/>
          <w:color w:val="202122"/>
          <w:sz w:val="21"/>
          <w:szCs w:val="21"/>
          <w:lang w:val="en-US" w:eastAsia="es-PE"/>
        </w:rPr>
        <w:t>. Londres: Effingham Wilson.</w:t>
      </w:r>
    </w:p>
    <w:p w14:paraId="5A7BA52F"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1821. </w:t>
      </w:r>
      <w:r w:rsidRPr="009C4D81">
        <w:rPr>
          <w:rFonts w:ascii="Arial" w:eastAsia="Times New Roman" w:hAnsi="Arial" w:cs="Arial"/>
          <w:i/>
          <w:iCs/>
          <w:color w:val="202122"/>
          <w:sz w:val="21"/>
          <w:szCs w:val="21"/>
          <w:lang w:val="en-US" w:eastAsia="es-PE"/>
        </w:rPr>
        <w:t>On the Liberty of the Press, and Public Discussion</w:t>
      </w:r>
      <w:r w:rsidRPr="009C4D81">
        <w:rPr>
          <w:rFonts w:ascii="Arial" w:eastAsia="Times New Roman" w:hAnsi="Arial" w:cs="Arial"/>
          <w:color w:val="202122"/>
          <w:sz w:val="21"/>
          <w:szCs w:val="21"/>
          <w:lang w:val="en-US" w:eastAsia="es-PE"/>
        </w:rPr>
        <w:t>. Londres: Hone.</w:t>
      </w:r>
    </w:p>
    <w:p w14:paraId="547CD0D1"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1822. </w:t>
      </w:r>
      <w:r w:rsidRPr="009C4D81">
        <w:rPr>
          <w:rFonts w:ascii="Arial" w:eastAsia="Times New Roman" w:hAnsi="Arial" w:cs="Arial"/>
          <w:i/>
          <w:iCs/>
          <w:color w:val="202122"/>
          <w:sz w:val="21"/>
          <w:szCs w:val="21"/>
          <w:lang w:val="en-US" w:eastAsia="es-PE"/>
        </w:rPr>
        <w:t>The Influence of Natural Religion upon the Temporal Happiness of Mankind</w:t>
      </w:r>
      <w:r w:rsidRPr="009C4D81">
        <w:rPr>
          <w:rFonts w:ascii="Arial" w:eastAsia="Times New Roman" w:hAnsi="Arial" w:cs="Arial"/>
          <w:color w:val="202122"/>
          <w:sz w:val="21"/>
          <w:szCs w:val="21"/>
          <w:lang w:val="en-US" w:eastAsia="es-PE"/>
        </w:rPr>
        <w:t>, written with </w:t>
      </w:r>
      <w:hyperlink r:id="rId2347" w:tooltip="George Grote" w:history="1">
        <w:r w:rsidRPr="009C4D81">
          <w:rPr>
            <w:rFonts w:ascii="Arial" w:eastAsia="Times New Roman" w:hAnsi="Arial" w:cs="Arial"/>
            <w:color w:val="3366CC"/>
            <w:sz w:val="21"/>
            <w:szCs w:val="21"/>
            <w:u w:val="single"/>
            <w:lang w:val="en-US" w:eastAsia="es-PE"/>
          </w:rPr>
          <w:t>George Grote</w:t>
        </w:r>
      </w:hyperlink>
    </w:p>
    <w:p w14:paraId="5363CC79" w14:textId="77777777" w:rsidR="00CC13F9" w:rsidRPr="00CC13F9" w:rsidRDefault="00CC13F9">
      <w:pPr>
        <w:numPr>
          <w:ilvl w:val="1"/>
          <w:numId w:val="63"/>
        </w:numPr>
        <w:shd w:val="clear" w:color="auto" w:fill="FFFFFF"/>
        <w:spacing w:before="100" w:beforeAutospacing="1" w:after="24"/>
        <w:ind w:left="2208"/>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Publicado bajo el </w:t>
      </w:r>
      <w:hyperlink r:id="rId2348" w:tooltip="Seudónimo" w:history="1">
        <w:r w:rsidRPr="00CC13F9">
          <w:rPr>
            <w:rFonts w:ascii="Arial" w:eastAsia="Times New Roman" w:hAnsi="Arial" w:cs="Arial"/>
            <w:color w:val="3366CC"/>
            <w:sz w:val="21"/>
            <w:szCs w:val="21"/>
            <w:u w:val="single"/>
            <w:lang w:eastAsia="es-PE"/>
          </w:rPr>
          <w:t>seudónimo</w:t>
        </w:r>
      </w:hyperlink>
      <w:r w:rsidRPr="00CC13F9">
        <w:rPr>
          <w:rFonts w:ascii="Arial" w:eastAsia="Times New Roman" w:hAnsi="Arial" w:cs="Arial"/>
          <w:color w:val="202122"/>
          <w:sz w:val="21"/>
          <w:szCs w:val="21"/>
          <w:lang w:eastAsia="es-PE"/>
        </w:rPr>
        <w:t> de Philip Beauchamp.</w:t>
      </w:r>
    </w:p>
    <w:p w14:paraId="36A82309"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lastRenderedPageBreak/>
        <w:t>1823. Not Paul But Jesus</w:t>
      </w:r>
    </w:p>
    <w:p w14:paraId="6B54EB61" w14:textId="77777777" w:rsidR="00CC13F9" w:rsidRPr="00CC13F9" w:rsidRDefault="00CC13F9">
      <w:pPr>
        <w:numPr>
          <w:ilvl w:val="1"/>
          <w:numId w:val="63"/>
        </w:numPr>
        <w:shd w:val="clear" w:color="auto" w:fill="FFFFFF"/>
        <w:spacing w:before="100" w:beforeAutospacing="1" w:after="24"/>
        <w:ind w:left="2208"/>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Publicado bajo el seudónimo de Gamaliel Smith.</w:t>
      </w:r>
    </w:p>
    <w:p w14:paraId="33D6E3A5"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1824. </w:t>
      </w:r>
      <w:hyperlink r:id="rId2349" w:tooltip="iarchive:bookfallaciesfr00binggoog" w:history="1">
        <w:r w:rsidRPr="009C4D81">
          <w:rPr>
            <w:rFonts w:ascii="Arial" w:eastAsia="Times New Roman" w:hAnsi="Arial" w:cs="Arial"/>
            <w:i/>
            <w:iCs/>
            <w:color w:val="3366CC"/>
            <w:sz w:val="21"/>
            <w:szCs w:val="21"/>
            <w:u w:val="single"/>
            <w:lang w:val="en-US" w:eastAsia="es-PE"/>
          </w:rPr>
          <w:t>The Book of Fallacies from Unfinished Papers of Jeremy Bentham</w:t>
        </w:r>
      </w:hyperlink>
      <w:r w:rsidRPr="009C4D81">
        <w:rPr>
          <w:rFonts w:ascii="Arial" w:eastAsia="Times New Roman" w:hAnsi="Arial" w:cs="Arial"/>
          <w:color w:val="202122"/>
          <w:sz w:val="21"/>
          <w:szCs w:val="21"/>
          <w:lang w:val="en-US" w:eastAsia="es-PE"/>
        </w:rPr>
        <w:t> (1st ed.). Londres: John and H. L. Hunt.</w:t>
      </w:r>
    </w:p>
    <w:p w14:paraId="55E81113"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1825. </w:t>
      </w:r>
      <w:hyperlink r:id="rId2350" w:history="1">
        <w:r w:rsidRPr="009C4D81">
          <w:rPr>
            <w:rFonts w:ascii="Arial" w:eastAsia="Times New Roman" w:hAnsi="Arial" w:cs="Arial"/>
            <w:i/>
            <w:iCs/>
            <w:color w:val="3366CC"/>
            <w:sz w:val="21"/>
            <w:szCs w:val="21"/>
            <w:u w:val="single"/>
            <w:lang w:val="en-US" w:eastAsia="es-PE"/>
          </w:rPr>
          <w:t>A Treatise on Judicial Evidence Extracted from the Manuscripts of Jeremy Bentham, Esq</w:t>
        </w:r>
      </w:hyperlink>
      <w:r w:rsidRPr="009C4D81">
        <w:rPr>
          <w:rFonts w:ascii="Arial" w:eastAsia="Times New Roman" w:hAnsi="Arial" w:cs="Arial"/>
          <w:color w:val="202122"/>
          <w:sz w:val="21"/>
          <w:szCs w:val="21"/>
          <w:lang w:val="en-US" w:eastAsia="es-PE"/>
        </w:rPr>
        <w:t> (1st ed.), editado por M. Dumont. Londres: Baldwin, Cradock, &amp; Joy.</w:t>
      </w:r>
    </w:p>
    <w:p w14:paraId="42E3E177"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1827. </w:t>
      </w:r>
      <w:hyperlink r:id="rId2351" w:history="1">
        <w:r w:rsidRPr="009C4D81">
          <w:rPr>
            <w:rFonts w:ascii="Arial" w:eastAsia="Times New Roman" w:hAnsi="Arial" w:cs="Arial"/>
            <w:i/>
            <w:iCs/>
            <w:color w:val="3366CC"/>
            <w:sz w:val="21"/>
            <w:szCs w:val="21"/>
            <w:u w:val="single"/>
            <w:lang w:val="en-US" w:eastAsia="es-PE"/>
          </w:rPr>
          <w:t xml:space="preserve">Rationale of Judicial Evidence, specially applied to English Practice, Extracted from the Manuscripts of Jeremy Bentham, Esq. </w:t>
        </w:r>
        <w:r w:rsidRPr="00CC13F9">
          <w:rPr>
            <w:rFonts w:ascii="Arial" w:eastAsia="Times New Roman" w:hAnsi="Arial" w:cs="Arial"/>
            <w:i/>
            <w:iCs/>
            <w:color w:val="3366CC"/>
            <w:sz w:val="21"/>
            <w:szCs w:val="21"/>
            <w:u w:val="single"/>
            <w:lang w:eastAsia="es-PE"/>
          </w:rPr>
          <w:t>I</w:t>
        </w:r>
      </w:hyperlink>
      <w:r w:rsidRPr="00CC13F9">
        <w:rPr>
          <w:rFonts w:ascii="Arial" w:eastAsia="Times New Roman" w:hAnsi="Arial" w:cs="Arial"/>
          <w:color w:val="202122"/>
          <w:sz w:val="21"/>
          <w:szCs w:val="21"/>
          <w:lang w:eastAsia="es-PE"/>
        </w:rPr>
        <w:t> (1st ed.). Londres: Hunt &amp; Clarke.</w:t>
      </w:r>
    </w:p>
    <w:p w14:paraId="3B4D6AB9" w14:textId="77777777" w:rsidR="00CC13F9" w:rsidRPr="00CC13F9"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1830. </w:t>
      </w:r>
      <w:hyperlink r:id="rId2352" w:tooltip="wikisource:Emancipate Your Colonies! Addressed to the National Convention of France A° 1793, shewing the uselessness and mischievousness of distant dependencies to a European state" w:history="1">
        <w:r w:rsidRPr="00CC13F9">
          <w:rPr>
            <w:rFonts w:ascii="Arial" w:eastAsia="Times New Roman" w:hAnsi="Arial" w:cs="Arial"/>
            <w:i/>
            <w:iCs/>
            <w:color w:val="3366CC"/>
            <w:sz w:val="21"/>
            <w:szCs w:val="21"/>
            <w:u w:val="single"/>
            <w:lang w:eastAsia="es-PE"/>
          </w:rPr>
          <w:t xml:space="preserve">Emancipate Your Colonies! </w:t>
        </w:r>
        <w:r w:rsidRPr="009C4D81">
          <w:rPr>
            <w:rFonts w:ascii="Arial" w:eastAsia="Times New Roman" w:hAnsi="Arial" w:cs="Arial"/>
            <w:i/>
            <w:iCs/>
            <w:color w:val="3366CC"/>
            <w:sz w:val="21"/>
            <w:szCs w:val="21"/>
            <w:u w:val="single"/>
            <w:lang w:val="en-US" w:eastAsia="es-PE"/>
          </w:rPr>
          <w:t>Addressed to the National Convention of France A° 1793, shewing the uselessness and mischievousness of distant dependencies to a European state</w:t>
        </w:r>
      </w:hyperlink>
      <w:r w:rsidRPr="009C4D81">
        <w:rPr>
          <w:rFonts w:ascii="Arial" w:eastAsia="Times New Roman" w:hAnsi="Arial" w:cs="Arial"/>
          <w:color w:val="202122"/>
          <w:sz w:val="21"/>
          <w:szCs w:val="21"/>
          <w:lang w:val="en-US" w:eastAsia="es-PE"/>
        </w:rPr>
        <w:t xml:space="preserve">. </w:t>
      </w:r>
      <w:r w:rsidRPr="00CC13F9">
        <w:rPr>
          <w:rFonts w:ascii="Arial" w:eastAsia="Times New Roman" w:hAnsi="Arial" w:cs="Arial"/>
          <w:color w:val="202122"/>
          <w:sz w:val="21"/>
          <w:szCs w:val="21"/>
          <w:lang w:eastAsia="es-PE"/>
        </w:rPr>
        <w:t>Londres: Robert Heward – vía </w:t>
      </w:r>
      <w:hyperlink r:id="rId2353" w:tooltip="Wikisource" w:history="1">
        <w:r w:rsidRPr="00CC13F9">
          <w:rPr>
            <w:rFonts w:ascii="Arial" w:eastAsia="Times New Roman" w:hAnsi="Arial" w:cs="Arial"/>
            <w:color w:val="3366CC"/>
            <w:sz w:val="21"/>
            <w:szCs w:val="21"/>
            <w:u w:val="single"/>
            <w:lang w:eastAsia="es-PE"/>
          </w:rPr>
          <w:t>Wikisource</w:t>
        </w:r>
      </w:hyperlink>
      <w:r w:rsidRPr="00CC13F9">
        <w:rPr>
          <w:rFonts w:ascii="Arial" w:eastAsia="Times New Roman" w:hAnsi="Arial" w:cs="Arial"/>
          <w:color w:val="202122"/>
          <w:sz w:val="21"/>
          <w:szCs w:val="21"/>
          <w:lang w:eastAsia="es-PE"/>
        </w:rPr>
        <w:t>.</w:t>
      </w:r>
    </w:p>
    <w:p w14:paraId="2404028A" w14:textId="77777777" w:rsidR="00CC13F9" w:rsidRPr="009C4D81" w:rsidRDefault="00CC13F9">
      <w:pPr>
        <w:numPr>
          <w:ilvl w:val="0"/>
          <w:numId w:val="63"/>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1834. </w:t>
      </w:r>
      <w:hyperlink r:id="rId2354" w:history="1">
        <w:r w:rsidRPr="009C4D81">
          <w:rPr>
            <w:rFonts w:ascii="Arial" w:eastAsia="Times New Roman" w:hAnsi="Arial" w:cs="Arial"/>
            <w:i/>
            <w:iCs/>
            <w:color w:val="3366CC"/>
            <w:sz w:val="21"/>
            <w:szCs w:val="21"/>
            <w:u w:val="single"/>
            <w:lang w:val="en-US" w:eastAsia="es-PE"/>
          </w:rPr>
          <w:t>Deontology or, The science of morality</w:t>
        </w:r>
        <w:r w:rsidRPr="009C4D81">
          <w:rPr>
            <w:rFonts w:ascii="Arial" w:eastAsia="Times New Roman" w:hAnsi="Arial" w:cs="Arial"/>
            <w:color w:val="3366CC"/>
            <w:sz w:val="21"/>
            <w:szCs w:val="21"/>
            <w:u w:val="single"/>
            <w:lang w:val="en-US" w:eastAsia="es-PE"/>
          </w:rPr>
          <w:t> 1</w:t>
        </w:r>
      </w:hyperlink>
      <w:r w:rsidRPr="009C4D81">
        <w:rPr>
          <w:rFonts w:ascii="Arial" w:eastAsia="Times New Roman" w:hAnsi="Arial" w:cs="Arial"/>
          <w:color w:val="202122"/>
          <w:sz w:val="21"/>
          <w:szCs w:val="21"/>
          <w:lang w:val="en-US" w:eastAsia="es-PE"/>
        </w:rPr>
        <w:t>, editado por </w:t>
      </w:r>
      <w:hyperlink r:id="rId2355" w:tooltip="John Bowring" w:history="1">
        <w:r w:rsidRPr="009C4D81">
          <w:rPr>
            <w:rFonts w:ascii="Arial" w:eastAsia="Times New Roman" w:hAnsi="Arial" w:cs="Arial"/>
            <w:color w:val="3366CC"/>
            <w:sz w:val="21"/>
            <w:szCs w:val="21"/>
            <w:u w:val="single"/>
            <w:lang w:val="en-US" w:eastAsia="es-PE"/>
          </w:rPr>
          <w:t>J. Bowring</w:t>
        </w:r>
      </w:hyperlink>
      <w:r w:rsidRPr="009C4D81">
        <w:rPr>
          <w:rFonts w:ascii="Arial" w:eastAsia="Times New Roman" w:hAnsi="Arial" w:cs="Arial"/>
          <w:color w:val="202122"/>
          <w:sz w:val="21"/>
          <w:szCs w:val="21"/>
          <w:lang w:val="en-US" w:eastAsia="es-PE"/>
        </w:rPr>
        <w:t>. Londres: </w:t>
      </w:r>
      <w:hyperlink r:id="rId2356" w:tooltip="Longman, Rees, Orme, Brown, Green and Longmans (aún no redactado)" w:history="1">
        <w:r w:rsidRPr="009C4D81">
          <w:rPr>
            <w:rFonts w:ascii="Arial" w:eastAsia="Times New Roman" w:hAnsi="Arial" w:cs="Arial"/>
            <w:color w:val="D73333"/>
            <w:sz w:val="21"/>
            <w:szCs w:val="21"/>
            <w:u w:val="single"/>
            <w:lang w:val="en-US" w:eastAsia="es-PE"/>
          </w:rPr>
          <w:t>Longman, Rees, Orme, Brown, Green and Longman</w:t>
        </w:r>
      </w:hyperlink>
      <w:r w:rsidRPr="009C4D81">
        <w:rPr>
          <w:rFonts w:ascii="Arial" w:eastAsia="Times New Roman" w:hAnsi="Arial" w:cs="Arial"/>
          <w:color w:val="202122"/>
          <w:sz w:val="21"/>
          <w:szCs w:val="21"/>
          <w:lang w:val="en-US" w:eastAsia="es-PE"/>
        </w:rPr>
        <w:t>.</w:t>
      </w:r>
    </w:p>
    <w:p w14:paraId="48E23EF9" w14:textId="77777777" w:rsidR="00CC13F9" w:rsidRPr="00CC13F9" w:rsidRDefault="00CC13F9" w:rsidP="00CC13F9">
      <w:pPr>
        <w:shd w:val="clear" w:color="auto" w:fill="FFFFFF"/>
        <w:spacing w:before="60" w:after="60"/>
        <w:outlineLvl w:val="2"/>
        <w:rPr>
          <w:rFonts w:ascii="Arial" w:eastAsia="Times New Roman" w:hAnsi="Arial" w:cs="Arial"/>
          <w:b/>
          <w:bCs/>
          <w:color w:val="000000"/>
          <w:sz w:val="29"/>
          <w:szCs w:val="29"/>
          <w:lang w:eastAsia="es-PE"/>
        </w:rPr>
      </w:pPr>
      <w:r w:rsidRPr="00CC13F9">
        <w:rPr>
          <w:rFonts w:ascii="Arial" w:eastAsia="Times New Roman" w:hAnsi="Arial" w:cs="Arial"/>
          <w:b/>
          <w:bCs/>
          <w:color w:val="000000"/>
          <w:sz w:val="29"/>
          <w:szCs w:val="29"/>
          <w:lang w:eastAsia="es-PE"/>
        </w:rPr>
        <w:t>En español</w:t>
      </w:r>
      <w:r w:rsidRPr="00CC13F9">
        <w:rPr>
          <w:rFonts w:ascii="Arial" w:eastAsia="Times New Roman" w:hAnsi="Arial" w:cs="Arial"/>
          <w:color w:val="54595D"/>
          <w:sz w:val="24"/>
          <w:szCs w:val="24"/>
          <w:lang w:eastAsia="es-PE"/>
        </w:rPr>
        <w:t>[</w:t>
      </w:r>
      <w:hyperlink r:id="rId2357" w:tooltip="Editar sección: En español" w:history="1">
        <w:r w:rsidRPr="00CC13F9">
          <w:rPr>
            <w:rFonts w:ascii="Arial" w:eastAsia="Times New Roman" w:hAnsi="Arial" w:cs="Arial"/>
            <w:color w:val="3366CC"/>
            <w:sz w:val="27"/>
            <w:szCs w:val="27"/>
            <w:u w:val="single"/>
            <w:lang w:eastAsia="es-PE"/>
          </w:rPr>
          <w:t>editar</w:t>
        </w:r>
      </w:hyperlink>
      <w:r w:rsidRPr="00CC13F9">
        <w:rPr>
          <w:rFonts w:ascii="Arial" w:eastAsia="Times New Roman" w:hAnsi="Arial" w:cs="Arial"/>
          <w:color w:val="54595D"/>
          <w:sz w:val="24"/>
          <w:szCs w:val="24"/>
          <w:lang w:eastAsia="es-PE"/>
        </w:rPr>
        <w:t>]</w:t>
      </w:r>
    </w:p>
    <w:p w14:paraId="2A96C44E" w14:textId="77777777" w:rsidR="00CC13F9" w:rsidRPr="00CC13F9" w:rsidRDefault="00CC13F9" w:rsidP="00CC13F9">
      <w:pPr>
        <w:shd w:val="clear" w:color="auto" w:fill="FFFFFF"/>
        <w:spacing w:before="120"/>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Listado parcialmente extraído de Vázquez García, Francisco, &amp; José Luis Tasset Carmona, eds. Jeremy Bentham: De los delitos contra uno mismo. Madrid: Biblioteca Nueva, 2002.</w:t>
      </w:r>
    </w:p>
    <w:p w14:paraId="74F5A2C0"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Consejos que dirige a las Cortes y al pueblo español Jeremías Bentham, ed. de José Joaquín de Mora, Madrid, 1820.</w:t>
      </w:r>
    </w:p>
    <w:p w14:paraId="0E71855B"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Tratados de Legislación civil y penal, ed. de E. Dumont, trad. de Ramón de Salas, 5 vols., Imprenta de Fermín Villalpando, Madrid, 1821-1822; reed. de Joaquín Escriche, Madrid, 1823; reed. 8 vols., Burdeos, 1829; reed., Madrid, 1838; reed. preparada por Magdalena Rodríguez Gil, Madrid, Editora Nacional, 1981.</w:t>
      </w:r>
    </w:p>
    <w:p w14:paraId="3415B339"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Principios de la ciencia social o de las ciencias morales y políticas, ed. de Toribio Núñez, 2 vols., Imprenta de Bernardo Martín, Salamanca, 1821; reed. como La ciencia social según los principios de Jeremías Bentham. Madrid: [s.n.], 1835 (Impr. Real).</w:t>
      </w:r>
    </w:p>
    <w:p w14:paraId="3F897044"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Cartas de Jeremías Bentham al señor conde de Toreno sobre el proyecto de código penal presentado a las Cortes, Imprenta de Diego García Campoy, Madrid, 1821.</w:t>
      </w:r>
    </w:p>
    <w:p w14:paraId="16A4C363"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Tratado de las pruebas judiciales, ed. de E. Dumont, trad. de Diego Bravo Destonet, París, 1823; reed. Madrid, 1847; nueva ed. de José Gómez Castro, Imprenta de T. Jordán, Madrid, 1835; nueva trad. de Manuel Ossorio Florit, Buenos Aires, Ediciones Jurídicas Europa-América, 1971.</w:t>
      </w:r>
    </w:p>
    <w:p w14:paraId="49E868E8"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Propuesta de código dirigida por Jeremías Bentham a todas las naciones que profesan ideas liberales, (en español) Londres, 1827.</w:t>
      </w:r>
    </w:p>
    <w:p w14:paraId="740D721B"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Principios de legislación y codificación, ed. de Francisco Ferrer y Valls, 2 vols., Madrid, 1834.</w:t>
      </w:r>
    </w:p>
    <w:p w14:paraId="42DF703E"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Aplicación de la panóptica de Jeremías Bentham a las cárceles y casas de corrección de España. Madrid: T. Jordan, 1834.</w:t>
      </w:r>
    </w:p>
    <w:p w14:paraId="10E1CCDF"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Deontología o ciencia de la moral, 2 vols., Librería de Hallen y sobrinos, Valencia, 1835; reed. París, 1839.</w:t>
      </w:r>
    </w:p>
    <w:p w14:paraId="417D5264"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Colección de obras del célebre Jeremías Bentham, ed. de E. Dumont, trad. de </w:t>
      </w:r>
      <w:hyperlink r:id="rId2358" w:tooltip="Baltasar Anduaga y Espinosa" w:history="1">
        <w:r w:rsidRPr="00CC13F9">
          <w:rPr>
            <w:rFonts w:ascii="Arial" w:eastAsia="Times New Roman" w:hAnsi="Arial" w:cs="Arial"/>
            <w:color w:val="3366CC"/>
            <w:sz w:val="21"/>
            <w:szCs w:val="21"/>
            <w:u w:val="single"/>
            <w:lang w:eastAsia="es-PE"/>
          </w:rPr>
          <w:t>Baltasar Anduaga y Espinosa</w:t>
        </w:r>
      </w:hyperlink>
      <w:r w:rsidRPr="00CC13F9">
        <w:rPr>
          <w:rFonts w:ascii="Arial" w:eastAsia="Times New Roman" w:hAnsi="Arial" w:cs="Arial"/>
          <w:color w:val="202122"/>
          <w:sz w:val="21"/>
          <w:szCs w:val="21"/>
          <w:lang w:eastAsia="es-PE"/>
        </w:rPr>
        <w:t>, 14 vols., 1841-1843.</w:t>
      </w:r>
    </w:p>
    <w:p w14:paraId="7FCE95D3"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Escritos económicos, trad. de Francisco J. Pimentel, México, FCE, 1965, reed. 1978 (es una selección de la ed. inglesa de W. Stark).</w:t>
      </w:r>
    </w:p>
    <w:p w14:paraId="3356B524"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 xml:space="preserve">Cartas autógrafas de y para José Cecilio del Valle: correspondencia con Jeremías Bentham, Alexander Von Humboldt, Abate de Pradt, Conde de Pecchio, Álvaro Flores Estrada, Andrés del Río, Vicente Rocafuerte, Manuel de </w:t>
      </w:r>
      <w:r w:rsidRPr="00CC13F9">
        <w:rPr>
          <w:rFonts w:ascii="Arial" w:eastAsia="Times New Roman" w:hAnsi="Arial" w:cs="Arial"/>
          <w:color w:val="202122"/>
          <w:sz w:val="21"/>
          <w:szCs w:val="21"/>
          <w:lang w:eastAsia="es-PE"/>
        </w:rPr>
        <w:lastRenderedPageBreak/>
        <w:t>Mier y Terán, Mariano La Gasc...Prólogo de César Sepúlveda México: Porrúa, 1978.</w:t>
      </w:r>
    </w:p>
    <w:p w14:paraId="206FF8BA"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Cartas españolas de Jeremías Bentham, ed. de Pedro Schwartz y Carlos Rodríguez Braun, Moneda y Crédito, n.º 165 (1983).</w:t>
      </w:r>
    </w:p>
    <w:p w14:paraId="02A5B876"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El panóptico. El ojo del poder, Michel Foucault; Bentham en España, María Jesús Miranda Madrid: La Piqueta, 1989.</w:t>
      </w:r>
    </w:p>
    <w:p w14:paraId="2AA245E2"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En defensa de la usura, Madrid: Ediciones sequitur, 2009.</w:t>
      </w:r>
    </w:p>
    <w:p w14:paraId="2E5FBFBA"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Fragmento Sobre El Gobierno, Traducción De Julián Larios Ramos. Madrid, Sarpe, 1985. Col. Los Grandes Pensadores, 72. Es La Edición Anteriormente Publicada Por Aguilar.</w:t>
      </w:r>
    </w:p>
    <w:p w14:paraId="2A4B1E22"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Falacias políticas. Estudio preliminar, Benigno Pendas; traducción, Javier Ballarin. Madrid: Centro de Estudios Constitucionales, 1990.</w:t>
      </w:r>
    </w:p>
    <w:p w14:paraId="1ECFD6D8"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Tácticas parlamentarias. [Madrid]: Congreso de los Diputados, Servicio de Publicaciones, D.L. 1991.</w:t>
      </w:r>
    </w:p>
    <w:p w14:paraId="2671E3CD"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Antología. Edición de Josep M. COLOMER. Traducciones de Gonzalo Hernández Ortega y Montserrat Vancells. Barcelona, Península, 1991.</w:t>
      </w:r>
    </w:p>
    <w:p w14:paraId="7A3D0650"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“Extracto de ‘Libraos de Ultramaria’.” Introducción, selección y transcripción de los manuscritos por Philip Schofield, traducción de Oliva Pinillos. Télos. Revista Iberoamericana de Estudios Utilitaristas, vol. I, n.º 3 (octubre de 1992), pp. 11-43.</w:t>
      </w:r>
    </w:p>
    <w:p w14:paraId="122818E9"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Nomografía o El arte de redactar leyes. Edición y estudio preliminar de Virgilio Zapatero; traducción de Cristina Pabón. Madrid: Boletín Oficial del Estado: Centro de Estudios Políticos y Constitucionales, 2000.</w:t>
      </w:r>
    </w:p>
    <w:p w14:paraId="27506136"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De los delitos contra uno mismo (Ensayo sobre la Pederastia). Editado por Francisco Vázquez García y José Luis Tasset Carmona, Clásicos del pensamiento. Madrid: Biblioteca Nueva, 2002.</w:t>
      </w:r>
    </w:p>
    <w:p w14:paraId="51AE21CB"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Teoría de las ficciones, Politopías; 5. Madrid: Marcial Pons, 2005.</w:t>
      </w:r>
    </w:p>
    <w:p w14:paraId="20534609"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Un fragmento sobre el gobierno. Una traducción más ajustada al texto original que la de 1972 a cargo de Enrique Bocardo Crespo. Editorial Tecnos (Colección Clásicos del Pensamiento, N.º 102): Madrid: 1.ª edición 2003, 2.ª edición 2010.</w:t>
      </w:r>
    </w:p>
    <w:p w14:paraId="35B28037"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Tratado de las pruebas judiciales: sacado de los manuscritos de Jeremías Bentham, jurisconsulto inglés. 2 vols. Santa Fe de Bogotá: Ediciones Nueva Jurídica, 2000.</w:t>
      </w:r>
    </w:p>
    <w:p w14:paraId="1BED999F"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Tratado de las pruebas judiciales, Biblioteca Comares de ciencia jurídica. Granada: Comares, 2001.</w:t>
      </w:r>
    </w:p>
    <w:p w14:paraId="052B21DC"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Obras selectas de Jeremías Bentham. Tomo I, Tratado de las pruebas judiciales; Tratado de los sofismas políticos. Buenos Aires: RODAMILLANS, 2005.</w:t>
      </w:r>
    </w:p>
    <w:p w14:paraId="62BEB821"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Obras selectas de Jeremías Bentham. Tomo II, Teoría de las penas; Teoría de las recompensas; Táctica de las asambleas legislativas. Buenos Aires: RODAMILLANS, 2003.</w:t>
      </w:r>
    </w:p>
    <w:p w14:paraId="49AAC791"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Obras selectas de Jeremías Bentham. Tomo III, Tratados de legislación civil y penal. Buenos Aires: RODAMILLANS, 2005.</w:t>
      </w:r>
    </w:p>
    <w:p w14:paraId="37B6F000"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Obras selectas de Jeremías Bentham. Tomo IV, Principios de legislación; Panóptico. Buenos Aires: RODAMILLANS, 2005.</w:t>
      </w:r>
    </w:p>
    <w:p w14:paraId="0022002D" w14:textId="77777777" w:rsidR="00CC13F9" w:rsidRPr="00CC13F9" w:rsidRDefault="00CC13F9">
      <w:pPr>
        <w:numPr>
          <w:ilvl w:val="0"/>
          <w:numId w:val="65"/>
        </w:numPr>
        <w:shd w:val="clear" w:color="auto" w:fill="FFFFFF"/>
        <w:spacing w:before="100" w:beforeAutospacing="1" w:after="24"/>
        <w:ind w:left="1104"/>
        <w:rPr>
          <w:rFonts w:ascii="Arial" w:eastAsia="Times New Roman" w:hAnsi="Arial" w:cs="Arial"/>
          <w:color w:val="202122"/>
          <w:sz w:val="21"/>
          <w:szCs w:val="21"/>
          <w:lang w:eastAsia="es-PE"/>
        </w:rPr>
      </w:pPr>
      <w:r w:rsidRPr="00CC13F9">
        <w:rPr>
          <w:rFonts w:ascii="Arial" w:eastAsia="Times New Roman" w:hAnsi="Arial" w:cs="Arial"/>
          <w:color w:val="202122"/>
          <w:sz w:val="21"/>
          <w:szCs w:val="21"/>
          <w:lang w:eastAsia="es-PE"/>
        </w:rPr>
        <w:t>Homoerotismo: tres ensayos inéditos (Tasset, José L. &amp; Vázquez, Francisco: Introducción, edición crítica y epílogo de Jeremy Bentham: Of sexual irregularities, and other writings on sexual morality</w:t>
      </w:r>
      <w:r w:rsidRPr="00CC13F9">
        <w:rPr>
          <w:rFonts w:ascii="Arial" w:eastAsia="Times New Roman" w:hAnsi="Arial" w:cs="Arial"/>
          <w:i/>
          <w:iCs/>
          <w:color w:val="202122"/>
          <w:sz w:val="21"/>
          <w:szCs w:val="21"/>
          <w:lang w:eastAsia="es-PE"/>
        </w:rPr>
        <w:t>,</w:t>
      </w:r>
      <w:r w:rsidRPr="00CC13F9">
        <w:rPr>
          <w:rFonts w:ascii="Arial" w:eastAsia="Times New Roman" w:hAnsi="Arial" w:cs="Arial"/>
          <w:color w:val="202122"/>
          <w:sz w:val="21"/>
          <w:szCs w:val="21"/>
          <w:lang w:eastAsia="es-PE"/>
        </w:rPr>
        <w:t> Schofield, P., Pease-Watkin, C., &amp; Quinn, M. (eds.): Oxford: Clarendon Press); Pamplona, Laetoli, 2021. ISBN: 978-84-121856-5-2 // IBIC: HPCD1, JFSK</w:t>
      </w:r>
    </w:p>
    <w:p w14:paraId="18A9473B" w14:textId="311E66C5" w:rsidR="00CC13F9" w:rsidRDefault="00CC13F9" w:rsidP="00CC13F9">
      <w:pPr>
        <w:rPr>
          <w:b/>
          <w:bCs/>
          <w:lang w:val="es-ES"/>
        </w:rPr>
      </w:pPr>
    </w:p>
    <w:p w14:paraId="76596037" w14:textId="5DCD1737" w:rsidR="00CC13F9" w:rsidRDefault="00CC13F9" w:rsidP="00CC13F9">
      <w:pPr>
        <w:rPr>
          <w:b/>
          <w:bCs/>
          <w:lang w:val="es-ES"/>
        </w:rPr>
      </w:pPr>
    </w:p>
    <w:p w14:paraId="20006EED" w14:textId="77777777" w:rsidR="00CC13F9" w:rsidRDefault="00CC13F9" w:rsidP="00CC13F9">
      <w:pPr>
        <w:rPr>
          <w:b/>
          <w:bCs/>
          <w:lang w:val="es-ES"/>
        </w:rPr>
      </w:pPr>
    </w:p>
    <w:p w14:paraId="316CB6F3" w14:textId="56EC762D" w:rsidR="00CC13F9" w:rsidRDefault="00CC13F9" w:rsidP="00CC13F9">
      <w:pPr>
        <w:rPr>
          <w:b/>
          <w:bCs/>
          <w:lang w:val="es-ES"/>
        </w:rPr>
      </w:pPr>
    </w:p>
    <w:p w14:paraId="487E8912" w14:textId="77777777" w:rsidR="00CC13F9" w:rsidRDefault="00CC13F9" w:rsidP="00CC13F9">
      <w:pPr>
        <w:rPr>
          <w:b/>
          <w:bCs/>
          <w:lang w:val="es-ES"/>
        </w:rPr>
      </w:pPr>
    </w:p>
    <w:p w14:paraId="2477C537" w14:textId="77777777" w:rsidR="00CC13F9" w:rsidRPr="001275E9" w:rsidRDefault="00CC13F9" w:rsidP="00CC13F9">
      <w:pPr>
        <w:rPr>
          <w:b/>
          <w:bCs/>
        </w:rPr>
      </w:pPr>
    </w:p>
    <w:p w14:paraId="40E1EC16" w14:textId="395D4085" w:rsidR="00B00DE2" w:rsidRPr="00CC13F9" w:rsidRDefault="00B00DE2" w:rsidP="00B00DE2">
      <w:pPr>
        <w:numPr>
          <w:ilvl w:val="0"/>
          <w:numId w:val="1"/>
        </w:numPr>
        <w:rPr>
          <w:b/>
          <w:bCs/>
        </w:rPr>
      </w:pPr>
      <w:r w:rsidRPr="0018003B">
        <w:rPr>
          <w:b/>
          <w:bCs/>
          <w:lang w:val="es-ES"/>
        </w:rPr>
        <w:t>Michel FOUCAULT – Vigilar y Castigar</w:t>
      </w:r>
    </w:p>
    <w:p w14:paraId="49810502" w14:textId="4D02AE7A" w:rsidR="00CC13F9" w:rsidRDefault="00F14D18" w:rsidP="00CC13F9">
      <w:pPr>
        <w:rPr>
          <w:b/>
          <w:bCs/>
          <w:lang w:val="es-ES"/>
        </w:rPr>
      </w:pPr>
      <w:r>
        <w:rPr>
          <w:noProof/>
        </w:rPr>
        <w:drawing>
          <wp:inline distT="0" distB="0" distL="0" distR="0" wp14:anchorId="50F287FC" wp14:editId="14D4EDE2">
            <wp:extent cx="5175849" cy="6151929"/>
            <wp:effectExtent l="0" t="0" r="6350"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5190804" cy="6169704"/>
                    </a:xfrm>
                    <a:prstGeom prst="rect">
                      <a:avLst/>
                    </a:prstGeom>
                    <a:noFill/>
                    <a:ln>
                      <a:noFill/>
                    </a:ln>
                  </pic:spPr>
                </pic:pic>
              </a:graphicData>
            </a:graphic>
          </wp:inline>
        </w:drawing>
      </w:r>
    </w:p>
    <w:p w14:paraId="15741CE0" w14:textId="6C7D51DB" w:rsidR="00CC13F9" w:rsidRDefault="00CC13F9" w:rsidP="00CC13F9">
      <w:pPr>
        <w:rPr>
          <w:b/>
          <w:bCs/>
          <w:lang w:val="es-ES"/>
        </w:rPr>
      </w:pPr>
    </w:p>
    <w:p w14:paraId="1EBA1DDF" w14:textId="7646DC9D" w:rsidR="00CC13F9" w:rsidRDefault="00CC13F9" w:rsidP="00CC13F9">
      <w:pPr>
        <w:rPr>
          <w:b/>
          <w:bCs/>
          <w:lang w:val="es-ES"/>
        </w:rPr>
      </w:pPr>
      <w:hyperlink r:id="rId2360" w:history="1">
        <w:r w:rsidRPr="00955D96">
          <w:rPr>
            <w:rStyle w:val="Hipervnculo"/>
            <w:b/>
            <w:bCs/>
            <w:lang w:val="es-ES"/>
          </w:rPr>
          <w:t>https://es.wikipedia.org/wiki/Michel_Foucault</w:t>
        </w:r>
      </w:hyperlink>
    </w:p>
    <w:p w14:paraId="49B0ADFC" w14:textId="77777777" w:rsidR="00CC13F9" w:rsidRDefault="00CC13F9" w:rsidP="00CC13F9">
      <w:pPr>
        <w:rPr>
          <w:b/>
          <w:bCs/>
          <w:lang w:val="es-ES"/>
        </w:rPr>
      </w:pPr>
    </w:p>
    <w:p w14:paraId="620FD4EC"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b/>
          <w:bCs/>
          <w:color w:val="202122"/>
          <w:sz w:val="21"/>
          <w:szCs w:val="21"/>
          <w:lang w:eastAsia="es-PE"/>
        </w:rPr>
        <w:t>Paul-Michel Foucault</w:t>
      </w:r>
      <w:r w:rsidRPr="00F14D18">
        <w:rPr>
          <w:rFonts w:ascii="Arial" w:eastAsia="Times New Roman" w:hAnsi="Arial" w:cs="Arial"/>
          <w:color w:val="202122"/>
          <w:sz w:val="21"/>
          <w:szCs w:val="21"/>
          <w:lang w:eastAsia="es-PE"/>
        </w:rPr>
        <w:t> (</w:t>
      </w:r>
      <w:r w:rsidRPr="00F14D18">
        <w:rPr>
          <w:rFonts w:ascii="Arial" w:eastAsia="Times New Roman" w:hAnsi="Arial" w:cs="Arial"/>
          <w:color w:val="202122"/>
          <w:sz w:val="15"/>
          <w:szCs w:val="15"/>
          <w:lang w:eastAsia="es-PE"/>
        </w:rPr>
        <w:t>pronunciación en francés: </w:t>
      </w:r>
      <w:hyperlink r:id="rId2361" w:tooltip="Ayuda:AFI/Francés" w:history="1">
        <w:r w:rsidRPr="00F14D18">
          <w:rPr>
            <w:rFonts w:ascii="Arial" w:eastAsia="Times New Roman" w:hAnsi="Arial" w:cs="Arial"/>
            <w:color w:val="3366CC"/>
            <w:sz w:val="21"/>
            <w:szCs w:val="21"/>
            <w:u w:val="single"/>
            <w:lang w:eastAsia="es-PE"/>
          </w:rPr>
          <w:t>/miˈʃɛl fuˈko/</w:t>
        </w:r>
      </w:hyperlink>
      <w:r w:rsidRPr="00F14D18">
        <w:rPr>
          <w:rFonts w:ascii="Arial" w:eastAsia="Times New Roman" w:hAnsi="Arial" w:cs="Arial"/>
          <w:color w:val="202122"/>
          <w:sz w:val="21"/>
          <w:szCs w:val="21"/>
          <w:lang w:eastAsia="es-PE"/>
        </w:rPr>
        <w:t>; </w:t>
      </w:r>
      <w:hyperlink r:id="rId2362" w:tooltip="Poitiers" w:history="1">
        <w:r w:rsidRPr="00F14D18">
          <w:rPr>
            <w:rFonts w:ascii="Arial" w:eastAsia="Times New Roman" w:hAnsi="Arial" w:cs="Arial"/>
            <w:color w:val="3366CC"/>
            <w:sz w:val="21"/>
            <w:szCs w:val="21"/>
            <w:u w:val="single"/>
            <w:lang w:eastAsia="es-PE"/>
          </w:rPr>
          <w:t>Poitiers</w:t>
        </w:r>
      </w:hyperlink>
      <w:r w:rsidRPr="00F14D18">
        <w:rPr>
          <w:rFonts w:ascii="Arial" w:eastAsia="Times New Roman" w:hAnsi="Arial" w:cs="Arial"/>
          <w:color w:val="202122"/>
          <w:sz w:val="21"/>
          <w:szCs w:val="21"/>
          <w:lang w:eastAsia="es-PE"/>
        </w:rPr>
        <w:t>, 15 de octubre de 1926-</w:t>
      </w:r>
      <w:hyperlink r:id="rId2363" w:tooltip="París" w:history="1">
        <w:r w:rsidRPr="00F14D18">
          <w:rPr>
            <w:rFonts w:ascii="Arial" w:eastAsia="Times New Roman" w:hAnsi="Arial" w:cs="Arial"/>
            <w:color w:val="3366CC"/>
            <w:sz w:val="21"/>
            <w:szCs w:val="21"/>
            <w:u w:val="single"/>
            <w:lang w:eastAsia="es-PE"/>
          </w:rPr>
          <w:t>París</w:t>
        </w:r>
      </w:hyperlink>
      <w:r w:rsidRPr="00F14D18">
        <w:rPr>
          <w:rFonts w:ascii="Arial" w:eastAsia="Times New Roman" w:hAnsi="Arial" w:cs="Arial"/>
          <w:color w:val="202122"/>
          <w:sz w:val="21"/>
          <w:szCs w:val="21"/>
          <w:lang w:eastAsia="es-PE"/>
        </w:rPr>
        <w:t>, 25 de junio de 1984), fue un </w:t>
      </w:r>
      <w:hyperlink r:id="rId2364" w:tooltip="Filosofía" w:history="1">
        <w:r w:rsidRPr="00F14D18">
          <w:rPr>
            <w:rFonts w:ascii="Arial" w:eastAsia="Times New Roman" w:hAnsi="Arial" w:cs="Arial"/>
            <w:color w:val="3366CC"/>
            <w:sz w:val="21"/>
            <w:szCs w:val="21"/>
            <w:u w:val="single"/>
            <w:lang w:eastAsia="es-PE"/>
          </w:rPr>
          <w:t>filósofo</w:t>
        </w:r>
      </w:hyperlink>
      <w:r w:rsidRPr="00F14D18">
        <w:rPr>
          <w:rFonts w:ascii="Arial" w:eastAsia="Times New Roman" w:hAnsi="Arial" w:cs="Arial"/>
          <w:color w:val="202122"/>
          <w:sz w:val="21"/>
          <w:szCs w:val="21"/>
          <w:lang w:eastAsia="es-PE"/>
        </w:rPr>
        <w:t>, </w:t>
      </w:r>
      <w:hyperlink r:id="rId2365" w:tooltip="Historia" w:history="1">
        <w:r w:rsidRPr="00F14D18">
          <w:rPr>
            <w:rFonts w:ascii="Arial" w:eastAsia="Times New Roman" w:hAnsi="Arial" w:cs="Arial"/>
            <w:color w:val="3366CC"/>
            <w:sz w:val="21"/>
            <w:szCs w:val="21"/>
            <w:u w:val="single"/>
            <w:lang w:eastAsia="es-PE"/>
          </w:rPr>
          <w:t>historiador</w:t>
        </w:r>
      </w:hyperlink>
      <w:r w:rsidRPr="00F14D18">
        <w:rPr>
          <w:rFonts w:ascii="Arial" w:eastAsia="Times New Roman" w:hAnsi="Arial" w:cs="Arial"/>
          <w:color w:val="202122"/>
          <w:sz w:val="21"/>
          <w:szCs w:val="21"/>
          <w:lang w:eastAsia="es-PE"/>
        </w:rPr>
        <w:t>, </w:t>
      </w:r>
      <w:hyperlink r:id="rId2366" w:tooltip="Sociología" w:history="1">
        <w:r w:rsidRPr="00F14D18">
          <w:rPr>
            <w:rFonts w:ascii="Arial" w:eastAsia="Times New Roman" w:hAnsi="Arial" w:cs="Arial"/>
            <w:color w:val="3366CC"/>
            <w:sz w:val="21"/>
            <w:szCs w:val="21"/>
            <w:u w:val="single"/>
            <w:lang w:eastAsia="es-PE"/>
          </w:rPr>
          <w:t>sociólogo</w:t>
        </w:r>
      </w:hyperlink>
      <w:r w:rsidRPr="00F14D18">
        <w:rPr>
          <w:rFonts w:ascii="Arial" w:eastAsia="Times New Roman" w:hAnsi="Arial" w:cs="Arial"/>
          <w:color w:val="202122"/>
          <w:sz w:val="21"/>
          <w:szCs w:val="21"/>
          <w:lang w:eastAsia="es-PE"/>
        </w:rPr>
        <w:t> y </w:t>
      </w:r>
      <w:hyperlink r:id="rId2367" w:tooltip="Psicólogo" w:history="1">
        <w:r w:rsidRPr="00F14D18">
          <w:rPr>
            <w:rFonts w:ascii="Arial" w:eastAsia="Times New Roman" w:hAnsi="Arial" w:cs="Arial"/>
            <w:color w:val="3366CC"/>
            <w:sz w:val="21"/>
            <w:szCs w:val="21"/>
            <w:u w:val="single"/>
            <w:lang w:eastAsia="es-PE"/>
          </w:rPr>
          <w:t>psicólogo</w:t>
        </w:r>
      </w:hyperlink>
      <w:r w:rsidRPr="00F14D18">
        <w:rPr>
          <w:rFonts w:ascii="Arial" w:eastAsia="Times New Roman" w:hAnsi="Arial" w:cs="Arial"/>
          <w:color w:val="202122"/>
          <w:sz w:val="21"/>
          <w:szCs w:val="21"/>
          <w:lang w:eastAsia="es-PE"/>
        </w:rPr>
        <w:t> </w:t>
      </w:r>
      <w:hyperlink r:id="rId2368" w:tooltip="Francia" w:history="1">
        <w:r w:rsidRPr="00F14D18">
          <w:rPr>
            <w:rFonts w:ascii="Arial" w:eastAsia="Times New Roman" w:hAnsi="Arial" w:cs="Arial"/>
            <w:color w:val="3366CC"/>
            <w:sz w:val="21"/>
            <w:szCs w:val="21"/>
            <w:u w:val="single"/>
            <w:lang w:eastAsia="es-PE"/>
          </w:rPr>
          <w:t>francés</w:t>
        </w:r>
      </w:hyperlink>
      <w:r w:rsidRPr="00F14D18">
        <w:rPr>
          <w:rFonts w:ascii="Arial" w:eastAsia="Times New Roman" w:hAnsi="Arial" w:cs="Arial"/>
          <w:color w:val="202122"/>
          <w:sz w:val="21"/>
          <w:szCs w:val="21"/>
          <w:lang w:eastAsia="es-PE"/>
        </w:rPr>
        <w:t>. Fue profesor en varias universidades francesas y estadounidenses y catedrático de </w:t>
      </w:r>
      <w:r w:rsidRPr="00F14D18">
        <w:rPr>
          <w:rFonts w:ascii="Arial" w:eastAsia="Times New Roman" w:hAnsi="Arial" w:cs="Arial"/>
          <w:i/>
          <w:iCs/>
          <w:color w:val="202122"/>
          <w:sz w:val="21"/>
          <w:szCs w:val="21"/>
          <w:lang w:eastAsia="es-PE"/>
        </w:rPr>
        <w:t>Historia de los sistemas de pensamiento</w:t>
      </w:r>
      <w:r w:rsidRPr="00F14D18">
        <w:rPr>
          <w:rFonts w:ascii="Arial" w:eastAsia="Times New Roman" w:hAnsi="Arial" w:cs="Arial"/>
          <w:color w:val="202122"/>
          <w:sz w:val="21"/>
          <w:szCs w:val="21"/>
          <w:lang w:eastAsia="es-PE"/>
        </w:rPr>
        <w:t> en el </w:t>
      </w:r>
      <w:hyperlink r:id="rId2369" w:tooltip="Collège de France" w:history="1">
        <w:r w:rsidRPr="00F14D18">
          <w:rPr>
            <w:rFonts w:ascii="Arial" w:eastAsia="Times New Roman" w:hAnsi="Arial" w:cs="Arial"/>
            <w:color w:val="3366CC"/>
            <w:sz w:val="21"/>
            <w:szCs w:val="21"/>
            <w:u w:val="single"/>
            <w:lang w:eastAsia="es-PE"/>
          </w:rPr>
          <w:t>Collège de France</w:t>
        </w:r>
      </w:hyperlink>
      <w:r w:rsidRPr="00F14D18">
        <w:rPr>
          <w:rFonts w:ascii="Arial" w:eastAsia="Times New Roman" w:hAnsi="Arial" w:cs="Arial"/>
          <w:color w:val="202122"/>
          <w:sz w:val="21"/>
          <w:szCs w:val="21"/>
          <w:lang w:eastAsia="es-PE"/>
        </w:rPr>
        <w:t> (1970-1984), en reemplazo de la cátedra de </w:t>
      </w:r>
      <w:r w:rsidRPr="00F14D18">
        <w:rPr>
          <w:rFonts w:ascii="Arial" w:eastAsia="Times New Roman" w:hAnsi="Arial" w:cs="Arial"/>
          <w:i/>
          <w:iCs/>
          <w:color w:val="202122"/>
          <w:sz w:val="21"/>
          <w:szCs w:val="21"/>
          <w:lang w:eastAsia="es-PE"/>
        </w:rPr>
        <w:t>Historia del pensamiento filosófico</w:t>
      </w:r>
      <w:r w:rsidRPr="00F14D18">
        <w:rPr>
          <w:rFonts w:ascii="Arial" w:eastAsia="Times New Roman" w:hAnsi="Arial" w:cs="Arial"/>
          <w:color w:val="202122"/>
          <w:sz w:val="21"/>
          <w:szCs w:val="21"/>
          <w:lang w:eastAsia="es-PE"/>
        </w:rPr>
        <w:t>, que ocupó hasta su muerte </w:t>
      </w:r>
      <w:hyperlink r:id="rId2370" w:tooltip="Jean Hyppolite" w:history="1">
        <w:r w:rsidRPr="00F14D18">
          <w:rPr>
            <w:rFonts w:ascii="Arial" w:eastAsia="Times New Roman" w:hAnsi="Arial" w:cs="Arial"/>
            <w:color w:val="3366CC"/>
            <w:sz w:val="21"/>
            <w:szCs w:val="21"/>
            <w:u w:val="single"/>
            <w:lang w:eastAsia="es-PE"/>
          </w:rPr>
          <w:t>Jean Hyppolite</w:t>
        </w:r>
      </w:hyperlink>
      <w:r w:rsidRPr="00F14D18">
        <w:rPr>
          <w:rFonts w:ascii="Arial" w:eastAsia="Times New Roman" w:hAnsi="Arial" w:cs="Arial"/>
          <w:color w:val="202122"/>
          <w:sz w:val="21"/>
          <w:szCs w:val="21"/>
          <w:lang w:eastAsia="es-PE"/>
        </w:rPr>
        <w:t>. El 12 de abril de 1970, la asamblea general de profesores del Collége de France eligió a Michel Foucault, que por entonces tenía 43 años, como titular de la nueva cátedra. Su trabajo ha influido en importantes personalidades de las </w:t>
      </w:r>
      <w:hyperlink r:id="rId2371" w:tooltip="Ciencias sociales" w:history="1">
        <w:r w:rsidRPr="00F14D18">
          <w:rPr>
            <w:rFonts w:ascii="Arial" w:eastAsia="Times New Roman" w:hAnsi="Arial" w:cs="Arial"/>
            <w:color w:val="3366CC"/>
            <w:sz w:val="21"/>
            <w:szCs w:val="21"/>
            <w:u w:val="single"/>
            <w:lang w:eastAsia="es-PE"/>
          </w:rPr>
          <w:t>ciencias sociales</w:t>
        </w:r>
      </w:hyperlink>
      <w:r w:rsidRPr="00F14D18">
        <w:rPr>
          <w:rFonts w:ascii="Arial" w:eastAsia="Times New Roman" w:hAnsi="Arial" w:cs="Arial"/>
          <w:color w:val="202122"/>
          <w:sz w:val="21"/>
          <w:szCs w:val="21"/>
          <w:lang w:eastAsia="es-PE"/>
        </w:rPr>
        <w:t> y las </w:t>
      </w:r>
      <w:hyperlink r:id="rId2372" w:tooltip="Humanidades" w:history="1">
        <w:r w:rsidRPr="00F14D18">
          <w:rPr>
            <w:rFonts w:ascii="Arial" w:eastAsia="Times New Roman" w:hAnsi="Arial" w:cs="Arial"/>
            <w:color w:val="3366CC"/>
            <w:sz w:val="21"/>
            <w:szCs w:val="21"/>
            <w:u w:val="single"/>
            <w:lang w:eastAsia="es-PE"/>
          </w:rPr>
          <w:t>humanidades</w:t>
        </w:r>
      </w:hyperlink>
      <w:r w:rsidRPr="00F14D18">
        <w:rPr>
          <w:rFonts w:ascii="Arial" w:eastAsia="Times New Roman" w:hAnsi="Arial" w:cs="Arial"/>
          <w:color w:val="202122"/>
          <w:sz w:val="21"/>
          <w:szCs w:val="21"/>
          <w:lang w:eastAsia="es-PE"/>
        </w:rPr>
        <w:t>.</w:t>
      </w:r>
    </w:p>
    <w:p w14:paraId="14683E46"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lastRenderedPageBreak/>
        <w:t>Foucault es conocido principalmente por sus </w:t>
      </w:r>
      <w:hyperlink r:id="rId2373" w:tooltip="Teoría crítica" w:history="1">
        <w:r w:rsidRPr="00F14D18">
          <w:rPr>
            <w:rFonts w:ascii="Arial" w:eastAsia="Times New Roman" w:hAnsi="Arial" w:cs="Arial"/>
            <w:color w:val="3366CC"/>
            <w:sz w:val="21"/>
            <w:szCs w:val="21"/>
            <w:u w:val="single"/>
            <w:lang w:eastAsia="es-PE"/>
          </w:rPr>
          <w:t>estudios críticos</w:t>
        </w:r>
      </w:hyperlink>
      <w:r w:rsidRPr="00F14D18">
        <w:rPr>
          <w:rFonts w:ascii="Arial" w:eastAsia="Times New Roman" w:hAnsi="Arial" w:cs="Arial"/>
          <w:color w:val="202122"/>
          <w:sz w:val="21"/>
          <w:szCs w:val="21"/>
          <w:lang w:eastAsia="es-PE"/>
        </w:rPr>
        <w:t> de las </w:t>
      </w:r>
      <w:hyperlink r:id="rId2374" w:tooltip="Institución social" w:history="1">
        <w:r w:rsidRPr="00F14D18">
          <w:rPr>
            <w:rFonts w:ascii="Arial" w:eastAsia="Times New Roman" w:hAnsi="Arial" w:cs="Arial"/>
            <w:color w:val="3366CC"/>
            <w:sz w:val="21"/>
            <w:szCs w:val="21"/>
            <w:u w:val="single"/>
            <w:lang w:eastAsia="es-PE"/>
          </w:rPr>
          <w:t>instituciones sociales</w:t>
        </w:r>
      </w:hyperlink>
      <w:r w:rsidRPr="00F14D18">
        <w:rPr>
          <w:rFonts w:ascii="Arial" w:eastAsia="Times New Roman" w:hAnsi="Arial" w:cs="Arial"/>
          <w:color w:val="202122"/>
          <w:sz w:val="21"/>
          <w:szCs w:val="21"/>
          <w:lang w:eastAsia="es-PE"/>
        </w:rPr>
        <w:t>, en especial la </w:t>
      </w:r>
      <w:hyperlink r:id="rId2375" w:tooltip="Psiquiatría" w:history="1">
        <w:r w:rsidRPr="00F14D18">
          <w:rPr>
            <w:rFonts w:ascii="Arial" w:eastAsia="Times New Roman" w:hAnsi="Arial" w:cs="Arial"/>
            <w:color w:val="3366CC"/>
            <w:sz w:val="21"/>
            <w:szCs w:val="21"/>
            <w:u w:val="single"/>
            <w:lang w:eastAsia="es-PE"/>
          </w:rPr>
          <w:t>psiquiatría</w:t>
        </w:r>
      </w:hyperlink>
      <w:r w:rsidRPr="00F14D18">
        <w:rPr>
          <w:rFonts w:ascii="Arial" w:eastAsia="Times New Roman" w:hAnsi="Arial" w:cs="Arial"/>
          <w:color w:val="202122"/>
          <w:sz w:val="21"/>
          <w:szCs w:val="21"/>
          <w:lang w:eastAsia="es-PE"/>
        </w:rPr>
        <w:t>, la </w:t>
      </w:r>
      <w:hyperlink r:id="rId2376" w:tooltip="Medicina" w:history="1">
        <w:r w:rsidRPr="00F14D18">
          <w:rPr>
            <w:rFonts w:ascii="Arial" w:eastAsia="Times New Roman" w:hAnsi="Arial" w:cs="Arial"/>
            <w:color w:val="3366CC"/>
            <w:sz w:val="21"/>
            <w:szCs w:val="21"/>
            <w:u w:val="single"/>
            <w:lang w:eastAsia="es-PE"/>
          </w:rPr>
          <w:t>medicina</w:t>
        </w:r>
      </w:hyperlink>
      <w:r w:rsidRPr="00F14D18">
        <w:rPr>
          <w:rFonts w:ascii="Arial" w:eastAsia="Times New Roman" w:hAnsi="Arial" w:cs="Arial"/>
          <w:color w:val="202122"/>
          <w:sz w:val="21"/>
          <w:szCs w:val="21"/>
          <w:lang w:eastAsia="es-PE"/>
        </w:rPr>
        <w:t>, las </w:t>
      </w:r>
      <w:hyperlink r:id="rId2377" w:tooltip="Ciencias humanas" w:history="1">
        <w:r w:rsidRPr="00F14D18">
          <w:rPr>
            <w:rFonts w:ascii="Arial" w:eastAsia="Times New Roman" w:hAnsi="Arial" w:cs="Arial"/>
            <w:color w:val="3366CC"/>
            <w:sz w:val="21"/>
            <w:szCs w:val="21"/>
            <w:u w:val="single"/>
            <w:lang w:eastAsia="es-PE"/>
          </w:rPr>
          <w:t>ciencias humanas</w:t>
        </w:r>
      </w:hyperlink>
      <w:r w:rsidRPr="00F14D18">
        <w:rPr>
          <w:rFonts w:ascii="Arial" w:eastAsia="Times New Roman" w:hAnsi="Arial" w:cs="Arial"/>
          <w:color w:val="202122"/>
          <w:sz w:val="21"/>
          <w:szCs w:val="21"/>
          <w:lang w:eastAsia="es-PE"/>
        </w:rPr>
        <w:t>, el sistema de </w:t>
      </w:r>
      <w:hyperlink r:id="rId2378" w:tooltip="Prisión" w:history="1">
        <w:r w:rsidRPr="00F14D18">
          <w:rPr>
            <w:rFonts w:ascii="Arial" w:eastAsia="Times New Roman" w:hAnsi="Arial" w:cs="Arial"/>
            <w:color w:val="3366CC"/>
            <w:sz w:val="21"/>
            <w:szCs w:val="21"/>
            <w:u w:val="single"/>
            <w:lang w:eastAsia="es-PE"/>
          </w:rPr>
          <w:t>prisiones</w:t>
        </w:r>
      </w:hyperlink>
      <w:r w:rsidRPr="00F14D18">
        <w:rPr>
          <w:rFonts w:ascii="Arial" w:eastAsia="Times New Roman" w:hAnsi="Arial" w:cs="Arial"/>
          <w:color w:val="202122"/>
          <w:sz w:val="21"/>
          <w:szCs w:val="21"/>
          <w:lang w:eastAsia="es-PE"/>
        </w:rPr>
        <w:t>, así como por su trabajo sobre la historia de la </w:t>
      </w:r>
      <w:hyperlink r:id="rId2379" w:tooltip="Sexualidad humana" w:history="1">
        <w:r w:rsidRPr="00F14D18">
          <w:rPr>
            <w:rFonts w:ascii="Arial" w:eastAsia="Times New Roman" w:hAnsi="Arial" w:cs="Arial"/>
            <w:color w:val="3366CC"/>
            <w:sz w:val="21"/>
            <w:szCs w:val="21"/>
            <w:u w:val="single"/>
            <w:lang w:eastAsia="es-PE"/>
          </w:rPr>
          <w:t>sexualidad humana</w:t>
        </w:r>
      </w:hyperlink>
      <w:r w:rsidRPr="00F14D18">
        <w:rPr>
          <w:rFonts w:ascii="Arial" w:eastAsia="Times New Roman" w:hAnsi="Arial" w:cs="Arial"/>
          <w:color w:val="202122"/>
          <w:sz w:val="21"/>
          <w:szCs w:val="21"/>
          <w:lang w:eastAsia="es-PE"/>
        </w:rPr>
        <w:t>. Sus análisis sobre el </w:t>
      </w:r>
      <w:hyperlink r:id="rId2380" w:tooltip="Poder (social y político)" w:history="1">
        <w:r w:rsidRPr="00F14D18">
          <w:rPr>
            <w:rFonts w:ascii="Arial" w:eastAsia="Times New Roman" w:hAnsi="Arial" w:cs="Arial"/>
            <w:color w:val="3366CC"/>
            <w:sz w:val="21"/>
            <w:szCs w:val="21"/>
            <w:u w:val="single"/>
            <w:lang w:eastAsia="es-PE"/>
          </w:rPr>
          <w:t>poder</w:t>
        </w:r>
      </w:hyperlink>
      <w:r w:rsidRPr="00F14D18">
        <w:rPr>
          <w:rFonts w:ascii="Arial" w:eastAsia="Times New Roman" w:hAnsi="Arial" w:cs="Arial"/>
          <w:color w:val="202122"/>
          <w:sz w:val="21"/>
          <w:szCs w:val="21"/>
          <w:lang w:eastAsia="es-PE"/>
        </w:rPr>
        <w:t> y las relaciones entre poder, </w:t>
      </w:r>
      <w:hyperlink r:id="rId2381" w:tooltip="Conocimiento" w:history="1">
        <w:r w:rsidRPr="00F14D18">
          <w:rPr>
            <w:rFonts w:ascii="Arial" w:eastAsia="Times New Roman" w:hAnsi="Arial" w:cs="Arial"/>
            <w:color w:val="3366CC"/>
            <w:sz w:val="21"/>
            <w:szCs w:val="21"/>
            <w:u w:val="single"/>
            <w:lang w:eastAsia="es-PE"/>
          </w:rPr>
          <w:t>conocimiento</w:t>
        </w:r>
      </w:hyperlink>
      <w:r w:rsidRPr="00F14D18">
        <w:rPr>
          <w:rFonts w:ascii="Arial" w:eastAsia="Times New Roman" w:hAnsi="Arial" w:cs="Arial"/>
          <w:color w:val="202122"/>
          <w:sz w:val="21"/>
          <w:szCs w:val="21"/>
          <w:lang w:eastAsia="es-PE"/>
        </w:rPr>
        <w:t> y </w:t>
      </w:r>
      <w:hyperlink r:id="rId2382" w:tooltip="Discurso" w:history="1">
        <w:r w:rsidRPr="00F14D18">
          <w:rPr>
            <w:rFonts w:ascii="Arial" w:eastAsia="Times New Roman" w:hAnsi="Arial" w:cs="Arial"/>
            <w:color w:val="3366CC"/>
            <w:sz w:val="21"/>
            <w:szCs w:val="21"/>
            <w:u w:val="single"/>
            <w:lang w:eastAsia="es-PE"/>
          </w:rPr>
          <w:t>discurso</w:t>
        </w:r>
      </w:hyperlink>
      <w:r w:rsidRPr="00F14D18">
        <w:rPr>
          <w:rFonts w:ascii="Arial" w:eastAsia="Times New Roman" w:hAnsi="Arial" w:cs="Arial"/>
          <w:color w:val="202122"/>
          <w:sz w:val="21"/>
          <w:szCs w:val="21"/>
          <w:lang w:eastAsia="es-PE"/>
        </w:rPr>
        <w:t> han sido ampliamente debatidos. En los años sesenta, Foucault estuvo vinculado al </w:t>
      </w:r>
      <w:hyperlink r:id="rId2383" w:tooltip="Estructuralismo (filosofía)" w:history="1">
        <w:r w:rsidRPr="00F14D18">
          <w:rPr>
            <w:rFonts w:ascii="Arial" w:eastAsia="Times New Roman" w:hAnsi="Arial" w:cs="Arial"/>
            <w:color w:val="3366CC"/>
            <w:sz w:val="21"/>
            <w:szCs w:val="21"/>
            <w:u w:val="single"/>
            <w:lang w:eastAsia="es-PE"/>
          </w:rPr>
          <w:t>estructuralismo</w:t>
        </w:r>
      </w:hyperlink>
      <w:r w:rsidRPr="00F14D18">
        <w:rPr>
          <w:rFonts w:ascii="Arial" w:eastAsia="Times New Roman" w:hAnsi="Arial" w:cs="Arial"/>
          <w:color w:val="202122"/>
          <w:sz w:val="21"/>
          <w:szCs w:val="21"/>
          <w:lang w:eastAsia="es-PE"/>
        </w:rPr>
        <w:t>, un movimiento del que se distanció más adelante, aunque haya usado de un modo personal los métodos de dicho enfoque: </w:t>
      </w:r>
      <w:r w:rsidRPr="00F14D18">
        <w:rPr>
          <w:rFonts w:ascii="Arial" w:eastAsia="Times New Roman" w:hAnsi="Arial" w:cs="Arial"/>
          <w:i/>
          <w:iCs/>
          <w:color w:val="202122"/>
          <w:sz w:val="21"/>
          <w:szCs w:val="21"/>
          <w:lang w:eastAsia="es-PE"/>
        </w:rPr>
        <w:t>Las palabras y las cosas</w:t>
      </w:r>
      <w:r w:rsidRPr="00F14D18">
        <w:rPr>
          <w:rFonts w:ascii="Arial" w:eastAsia="Times New Roman" w:hAnsi="Arial" w:cs="Arial"/>
          <w:color w:val="202122"/>
          <w:sz w:val="21"/>
          <w:szCs w:val="21"/>
          <w:lang w:eastAsia="es-PE"/>
        </w:rPr>
        <w:t> puede entenderse como una crítica a la pretensión sígnica, dejando de lado su interés por las condiciones de modificación histórica del sentido.</w:t>
      </w:r>
      <w:hyperlink r:id="rId2384" w:anchor="cite_note-1" w:history="1">
        <w:r w:rsidRPr="00F14D18">
          <w:rPr>
            <w:rFonts w:ascii="Arial" w:eastAsia="Times New Roman" w:hAnsi="Arial" w:cs="Arial"/>
            <w:color w:val="3366CC"/>
            <w:sz w:val="21"/>
            <w:szCs w:val="21"/>
            <w:u w:val="single"/>
            <w:vertAlign w:val="superscript"/>
            <w:lang w:eastAsia="es-PE"/>
          </w:rPr>
          <w:t>1</w:t>
        </w:r>
      </w:hyperlink>
      <w:r w:rsidRPr="00F14D18">
        <w:rPr>
          <w:rFonts w:ascii="Arial" w:eastAsia="Times New Roman" w:hAnsi="Arial" w:cs="Arial"/>
          <w:color w:val="202122"/>
          <w:sz w:val="21"/>
          <w:szCs w:val="21"/>
          <w:lang w:eastAsia="es-PE"/>
        </w:rPr>
        <w:t>​ En ulteriores trabajos y cursos desarrolló conceptos como </w:t>
      </w:r>
      <w:hyperlink r:id="rId2385" w:tooltip="Biopoder" w:history="1">
        <w:r w:rsidRPr="00F14D18">
          <w:rPr>
            <w:rFonts w:ascii="Arial" w:eastAsia="Times New Roman" w:hAnsi="Arial" w:cs="Arial"/>
            <w:color w:val="3366CC"/>
            <w:sz w:val="21"/>
            <w:szCs w:val="21"/>
            <w:u w:val="single"/>
            <w:lang w:eastAsia="es-PE"/>
          </w:rPr>
          <w:t>biopoder</w:t>
        </w:r>
      </w:hyperlink>
      <w:r w:rsidRPr="00F14D18">
        <w:rPr>
          <w:rFonts w:ascii="Arial" w:eastAsia="Times New Roman" w:hAnsi="Arial" w:cs="Arial"/>
          <w:color w:val="202122"/>
          <w:sz w:val="21"/>
          <w:szCs w:val="21"/>
          <w:lang w:eastAsia="es-PE"/>
        </w:rPr>
        <w:t> y </w:t>
      </w:r>
      <w:hyperlink r:id="rId2386" w:tooltip="Biopolítica" w:history="1">
        <w:r w:rsidRPr="00F14D18">
          <w:rPr>
            <w:rFonts w:ascii="Arial" w:eastAsia="Times New Roman" w:hAnsi="Arial" w:cs="Arial"/>
            <w:color w:val="3366CC"/>
            <w:sz w:val="21"/>
            <w:szCs w:val="21"/>
            <w:u w:val="single"/>
            <w:lang w:eastAsia="es-PE"/>
          </w:rPr>
          <w:t>biopolítica</w:t>
        </w:r>
      </w:hyperlink>
      <w:r w:rsidRPr="00F14D18">
        <w:rPr>
          <w:rFonts w:ascii="Arial" w:eastAsia="Times New Roman" w:hAnsi="Arial" w:cs="Arial"/>
          <w:color w:val="202122"/>
          <w:sz w:val="21"/>
          <w:szCs w:val="21"/>
          <w:lang w:eastAsia="es-PE"/>
        </w:rPr>
        <w:t>,</w:t>
      </w:r>
      <w:hyperlink r:id="rId2387" w:anchor="cite_note-2" w:history="1">
        <w:r w:rsidRPr="00F14D18">
          <w:rPr>
            <w:rFonts w:ascii="Arial" w:eastAsia="Times New Roman" w:hAnsi="Arial" w:cs="Arial"/>
            <w:color w:val="3366CC"/>
            <w:sz w:val="21"/>
            <w:szCs w:val="21"/>
            <w:u w:val="single"/>
            <w:vertAlign w:val="superscript"/>
            <w:lang w:eastAsia="es-PE"/>
          </w:rPr>
          <w:t>2</w:t>
        </w:r>
      </w:hyperlink>
      <w:r w:rsidRPr="00F14D18">
        <w:rPr>
          <w:rFonts w:ascii="Arial" w:eastAsia="Times New Roman" w:hAnsi="Arial" w:cs="Arial"/>
          <w:color w:val="202122"/>
          <w:sz w:val="21"/>
          <w:szCs w:val="21"/>
          <w:lang w:eastAsia="es-PE"/>
        </w:rPr>
        <w:t>​ de especial relevancia en la obra de pensadores políticos contemporáneos como </w:t>
      </w:r>
      <w:hyperlink r:id="rId2388" w:tooltip="Antonio Negri" w:history="1">
        <w:r w:rsidRPr="00F14D18">
          <w:rPr>
            <w:rFonts w:ascii="Arial" w:eastAsia="Times New Roman" w:hAnsi="Arial" w:cs="Arial"/>
            <w:color w:val="3366CC"/>
            <w:sz w:val="21"/>
            <w:szCs w:val="21"/>
            <w:u w:val="single"/>
            <w:lang w:eastAsia="es-PE"/>
          </w:rPr>
          <w:t>Antonio Negri</w:t>
        </w:r>
      </w:hyperlink>
      <w:r w:rsidRPr="00F14D18">
        <w:rPr>
          <w:rFonts w:ascii="Arial" w:eastAsia="Times New Roman" w:hAnsi="Arial" w:cs="Arial"/>
          <w:color w:val="202122"/>
          <w:sz w:val="21"/>
          <w:szCs w:val="21"/>
          <w:lang w:eastAsia="es-PE"/>
        </w:rPr>
        <w:t>,</w:t>
      </w:r>
      <w:hyperlink r:id="rId2389" w:anchor="cite_note-biopolitica-3" w:history="1">
        <w:r w:rsidRPr="00F14D18">
          <w:rPr>
            <w:rFonts w:ascii="Arial" w:eastAsia="Times New Roman" w:hAnsi="Arial" w:cs="Arial"/>
            <w:color w:val="3366CC"/>
            <w:sz w:val="21"/>
            <w:szCs w:val="21"/>
            <w:u w:val="single"/>
            <w:vertAlign w:val="superscript"/>
            <w:lang w:eastAsia="es-PE"/>
          </w:rPr>
          <w:t>3</w:t>
        </w:r>
      </w:hyperlink>
      <w:r w:rsidRPr="00F14D18">
        <w:rPr>
          <w:rFonts w:ascii="Arial" w:eastAsia="Times New Roman" w:hAnsi="Arial" w:cs="Arial"/>
          <w:color w:val="202122"/>
          <w:sz w:val="21"/>
          <w:szCs w:val="21"/>
          <w:lang w:eastAsia="es-PE"/>
        </w:rPr>
        <w:t>​ </w:t>
      </w:r>
      <w:hyperlink r:id="rId2390" w:tooltip="Michael Hardt" w:history="1">
        <w:r w:rsidRPr="00F14D18">
          <w:rPr>
            <w:rFonts w:ascii="Arial" w:eastAsia="Times New Roman" w:hAnsi="Arial" w:cs="Arial"/>
            <w:color w:val="3366CC"/>
            <w:sz w:val="21"/>
            <w:szCs w:val="21"/>
            <w:u w:val="single"/>
            <w:lang w:eastAsia="es-PE"/>
          </w:rPr>
          <w:t>Michael Hardt</w:t>
        </w:r>
      </w:hyperlink>
      <w:r w:rsidRPr="00F14D18">
        <w:rPr>
          <w:rFonts w:ascii="Arial" w:eastAsia="Times New Roman" w:hAnsi="Arial" w:cs="Arial"/>
          <w:color w:val="202122"/>
          <w:sz w:val="21"/>
          <w:szCs w:val="21"/>
          <w:lang w:eastAsia="es-PE"/>
        </w:rPr>
        <w:t>,</w:t>
      </w:r>
      <w:hyperlink r:id="rId2391" w:anchor="cite_note-biopolitica-3" w:history="1">
        <w:r w:rsidRPr="00F14D18">
          <w:rPr>
            <w:rFonts w:ascii="Arial" w:eastAsia="Times New Roman" w:hAnsi="Arial" w:cs="Arial"/>
            <w:color w:val="3366CC"/>
            <w:sz w:val="21"/>
            <w:szCs w:val="21"/>
            <w:u w:val="single"/>
            <w:vertAlign w:val="superscript"/>
            <w:lang w:eastAsia="es-PE"/>
          </w:rPr>
          <w:t>3</w:t>
        </w:r>
      </w:hyperlink>
      <w:r w:rsidRPr="00F14D18">
        <w:rPr>
          <w:rFonts w:ascii="Arial" w:eastAsia="Times New Roman" w:hAnsi="Arial" w:cs="Arial"/>
          <w:color w:val="202122"/>
          <w:sz w:val="21"/>
          <w:szCs w:val="21"/>
          <w:lang w:eastAsia="es-PE"/>
        </w:rPr>
        <w:t>​ </w:t>
      </w:r>
      <w:hyperlink r:id="rId2392" w:tooltip="Giorgio Agamben" w:history="1">
        <w:r w:rsidRPr="00F14D18">
          <w:rPr>
            <w:rFonts w:ascii="Arial" w:eastAsia="Times New Roman" w:hAnsi="Arial" w:cs="Arial"/>
            <w:color w:val="3366CC"/>
            <w:sz w:val="21"/>
            <w:szCs w:val="21"/>
            <w:u w:val="single"/>
            <w:lang w:eastAsia="es-PE"/>
          </w:rPr>
          <w:t>Giorgio Agamben</w:t>
        </w:r>
      </w:hyperlink>
      <w:r w:rsidRPr="00F14D18">
        <w:rPr>
          <w:rFonts w:ascii="Arial" w:eastAsia="Times New Roman" w:hAnsi="Arial" w:cs="Arial"/>
          <w:color w:val="202122"/>
          <w:sz w:val="21"/>
          <w:szCs w:val="21"/>
          <w:lang w:eastAsia="es-PE"/>
        </w:rPr>
        <w:t>, </w:t>
      </w:r>
      <w:hyperlink r:id="rId2393" w:tooltip="Roberto Esposito" w:history="1">
        <w:r w:rsidRPr="00F14D18">
          <w:rPr>
            <w:rFonts w:ascii="Arial" w:eastAsia="Times New Roman" w:hAnsi="Arial" w:cs="Arial"/>
            <w:color w:val="3366CC"/>
            <w:sz w:val="21"/>
            <w:szCs w:val="21"/>
            <w:u w:val="single"/>
            <w:lang w:eastAsia="es-PE"/>
          </w:rPr>
          <w:t>Roberto Esposito</w:t>
        </w:r>
      </w:hyperlink>
      <w:r w:rsidRPr="00F14D18">
        <w:rPr>
          <w:rFonts w:ascii="Arial" w:eastAsia="Times New Roman" w:hAnsi="Arial" w:cs="Arial"/>
          <w:color w:val="202122"/>
          <w:sz w:val="21"/>
          <w:szCs w:val="21"/>
          <w:lang w:eastAsia="es-PE"/>
        </w:rPr>
        <w:t>, </w:t>
      </w:r>
      <w:hyperlink r:id="rId2394" w:tooltip="Nancy Fraser" w:history="1">
        <w:r w:rsidRPr="00F14D18">
          <w:rPr>
            <w:rFonts w:ascii="Arial" w:eastAsia="Times New Roman" w:hAnsi="Arial" w:cs="Arial"/>
            <w:color w:val="3366CC"/>
            <w:sz w:val="21"/>
            <w:szCs w:val="21"/>
            <w:u w:val="single"/>
            <w:lang w:eastAsia="es-PE"/>
          </w:rPr>
          <w:t>Nancy Fraser</w:t>
        </w:r>
      </w:hyperlink>
      <w:r w:rsidRPr="00F14D18">
        <w:rPr>
          <w:rFonts w:ascii="Arial" w:eastAsia="Times New Roman" w:hAnsi="Arial" w:cs="Arial"/>
          <w:color w:val="202122"/>
          <w:sz w:val="21"/>
          <w:szCs w:val="21"/>
          <w:lang w:eastAsia="es-PE"/>
        </w:rPr>
        <w:t>, </w:t>
      </w:r>
      <w:hyperlink r:id="rId2395" w:tooltip="Judith Butler" w:history="1">
        <w:r w:rsidRPr="00F14D18">
          <w:rPr>
            <w:rFonts w:ascii="Arial" w:eastAsia="Times New Roman" w:hAnsi="Arial" w:cs="Arial"/>
            <w:color w:val="3366CC"/>
            <w:sz w:val="21"/>
            <w:szCs w:val="21"/>
            <w:u w:val="single"/>
            <w:lang w:eastAsia="es-PE"/>
          </w:rPr>
          <w:t>Judith Butler</w:t>
        </w:r>
      </w:hyperlink>
      <w:r w:rsidRPr="00F14D18">
        <w:rPr>
          <w:rFonts w:ascii="Arial" w:eastAsia="Times New Roman" w:hAnsi="Arial" w:cs="Arial"/>
          <w:color w:val="202122"/>
          <w:sz w:val="21"/>
          <w:szCs w:val="21"/>
          <w:lang w:eastAsia="es-PE"/>
        </w:rPr>
        <w:t> y </w:t>
      </w:r>
      <w:hyperlink r:id="rId2396" w:tooltip="Wendy Brown" w:history="1">
        <w:r w:rsidRPr="00F14D18">
          <w:rPr>
            <w:rFonts w:ascii="Arial" w:eastAsia="Times New Roman" w:hAnsi="Arial" w:cs="Arial"/>
            <w:color w:val="3366CC"/>
            <w:sz w:val="21"/>
            <w:szCs w:val="21"/>
            <w:u w:val="single"/>
            <w:lang w:eastAsia="es-PE"/>
          </w:rPr>
          <w:t>Wendy Brown</w:t>
        </w:r>
      </w:hyperlink>
      <w:r w:rsidRPr="00F14D18">
        <w:rPr>
          <w:rFonts w:ascii="Arial" w:eastAsia="Times New Roman" w:hAnsi="Arial" w:cs="Arial"/>
          <w:color w:val="202122"/>
          <w:sz w:val="21"/>
          <w:szCs w:val="21"/>
          <w:lang w:eastAsia="es-PE"/>
        </w:rPr>
        <w:t>.</w:t>
      </w:r>
    </w:p>
    <w:p w14:paraId="7E29C36A"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Foucault rechazó las etiquetas de </w:t>
      </w:r>
      <w:hyperlink r:id="rId2397" w:tooltip="Posestructuralismo" w:history="1">
        <w:r w:rsidRPr="00F14D18">
          <w:rPr>
            <w:rFonts w:ascii="Arial" w:eastAsia="Times New Roman" w:hAnsi="Arial" w:cs="Arial"/>
            <w:color w:val="3366CC"/>
            <w:sz w:val="21"/>
            <w:szCs w:val="21"/>
            <w:u w:val="single"/>
            <w:lang w:eastAsia="es-PE"/>
          </w:rPr>
          <w:t>posestructuralista</w:t>
        </w:r>
      </w:hyperlink>
      <w:r w:rsidRPr="00F14D18">
        <w:rPr>
          <w:rFonts w:ascii="Arial" w:eastAsia="Times New Roman" w:hAnsi="Arial" w:cs="Arial"/>
          <w:color w:val="202122"/>
          <w:sz w:val="21"/>
          <w:szCs w:val="21"/>
          <w:lang w:eastAsia="es-PE"/>
        </w:rPr>
        <w:t> y </w:t>
      </w:r>
      <w:hyperlink r:id="rId2398" w:tooltip="Filosofía posmoderna" w:history="1">
        <w:r w:rsidRPr="00F14D18">
          <w:rPr>
            <w:rFonts w:ascii="Arial" w:eastAsia="Times New Roman" w:hAnsi="Arial" w:cs="Arial"/>
            <w:color w:val="3366CC"/>
            <w:sz w:val="21"/>
            <w:szCs w:val="21"/>
            <w:u w:val="single"/>
            <w:lang w:eastAsia="es-PE"/>
          </w:rPr>
          <w:t>posmoderno</w:t>
        </w:r>
      </w:hyperlink>
      <w:r w:rsidRPr="00F14D18">
        <w:rPr>
          <w:rFonts w:ascii="Arial" w:eastAsia="Times New Roman" w:hAnsi="Arial" w:cs="Arial"/>
          <w:color w:val="202122"/>
          <w:sz w:val="21"/>
          <w:szCs w:val="21"/>
          <w:lang w:eastAsia="es-PE"/>
        </w:rPr>
        <w:t>, que le </w:t>
      </w:r>
      <w:hyperlink r:id="rId2399" w:tooltip="Respuesta a la pregunta: ¿Qué es Ilustración?" w:history="1">
        <w:r w:rsidRPr="00F14D18">
          <w:rPr>
            <w:rFonts w:ascii="Arial" w:eastAsia="Times New Roman" w:hAnsi="Arial" w:cs="Arial"/>
            <w:color w:val="3366CC"/>
            <w:sz w:val="21"/>
            <w:szCs w:val="21"/>
            <w:u w:val="single"/>
            <w:lang w:eastAsia="es-PE"/>
          </w:rPr>
          <w:t>eran</w:t>
        </w:r>
      </w:hyperlink>
      <w:r w:rsidRPr="00F14D18">
        <w:rPr>
          <w:rFonts w:ascii="Arial" w:eastAsia="Times New Roman" w:hAnsi="Arial" w:cs="Arial"/>
          <w:color w:val="202122"/>
          <w:sz w:val="21"/>
          <w:szCs w:val="21"/>
          <w:lang w:eastAsia="es-PE"/>
        </w:rPr>
        <w:t> aplicadas habitualmente, prefiriendo clasificar su propio pensamiento como una crítica histórica de la </w:t>
      </w:r>
      <w:hyperlink r:id="rId2400" w:tooltip="Modernidad" w:history="1">
        <w:r w:rsidRPr="00F14D18">
          <w:rPr>
            <w:rFonts w:ascii="Arial" w:eastAsia="Times New Roman" w:hAnsi="Arial" w:cs="Arial"/>
            <w:color w:val="3366CC"/>
            <w:sz w:val="21"/>
            <w:szCs w:val="21"/>
            <w:u w:val="single"/>
            <w:lang w:eastAsia="es-PE"/>
          </w:rPr>
          <w:t>modernidad</w:t>
        </w:r>
      </w:hyperlink>
      <w:r w:rsidRPr="00F14D18">
        <w:rPr>
          <w:rFonts w:ascii="Arial" w:eastAsia="Times New Roman" w:hAnsi="Arial" w:cs="Arial"/>
          <w:color w:val="202122"/>
          <w:sz w:val="21"/>
          <w:szCs w:val="21"/>
          <w:lang w:eastAsia="es-PE"/>
        </w:rPr>
        <w:t> con raíces en </w:t>
      </w:r>
      <w:hyperlink r:id="rId2401" w:tooltip="Immanuel Kant" w:history="1">
        <w:r w:rsidRPr="00F14D18">
          <w:rPr>
            <w:rFonts w:ascii="Arial" w:eastAsia="Times New Roman" w:hAnsi="Arial" w:cs="Arial"/>
            <w:color w:val="3366CC"/>
            <w:sz w:val="21"/>
            <w:szCs w:val="21"/>
            <w:u w:val="single"/>
            <w:lang w:eastAsia="es-PE"/>
          </w:rPr>
          <w:t>Immanuel Kant</w:t>
        </w:r>
      </w:hyperlink>
      <w:r w:rsidRPr="00F14D18">
        <w:rPr>
          <w:rFonts w:ascii="Arial" w:eastAsia="Times New Roman" w:hAnsi="Arial" w:cs="Arial"/>
          <w:color w:val="202122"/>
          <w:sz w:val="21"/>
          <w:szCs w:val="21"/>
          <w:lang w:eastAsia="es-PE"/>
        </w:rPr>
        <w:t>. En el texto «</w:t>
      </w:r>
      <w:r w:rsidRPr="00F14D18">
        <w:rPr>
          <w:rFonts w:ascii="Arial" w:eastAsia="Times New Roman" w:hAnsi="Arial" w:cs="Arial"/>
          <w:i/>
          <w:iCs/>
          <w:color w:val="202122"/>
          <w:sz w:val="21"/>
          <w:szCs w:val="21"/>
          <w:lang w:eastAsia="es-PE"/>
        </w:rPr>
        <w:t>¿Qué es la ilustración?</w:t>
      </w:r>
      <w:r w:rsidRPr="00F14D18">
        <w:rPr>
          <w:rFonts w:ascii="Arial" w:eastAsia="Times New Roman" w:hAnsi="Arial" w:cs="Arial"/>
          <w:color w:val="202122"/>
          <w:sz w:val="21"/>
          <w:szCs w:val="21"/>
          <w:lang w:eastAsia="es-PE"/>
        </w:rPr>
        <w:t>» definió mejor su proyecto teórico como una </w:t>
      </w:r>
      <w:hyperlink r:id="rId2402" w:tooltip="Ontología" w:history="1">
        <w:r w:rsidRPr="00F14D18">
          <w:rPr>
            <w:rFonts w:ascii="Arial" w:eastAsia="Times New Roman" w:hAnsi="Arial" w:cs="Arial"/>
            <w:color w:val="3366CC"/>
            <w:sz w:val="21"/>
            <w:szCs w:val="21"/>
            <w:u w:val="single"/>
            <w:lang w:eastAsia="es-PE"/>
          </w:rPr>
          <w:t>ontología</w:t>
        </w:r>
      </w:hyperlink>
      <w:r w:rsidRPr="00F14D18">
        <w:rPr>
          <w:rFonts w:ascii="Arial" w:eastAsia="Times New Roman" w:hAnsi="Arial" w:cs="Arial"/>
          <w:color w:val="202122"/>
          <w:sz w:val="21"/>
          <w:szCs w:val="21"/>
          <w:lang w:eastAsia="es-PE"/>
        </w:rPr>
        <w:t> crítica de la actualidad siguiendo la impronta kantiana.</w:t>
      </w:r>
    </w:p>
    <w:p w14:paraId="233ABE5C"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Recibió múltiples influencias. Por ejemplo, a partir de la obra de </w:t>
      </w:r>
      <w:hyperlink r:id="rId2403" w:tooltip="Friedrich Nietzsche" w:history="1">
        <w:r w:rsidRPr="00F14D18">
          <w:rPr>
            <w:rFonts w:ascii="Arial" w:eastAsia="Times New Roman" w:hAnsi="Arial" w:cs="Arial"/>
            <w:color w:val="3366CC"/>
            <w:sz w:val="21"/>
            <w:szCs w:val="21"/>
            <w:u w:val="single"/>
            <w:lang w:eastAsia="es-PE"/>
          </w:rPr>
          <w:t>Friedrich Nietzsche</w:t>
        </w:r>
      </w:hyperlink>
      <w:r w:rsidRPr="00F14D18">
        <w:rPr>
          <w:rFonts w:ascii="Arial" w:eastAsia="Times New Roman" w:hAnsi="Arial" w:cs="Arial"/>
          <w:color w:val="202122"/>
          <w:sz w:val="21"/>
          <w:szCs w:val="21"/>
          <w:lang w:eastAsia="es-PE"/>
        </w:rPr>
        <w:t> desarrolla la idea de la «genealogía del poder» como una reinterpretación original de la idea nietzscheana de «</w:t>
      </w:r>
      <w:hyperlink r:id="rId2404" w:tooltip="La genealogía de la moral" w:history="1">
        <w:r w:rsidRPr="00F14D18">
          <w:rPr>
            <w:rFonts w:ascii="Arial" w:eastAsia="Times New Roman" w:hAnsi="Arial" w:cs="Arial"/>
            <w:color w:val="3366CC"/>
            <w:sz w:val="21"/>
            <w:szCs w:val="21"/>
            <w:u w:val="single"/>
            <w:lang w:eastAsia="es-PE"/>
          </w:rPr>
          <w:t>la genealogía de la moral</w:t>
        </w:r>
      </w:hyperlink>
      <w:r w:rsidRPr="00F14D18">
        <w:rPr>
          <w:rFonts w:ascii="Arial" w:eastAsia="Times New Roman" w:hAnsi="Arial" w:cs="Arial"/>
          <w:color w:val="202122"/>
          <w:sz w:val="21"/>
          <w:szCs w:val="21"/>
          <w:lang w:eastAsia="es-PE"/>
        </w:rPr>
        <w:t>». Si bien afirmaría: «Soy un nietzscheano»</w:t>
      </w:r>
      <w:hyperlink r:id="rId2405" w:anchor="cite_note-4" w:history="1">
        <w:r w:rsidRPr="00F14D18">
          <w:rPr>
            <w:rFonts w:ascii="Arial" w:eastAsia="Times New Roman" w:hAnsi="Arial" w:cs="Arial"/>
            <w:color w:val="3366CC"/>
            <w:sz w:val="21"/>
            <w:szCs w:val="21"/>
            <w:u w:val="single"/>
            <w:vertAlign w:val="superscript"/>
            <w:lang w:eastAsia="es-PE"/>
          </w:rPr>
          <w:t>4</w:t>
        </w:r>
      </w:hyperlink>
      <w:r w:rsidRPr="00F14D18">
        <w:rPr>
          <w:rFonts w:ascii="Arial" w:eastAsia="Times New Roman" w:hAnsi="Arial" w:cs="Arial"/>
          <w:color w:val="202122"/>
          <w:sz w:val="21"/>
          <w:szCs w:val="21"/>
          <w:lang w:eastAsia="es-PE"/>
        </w:rPr>
        <w:t>​, cabe señalar que también señaló: «El interés por Nietzsche no fue una manera de alejarnos del marxismo. Era la única vía de acceso hacia lo que esperábamos del mismo»</w:t>
      </w:r>
      <w:hyperlink r:id="rId2406" w:anchor="cite_note-5" w:history="1">
        <w:r w:rsidRPr="00F14D18">
          <w:rPr>
            <w:rFonts w:ascii="Arial" w:eastAsia="Times New Roman" w:hAnsi="Arial" w:cs="Arial"/>
            <w:color w:val="3366CC"/>
            <w:sz w:val="21"/>
            <w:szCs w:val="21"/>
            <w:u w:val="single"/>
            <w:vertAlign w:val="superscript"/>
            <w:lang w:eastAsia="es-PE"/>
          </w:rPr>
          <w:t>5</w:t>
        </w:r>
      </w:hyperlink>
      <w:r w:rsidRPr="00F14D18">
        <w:rPr>
          <w:rFonts w:ascii="Arial" w:eastAsia="Times New Roman" w:hAnsi="Arial" w:cs="Arial"/>
          <w:color w:val="202122"/>
          <w:sz w:val="21"/>
          <w:szCs w:val="21"/>
          <w:lang w:eastAsia="es-PE"/>
        </w:rPr>
        <w:t>​. Por ello otra influencia importante es la de </w:t>
      </w:r>
      <w:hyperlink r:id="rId2407" w:tooltip="Karl Marx" w:history="1">
        <w:r w:rsidRPr="00F14D18">
          <w:rPr>
            <w:rFonts w:ascii="Arial" w:eastAsia="Times New Roman" w:hAnsi="Arial" w:cs="Arial"/>
            <w:color w:val="3366CC"/>
            <w:sz w:val="21"/>
            <w:szCs w:val="21"/>
            <w:u w:val="single"/>
            <w:lang w:eastAsia="es-PE"/>
          </w:rPr>
          <w:t>Karl Marx</w:t>
        </w:r>
      </w:hyperlink>
      <w:r w:rsidRPr="00F14D18">
        <w:rPr>
          <w:rFonts w:ascii="Arial" w:eastAsia="Times New Roman" w:hAnsi="Arial" w:cs="Arial"/>
          <w:color w:val="202122"/>
          <w:sz w:val="21"/>
          <w:szCs w:val="21"/>
          <w:lang w:eastAsia="es-PE"/>
        </w:rPr>
        <w:t>, de donde retiene la idea de una crítica a la sociedad burguesa</w:t>
      </w:r>
      <w:hyperlink r:id="rId2408" w:anchor="cite_note-6" w:history="1">
        <w:r w:rsidRPr="00F14D18">
          <w:rPr>
            <w:rFonts w:ascii="Arial" w:eastAsia="Times New Roman" w:hAnsi="Arial" w:cs="Arial"/>
            <w:color w:val="3366CC"/>
            <w:sz w:val="21"/>
            <w:szCs w:val="21"/>
            <w:u w:val="single"/>
            <w:vertAlign w:val="superscript"/>
            <w:lang w:eastAsia="es-PE"/>
          </w:rPr>
          <w:t>6</w:t>
        </w:r>
      </w:hyperlink>
      <w:r w:rsidRPr="00F14D18">
        <w:rPr>
          <w:rFonts w:ascii="Arial" w:eastAsia="Times New Roman" w:hAnsi="Arial" w:cs="Arial"/>
          <w:color w:val="202122"/>
          <w:sz w:val="21"/>
          <w:szCs w:val="21"/>
          <w:lang w:eastAsia="es-PE"/>
        </w:rPr>
        <w:t>​. De manera episódica indicó también una influencia parcial del pensamiento de </w:t>
      </w:r>
      <w:hyperlink r:id="rId2409" w:tooltip="Martin Heidegger" w:history="1">
        <w:r w:rsidRPr="00F14D18">
          <w:rPr>
            <w:rFonts w:ascii="Arial" w:eastAsia="Times New Roman" w:hAnsi="Arial" w:cs="Arial"/>
            <w:color w:val="3366CC"/>
            <w:sz w:val="21"/>
            <w:szCs w:val="21"/>
            <w:u w:val="single"/>
            <w:lang w:eastAsia="es-PE"/>
          </w:rPr>
          <w:t>Martin Heidegger</w:t>
        </w:r>
      </w:hyperlink>
      <w:hyperlink r:id="rId2410" w:anchor="cite_note-7" w:history="1">
        <w:r w:rsidRPr="00F14D18">
          <w:rPr>
            <w:rFonts w:ascii="Arial" w:eastAsia="Times New Roman" w:hAnsi="Arial" w:cs="Arial"/>
            <w:color w:val="3366CC"/>
            <w:sz w:val="21"/>
            <w:szCs w:val="21"/>
            <w:u w:val="single"/>
            <w:vertAlign w:val="superscript"/>
            <w:lang w:eastAsia="es-PE"/>
          </w:rPr>
          <w:t>7</w:t>
        </w:r>
      </w:hyperlink>
      <w:r w:rsidRPr="00F14D18">
        <w:rPr>
          <w:rFonts w:ascii="Arial" w:eastAsia="Times New Roman" w:hAnsi="Arial" w:cs="Arial"/>
          <w:color w:val="202122"/>
          <w:sz w:val="21"/>
          <w:szCs w:val="21"/>
          <w:lang w:eastAsia="es-PE"/>
        </w:rPr>
        <w:t>​, aunque criticaría varias veces sus ideas</w:t>
      </w:r>
      <w:hyperlink r:id="rId2411" w:anchor="cite_note-8" w:history="1">
        <w:r w:rsidRPr="00F14D18">
          <w:rPr>
            <w:rFonts w:ascii="Arial" w:eastAsia="Times New Roman" w:hAnsi="Arial" w:cs="Arial"/>
            <w:color w:val="3366CC"/>
            <w:sz w:val="21"/>
            <w:szCs w:val="21"/>
            <w:u w:val="single"/>
            <w:vertAlign w:val="superscript"/>
            <w:lang w:eastAsia="es-PE"/>
          </w:rPr>
          <w:t>8</w:t>
        </w:r>
      </w:hyperlink>
      <w:r w:rsidRPr="00F14D18">
        <w:rPr>
          <w:rFonts w:ascii="Arial" w:eastAsia="Times New Roman" w:hAnsi="Arial" w:cs="Arial"/>
          <w:color w:val="202122"/>
          <w:sz w:val="21"/>
          <w:szCs w:val="21"/>
          <w:lang w:eastAsia="es-PE"/>
        </w:rPr>
        <w:t>​ y aunque no se pueda apreciar una influencia de la jerga o la conceptualidad heideggeriana en sus planteamientos teóricos e históricos (donde es, más importante, la influencia de </w:t>
      </w:r>
      <w:hyperlink r:id="rId2412" w:tooltip="Paul Veyne" w:history="1">
        <w:r w:rsidRPr="00F14D18">
          <w:rPr>
            <w:rFonts w:ascii="Arial" w:eastAsia="Times New Roman" w:hAnsi="Arial" w:cs="Arial"/>
            <w:color w:val="3366CC"/>
            <w:sz w:val="21"/>
            <w:szCs w:val="21"/>
            <w:u w:val="single"/>
            <w:lang w:eastAsia="es-PE"/>
          </w:rPr>
          <w:t>Paul Veyne</w:t>
        </w:r>
      </w:hyperlink>
      <w:r w:rsidRPr="00F14D18">
        <w:rPr>
          <w:rFonts w:ascii="Arial" w:eastAsia="Times New Roman" w:hAnsi="Arial" w:cs="Arial"/>
          <w:color w:val="202122"/>
          <w:sz w:val="21"/>
          <w:szCs w:val="21"/>
          <w:lang w:eastAsia="es-PE"/>
        </w:rPr>
        <w:t>, </w:t>
      </w:r>
      <w:hyperlink r:id="rId2413" w:tooltip="Pierre Hadot" w:history="1">
        <w:r w:rsidRPr="00F14D18">
          <w:rPr>
            <w:rFonts w:ascii="Arial" w:eastAsia="Times New Roman" w:hAnsi="Arial" w:cs="Arial"/>
            <w:color w:val="3366CC"/>
            <w:sz w:val="21"/>
            <w:szCs w:val="21"/>
            <w:u w:val="single"/>
            <w:lang w:eastAsia="es-PE"/>
          </w:rPr>
          <w:t>Pierre Hadot</w:t>
        </w:r>
      </w:hyperlink>
      <w:hyperlink r:id="rId2414" w:anchor="cite_note-9" w:history="1">
        <w:r w:rsidRPr="00F14D18">
          <w:rPr>
            <w:rFonts w:ascii="Arial" w:eastAsia="Times New Roman" w:hAnsi="Arial" w:cs="Arial"/>
            <w:color w:val="3366CC"/>
            <w:sz w:val="21"/>
            <w:szCs w:val="21"/>
            <w:u w:val="single"/>
            <w:vertAlign w:val="superscript"/>
            <w:lang w:eastAsia="es-PE"/>
          </w:rPr>
          <w:t>9</w:t>
        </w:r>
      </w:hyperlink>
      <w:r w:rsidRPr="00F14D18">
        <w:rPr>
          <w:rFonts w:ascii="Arial" w:eastAsia="Times New Roman" w:hAnsi="Arial" w:cs="Arial"/>
          <w:color w:val="202122"/>
          <w:sz w:val="21"/>
          <w:szCs w:val="21"/>
          <w:lang w:eastAsia="es-PE"/>
        </w:rPr>
        <w:t>​ y </w:t>
      </w:r>
      <w:hyperlink r:id="rId2415" w:tooltip="Georges Dumézil" w:history="1">
        <w:r w:rsidRPr="00F14D18">
          <w:rPr>
            <w:rFonts w:ascii="Arial" w:eastAsia="Times New Roman" w:hAnsi="Arial" w:cs="Arial"/>
            <w:color w:val="3366CC"/>
            <w:sz w:val="21"/>
            <w:szCs w:val="21"/>
            <w:u w:val="single"/>
            <w:lang w:eastAsia="es-PE"/>
          </w:rPr>
          <w:t>Georges Dumézil</w:t>
        </w:r>
      </w:hyperlink>
      <w:hyperlink r:id="rId2416" w:anchor="cite_note-10" w:history="1">
        <w:r w:rsidRPr="00F14D18">
          <w:rPr>
            <w:rFonts w:ascii="Arial" w:eastAsia="Times New Roman" w:hAnsi="Arial" w:cs="Arial"/>
            <w:color w:val="3366CC"/>
            <w:sz w:val="21"/>
            <w:szCs w:val="21"/>
            <w:u w:val="single"/>
            <w:vertAlign w:val="superscript"/>
            <w:lang w:eastAsia="es-PE"/>
          </w:rPr>
          <w:t>10</w:t>
        </w:r>
      </w:hyperlink>
      <w:r w:rsidRPr="00F14D18">
        <w:rPr>
          <w:rFonts w:ascii="Arial" w:eastAsia="Times New Roman" w:hAnsi="Arial" w:cs="Arial"/>
          <w:color w:val="202122"/>
          <w:sz w:val="21"/>
          <w:szCs w:val="21"/>
          <w:lang w:eastAsia="es-PE"/>
        </w:rPr>
        <w:t>​). Sin embargo, la idea, propagada falazmente por los escritores conservadores </w:t>
      </w:r>
      <w:hyperlink r:id="rId2417" w:tooltip="Luc Ferry" w:history="1">
        <w:r w:rsidRPr="00F14D18">
          <w:rPr>
            <w:rFonts w:ascii="Arial" w:eastAsia="Times New Roman" w:hAnsi="Arial" w:cs="Arial"/>
            <w:color w:val="3366CC"/>
            <w:sz w:val="21"/>
            <w:szCs w:val="21"/>
            <w:u w:val="single"/>
            <w:lang w:eastAsia="es-PE"/>
          </w:rPr>
          <w:t>Luc Ferry</w:t>
        </w:r>
      </w:hyperlink>
      <w:r w:rsidRPr="00F14D18">
        <w:rPr>
          <w:rFonts w:ascii="Arial" w:eastAsia="Times New Roman" w:hAnsi="Arial" w:cs="Arial"/>
          <w:color w:val="202122"/>
          <w:sz w:val="21"/>
          <w:szCs w:val="21"/>
          <w:lang w:eastAsia="es-PE"/>
        </w:rPr>
        <w:t> y </w:t>
      </w:r>
      <w:hyperlink r:id="rId2418" w:tooltip="Alain Renault (aún no redactado)" w:history="1">
        <w:r w:rsidRPr="00F14D18">
          <w:rPr>
            <w:rFonts w:ascii="Arial" w:eastAsia="Times New Roman" w:hAnsi="Arial" w:cs="Arial"/>
            <w:color w:val="D73333"/>
            <w:sz w:val="21"/>
            <w:szCs w:val="21"/>
            <w:u w:val="single"/>
            <w:lang w:eastAsia="es-PE"/>
          </w:rPr>
          <w:t>Alain Renault</w:t>
        </w:r>
      </w:hyperlink>
      <w:hyperlink r:id="rId2419" w:anchor="cite_note-11" w:history="1">
        <w:r w:rsidRPr="00F14D18">
          <w:rPr>
            <w:rFonts w:ascii="Arial" w:eastAsia="Times New Roman" w:hAnsi="Arial" w:cs="Arial"/>
            <w:color w:val="3366CC"/>
            <w:sz w:val="21"/>
            <w:szCs w:val="21"/>
            <w:u w:val="single"/>
            <w:vertAlign w:val="superscript"/>
            <w:lang w:eastAsia="es-PE"/>
          </w:rPr>
          <w:t>11</w:t>
        </w:r>
      </w:hyperlink>
      <w:r w:rsidRPr="00F14D18">
        <w:rPr>
          <w:rFonts w:ascii="Arial" w:eastAsia="Times New Roman" w:hAnsi="Arial" w:cs="Arial"/>
          <w:color w:val="202122"/>
          <w:sz w:val="21"/>
          <w:szCs w:val="21"/>
          <w:lang w:eastAsia="es-PE"/>
        </w:rPr>
        <w:t>​, de que la filosofía francesa (Foucault, Derrida, Deleuze) es una mera recepción de la filosofía alemana dista de ser verdadera: Foucault mantuvo un diálogo permanente con su tradición, con autores como </w:t>
      </w:r>
      <w:hyperlink r:id="rId2420" w:tooltip="Georges Canguilhem" w:history="1">
        <w:r w:rsidRPr="00F14D18">
          <w:rPr>
            <w:rFonts w:ascii="Arial" w:eastAsia="Times New Roman" w:hAnsi="Arial" w:cs="Arial"/>
            <w:color w:val="3366CC"/>
            <w:sz w:val="21"/>
            <w:szCs w:val="21"/>
            <w:u w:val="single"/>
            <w:lang w:eastAsia="es-PE"/>
          </w:rPr>
          <w:t>Georges Canguilhem</w:t>
        </w:r>
      </w:hyperlink>
      <w:r w:rsidRPr="00F14D18">
        <w:rPr>
          <w:rFonts w:ascii="Arial" w:eastAsia="Times New Roman" w:hAnsi="Arial" w:cs="Arial"/>
          <w:color w:val="202122"/>
          <w:sz w:val="21"/>
          <w:szCs w:val="21"/>
          <w:lang w:eastAsia="es-PE"/>
        </w:rPr>
        <w:t>, </w:t>
      </w:r>
      <w:hyperlink r:id="rId2421" w:tooltip="Louis Althusser" w:history="1">
        <w:r w:rsidRPr="00F14D18">
          <w:rPr>
            <w:rFonts w:ascii="Arial" w:eastAsia="Times New Roman" w:hAnsi="Arial" w:cs="Arial"/>
            <w:color w:val="3366CC"/>
            <w:sz w:val="21"/>
            <w:szCs w:val="21"/>
            <w:u w:val="single"/>
            <w:lang w:eastAsia="es-PE"/>
          </w:rPr>
          <w:t>Louis Althusser</w:t>
        </w:r>
      </w:hyperlink>
      <w:r w:rsidRPr="00F14D18">
        <w:rPr>
          <w:rFonts w:ascii="Arial" w:eastAsia="Times New Roman" w:hAnsi="Arial" w:cs="Arial"/>
          <w:color w:val="202122"/>
          <w:sz w:val="21"/>
          <w:szCs w:val="21"/>
          <w:lang w:eastAsia="es-PE"/>
        </w:rPr>
        <w:t>, </w:t>
      </w:r>
      <w:hyperlink r:id="rId2422" w:tooltip="Gaston Bachelard" w:history="1">
        <w:r w:rsidRPr="00F14D18">
          <w:rPr>
            <w:rFonts w:ascii="Arial" w:eastAsia="Times New Roman" w:hAnsi="Arial" w:cs="Arial"/>
            <w:color w:val="3366CC"/>
            <w:sz w:val="21"/>
            <w:szCs w:val="21"/>
            <w:u w:val="single"/>
            <w:lang w:eastAsia="es-PE"/>
          </w:rPr>
          <w:t>Gaston Bachelard</w:t>
        </w:r>
      </w:hyperlink>
      <w:r w:rsidRPr="00F14D18">
        <w:rPr>
          <w:rFonts w:ascii="Arial" w:eastAsia="Times New Roman" w:hAnsi="Arial" w:cs="Arial"/>
          <w:color w:val="202122"/>
          <w:sz w:val="21"/>
          <w:szCs w:val="21"/>
          <w:lang w:eastAsia="es-PE"/>
        </w:rPr>
        <w:t>, </w:t>
      </w:r>
      <w:hyperlink r:id="rId2423" w:tooltip="Georges Bataille" w:history="1">
        <w:r w:rsidRPr="00F14D18">
          <w:rPr>
            <w:rFonts w:ascii="Arial" w:eastAsia="Times New Roman" w:hAnsi="Arial" w:cs="Arial"/>
            <w:color w:val="3366CC"/>
            <w:sz w:val="21"/>
            <w:szCs w:val="21"/>
            <w:u w:val="single"/>
            <w:lang w:eastAsia="es-PE"/>
          </w:rPr>
          <w:t>Georges Bataille</w:t>
        </w:r>
      </w:hyperlink>
      <w:r w:rsidRPr="00F14D18">
        <w:rPr>
          <w:rFonts w:ascii="Arial" w:eastAsia="Times New Roman" w:hAnsi="Arial" w:cs="Arial"/>
          <w:color w:val="202122"/>
          <w:sz w:val="21"/>
          <w:szCs w:val="21"/>
          <w:lang w:eastAsia="es-PE"/>
        </w:rPr>
        <w:t>, </w:t>
      </w:r>
      <w:hyperlink r:id="rId2424" w:tooltip="Maurice Blanchot" w:history="1">
        <w:r w:rsidRPr="00F14D18">
          <w:rPr>
            <w:rFonts w:ascii="Arial" w:eastAsia="Times New Roman" w:hAnsi="Arial" w:cs="Arial"/>
            <w:color w:val="3366CC"/>
            <w:sz w:val="21"/>
            <w:szCs w:val="21"/>
            <w:u w:val="single"/>
            <w:lang w:eastAsia="es-PE"/>
          </w:rPr>
          <w:t>Maurice Blanchot</w:t>
        </w:r>
      </w:hyperlink>
      <w:r w:rsidRPr="00F14D18">
        <w:rPr>
          <w:rFonts w:ascii="Arial" w:eastAsia="Times New Roman" w:hAnsi="Arial" w:cs="Arial"/>
          <w:color w:val="202122"/>
          <w:sz w:val="21"/>
          <w:szCs w:val="21"/>
          <w:lang w:eastAsia="es-PE"/>
        </w:rPr>
        <w:t>, </w:t>
      </w:r>
      <w:hyperlink r:id="rId2425" w:tooltip="Gilles Deleuze" w:history="1">
        <w:r w:rsidRPr="00F14D18">
          <w:rPr>
            <w:rFonts w:ascii="Arial" w:eastAsia="Times New Roman" w:hAnsi="Arial" w:cs="Arial"/>
            <w:color w:val="3366CC"/>
            <w:sz w:val="21"/>
            <w:szCs w:val="21"/>
            <w:u w:val="single"/>
            <w:lang w:eastAsia="es-PE"/>
          </w:rPr>
          <w:t>Gilles Deleuze</w:t>
        </w:r>
      </w:hyperlink>
      <w:r w:rsidRPr="00F14D18">
        <w:rPr>
          <w:rFonts w:ascii="Arial" w:eastAsia="Times New Roman" w:hAnsi="Arial" w:cs="Arial"/>
          <w:color w:val="202122"/>
          <w:sz w:val="21"/>
          <w:szCs w:val="21"/>
          <w:lang w:eastAsia="es-PE"/>
        </w:rPr>
        <w:t>, etc</w:t>
      </w:r>
      <w:hyperlink r:id="rId2426" w:anchor="cite_note-12" w:history="1">
        <w:r w:rsidRPr="00F14D18">
          <w:rPr>
            <w:rFonts w:ascii="Arial" w:eastAsia="Times New Roman" w:hAnsi="Arial" w:cs="Arial"/>
            <w:color w:val="3366CC"/>
            <w:sz w:val="21"/>
            <w:szCs w:val="21"/>
            <w:u w:val="single"/>
            <w:vertAlign w:val="superscript"/>
            <w:lang w:eastAsia="es-PE"/>
          </w:rPr>
          <w:t>12</w:t>
        </w:r>
      </w:hyperlink>
      <w:r w:rsidRPr="00F14D18">
        <w:rPr>
          <w:rFonts w:ascii="Arial" w:eastAsia="Times New Roman" w:hAnsi="Arial" w:cs="Arial"/>
          <w:color w:val="202122"/>
          <w:sz w:val="21"/>
          <w:szCs w:val="21"/>
          <w:lang w:eastAsia="es-PE"/>
        </w:rPr>
        <w:t>​.</w:t>
      </w:r>
    </w:p>
    <w:p w14:paraId="1FA584D9"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el año 2007 Foucault fue considerado por el </w:t>
      </w:r>
      <w:r w:rsidRPr="00F14D18">
        <w:rPr>
          <w:rFonts w:ascii="Arial" w:eastAsia="Times New Roman" w:hAnsi="Arial" w:cs="Arial"/>
          <w:i/>
          <w:iCs/>
          <w:color w:val="202122"/>
          <w:sz w:val="21"/>
          <w:szCs w:val="21"/>
          <w:lang w:eastAsia="es-PE"/>
        </w:rPr>
        <w:t>The Times Higher Education Guide</w:t>
      </w:r>
      <w:r w:rsidRPr="00F14D18">
        <w:rPr>
          <w:rFonts w:ascii="Arial" w:eastAsia="Times New Roman" w:hAnsi="Arial" w:cs="Arial"/>
          <w:color w:val="202122"/>
          <w:sz w:val="21"/>
          <w:szCs w:val="21"/>
          <w:lang w:eastAsia="es-PE"/>
        </w:rPr>
        <w:t> como el autor más citado del mundo en el ámbito de </w:t>
      </w:r>
      <w:hyperlink r:id="rId2427" w:tooltip="Humanidades" w:history="1">
        <w:r w:rsidRPr="00F14D18">
          <w:rPr>
            <w:rFonts w:ascii="Arial" w:eastAsia="Times New Roman" w:hAnsi="Arial" w:cs="Arial"/>
            <w:color w:val="3366CC"/>
            <w:sz w:val="21"/>
            <w:szCs w:val="21"/>
            <w:u w:val="single"/>
            <w:lang w:eastAsia="es-PE"/>
          </w:rPr>
          <w:t>humanidades</w:t>
        </w:r>
      </w:hyperlink>
      <w:r w:rsidRPr="00F14D18">
        <w:rPr>
          <w:rFonts w:ascii="Arial" w:eastAsia="Times New Roman" w:hAnsi="Arial" w:cs="Arial"/>
          <w:color w:val="202122"/>
          <w:sz w:val="21"/>
          <w:szCs w:val="21"/>
          <w:lang w:eastAsia="es-PE"/>
        </w:rPr>
        <w:t> en dicho año.</w:t>
      </w:r>
      <w:hyperlink r:id="rId2428" w:anchor="cite_note-13" w:history="1">
        <w:r w:rsidRPr="00F14D18">
          <w:rPr>
            <w:rFonts w:ascii="Arial" w:eastAsia="Times New Roman" w:hAnsi="Arial" w:cs="Arial"/>
            <w:color w:val="3366CC"/>
            <w:sz w:val="21"/>
            <w:szCs w:val="21"/>
            <w:u w:val="single"/>
            <w:vertAlign w:val="superscript"/>
            <w:lang w:eastAsia="es-PE"/>
          </w:rPr>
          <w:t>13</w:t>
        </w:r>
      </w:hyperlink>
      <w:r w:rsidRPr="00F14D18">
        <w:rPr>
          <w:rFonts w:ascii="Arial" w:eastAsia="Times New Roman" w:hAnsi="Arial" w:cs="Arial"/>
          <w:color w:val="202122"/>
          <w:sz w:val="21"/>
          <w:szCs w:val="21"/>
          <w:lang w:eastAsia="es-PE"/>
        </w:rPr>
        <w:t>​ Foucault murió en París de complicaciones por </w:t>
      </w:r>
      <w:hyperlink r:id="rId2429" w:tooltip="VIH" w:history="1">
        <w:r w:rsidRPr="00F14D18">
          <w:rPr>
            <w:rFonts w:ascii="Arial" w:eastAsia="Times New Roman" w:hAnsi="Arial" w:cs="Arial"/>
            <w:color w:val="3366CC"/>
            <w:sz w:val="21"/>
            <w:szCs w:val="21"/>
            <w:u w:val="single"/>
            <w:lang w:eastAsia="es-PE"/>
          </w:rPr>
          <w:t>VIH</w:t>
        </w:r>
      </w:hyperlink>
      <w:r w:rsidRPr="00F14D18">
        <w:rPr>
          <w:rFonts w:ascii="Arial" w:eastAsia="Times New Roman" w:hAnsi="Arial" w:cs="Arial"/>
          <w:color w:val="202122"/>
          <w:sz w:val="21"/>
          <w:szCs w:val="21"/>
          <w:lang w:eastAsia="es-PE"/>
        </w:rPr>
        <w:t>. Su pareja, </w:t>
      </w:r>
      <w:hyperlink r:id="rId2430" w:tooltip="Daniel Defert" w:history="1">
        <w:r w:rsidRPr="00F14D18">
          <w:rPr>
            <w:rFonts w:ascii="Arial" w:eastAsia="Times New Roman" w:hAnsi="Arial" w:cs="Arial"/>
            <w:color w:val="3366CC"/>
            <w:sz w:val="21"/>
            <w:szCs w:val="21"/>
            <w:u w:val="single"/>
            <w:lang w:eastAsia="es-PE"/>
          </w:rPr>
          <w:t>Daniel Defert</w:t>
        </w:r>
      </w:hyperlink>
      <w:r w:rsidRPr="00F14D18">
        <w:rPr>
          <w:rFonts w:ascii="Arial" w:eastAsia="Times New Roman" w:hAnsi="Arial" w:cs="Arial"/>
          <w:color w:val="202122"/>
          <w:sz w:val="21"/>
          <w:szCs w:val="21"/>
          <w:lang w:eastAsia="es-PE"/>
        </w:rPr>
        <w:t>, comenzó la fundación </w:t>
      </w:r>
      <w:hyperlink r:id="rId2431" w:tooltip="AIDES" w:history="1">
        <w:r w:rsidRPr="00F14D18">
          <w:rPr>
            <w:rFonts w:ascii="Arial" w:eastAsia="Times New Roman" w:hAnsi="Arial" w:cs="Arial"/>
            <w:color w:val="3366CC"/>
            <w:sz w:val="21"/>
            <w:szCs w:val="21"/>
            <w:u w:val="single"/>
            <w:lang w:eastAsia="es-PE"/>
          </w:rPr>
          <w:t>AIDES</w:t>
        </w:r>
      </w:hyperlink>
      <w:r w:rsidRPr="00F14D18">
        <w:rPr>
          <w:rFonts w:ascii="Arial" w:eastAsia="Times New Roman" w:hAnsi="Arial" w:cs="Arial"/>
          <w:color w:val="202122"/>
          <w:sz w:val="21"/>
          <w:szCs w:val="21"/>
          <w:lang w:eastAsia="es-PE"/>
        </w:rPr>
        <w:t> en su honor.</w:t>
      </w:r>
    </w:p>
    <w:p w14:paraId="2BE63FDE" w14:textId="77777777" w:rsidR="00F14D18" w:rsidRPr="00F14D18" w:rsidRDefault="00F14D18" w:rsidP="00F14D18">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F14D18">
        <w:rPr>
          <w:rFonts w:ascii="Georgia" w:eastAsia="Times New Roman" w:hAnsi="Georgia" w:cs="Times New Roman"/>
          <w:color w:val="000000"/>
          <w:sz w:val="36"/>
          <w:szCs w:val="36"/>
          <w:lang w:eastAsia="es-PE"/>
        </w:rPr>
        <w:t>Biografía</w:t>
      </w:r>
      <w:r w:rsidRPr="00F14D18">
        <w:rPr>
          <w:rFonts w:ascii="Arial" w:eastAsia="Times New Roman" w:hAnsi="Arial" w:cs="Arial"/>
          <w:color w:val="54595D"/>
          <w:sz w:val="24"/>
          <w:szCs w:val="24"/>
          <w:lang w:eastAsia="es-PE"/>
        </w:rPr>
        <w:t>[</w:t>
      </w:r>
      <w:hyperlink r:id="rId2432" w:tooltip="Editar sección: Biografía"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3B2CE29E"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Primeros años</w:t>
      </w:r>
      <w:r w:rsidRPr="00F14D18">
        <w:rPr>
          <w:rFonts w:ascii="Arial" w:eastAsia="Times New Roman" w:hAnsi="Arial" w:cs="Arial"/>
          <w:color w:val="54595D"/>
          <w:sz w:val="24"/>
          <w:szCs w:val="24"/>
          <w:lang w:eastAsia="es-PE"/>
        </w:rPr>
        <w:t>[</w:t>
      </w:r>
      <w:hyperlink r:id="rId2433" w:tooltip="Editar sección: Primeros años"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43FE9F5D"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Paul-Michel Foucault nació el 15 de octubre de 1926 en </w:t>
      </w:r>
      <w:hyperlink r:id="rId2434" w:tooltip="Poitiers" w:history="1">
        <w:r w:rsidRPr="00F14D18">
          <w:rPr>
            <w:rFonts w:ascii="Arial" w:eastAsia="Times New Roman" w:hAnsi="Arial" w:cs="Arial"/>
            <w:color w:val="3366CC"/>
            <w:sz w:val="21"/>
            <w:szCs w:val="21"/>
            <w:u w:val="single"/>
            <w:lang w:eastAsia="es-PE"/>
          </w:rPr>
          <w:t>Poitiers</w:t>
        </w:r>
      </w:hyperlink>
      <w:r w:rsidRPr="00F14D18">
        <w:rPr>
          <w:rFonts w:ascii="Arial" w:eastAsia="Times New Roman" w:hAnsi="Arial" w:cs="Arial"/>
          <w:color w:val="202122"/>
          <w:sz w:val="21"/>
          <w:szCs w:val="21"/>
          <w:lang w:eastAsia="es-PE"/>
        </w:rPr>
        <w:t>, Francia. Su padre fue Paul Foucault, un eminente </w:t>
      </w:r>
      <w:hyperlink r:id="rId2435" w:tooltip="Cirujano" w:history="1">
        <w:r w:rsidRPr="00F14D18">
          <w:rPr>
            <w:rFonts w:ascii="Arial" w:eastAsia="Times New Roman" w:hAnsi="Arial" w:cs="Arial"/>
            <w:color w:val="3366CC"/>
            <w:sz w:val="21"/>
            <w:szCs w:val="21"/>
            <w:u w:val="single"/>
            <w:lang w:eastAsia="es-PE"/>
          </w:rPr>
          <w:t>cirujano</w:t>
        </w:r>
      </w:hyperlink>
      <w:r w:rsidRPr="00F14D18">
        <w:rPr>
          <w:rFonts w:ascii="Arial" w:eastAsia="Times New Roman" w:hAnsi="Arial" w:cs="Arial"/>
          <w:color w:val="202122"/>
          <w:sz w:val="21"/>
          <w:szCs w:val="21"/>
          <w:lang w:eastAsia="es-PE"/>
        </w:rPr>
        <w:t> que esperaba que su hijo se le uniera en la profesión.</w:t>
      </w:r>
      <w:hyperlink r:id="rId2436" w:anchor="cite_note-14" w:history="1">
        <w:r w:rsidRPr="00F14D18">
          <w:rPr>
            <w:rFonts w:ascii="Arial" w:eastAsia="Times New Roman" w:hAnsi="Arial" w:cs="Arial"/>
            <w:color w:val="3366CC"/>
            <w:sz w:val="21"/>
            <w:szCs w:val="21"/>
            <w:u w:val="single"/>
            <w:vertAlign w:val="superscript"/>
            <w:lang w:eastAsia="es-PE"/>
          </w:rPr>
          <w:t>14</w:t>
        </w:r>
      </w:hyperlink>
      <w:r w:rsidRPr="00F14D18">
        <w:rPr>
          <w:rFonts w:ascii="Arial" w:eastAsia="Times New Roman" w:hAnsi="Arial" w:cs="Arial"/>
          <w:color w:val="202122"/>
          <w:sz w:val="21"/>
          <w:szCs w:val="21"/>
          <w:lang w:eastAsia="es-PE"/>
        </w:rPr>
        <w:t>​ Su educación primaria fue una mezcla de éxitos y mediocridades hasta que asistió al colegio </w:t>
      </w:r>
      <w:hyperlink r:id="rId2437" w:tooltip="Compañía de Jesús" w:history="1">
        <w:r w:rsidRPr="00F14D18">
          <w:rPr>
            <w:rFonts w:ascii="Arial" w:eastAsia="Times New Roman" w:hAnsi="Arial" w:cs="Arial"/>
            <w:color w:val="3366CC"/>
            <w:sz w:val="21"/>
            <w:szCs w:val="21"/>
            <w:u w:val="single"/>
            <w:lang w:eastAsia="es-PE"/>
          </w:rPr>
          <w:t>jesuita</w:t>
        </w:r>
      </w:hyperlink>
      <w:r w:rsidRPr="00F14D18">
        <w:rPr>
          <w:rFonts w:ascii="Arial" w:eastAsia="Times New Roman" w:hAnsi="Arial" w:cs="Arial"/>
          <w:color w:val="202122"/>
          <w:sz w:val="21"/>
          <w:szCs w:val="21"/>
          <w:lang w:eastAsia="es-PE"/>
        </w:rPr>
        <w:t> Saint-Stanislaus donde se destacó por su rendimiento.</w:t>
      </w:r>
      <w:hyperlink r:id="rId2438" w:anchor="cite_note-15" w:history="1">
        <w:r w:rsidRPr="00F14D18">
          <w:rPr>
            <w:rFonts w:ascii="Arial" w:eastAsia="Times New Roman" w:hAnsi="Arial" w:cs="Arial"/>
            <w:color w:val="3366CC"/>
            <w:sz w:val="21"/>
            <w:szCs w:val="21"/>
            <w:u w:val="single"/>
            <w:vertAlign w:val="superscript"/>
            <w:lang w:eastAsia="es-PE"/>
          </w:rPr>
          <w:t>15</w:t>
        </w:r>
      </w:hyperlink>
      <w:r w:rsidRPr="00F14D18">
        <w:rPr>
          <w:rFonts w:ascii="Arial" w:eastAsia="Times New Roman" w:hAnsi="Arial" w:cs="Arial"/>
          <w:color w:val="202122"/>
          <w:sz w:val="21"/>
          <w:szCs w:val="21"/>
          <w:lang w:eastAsia="es-PE"/>
        </w:rPr>
        <w:t>​</w:t>
      </w:r>
      <w:hyperlink r:id="rId2439" w:anchor="cite_note-16" w:history="1">
        <w:r w:rsidRPr="00F14D18">
          <w:rPr>
            <w:rFonts w:ascii="Arial" w:eastAsia="Times New Roman" w:hAnsi="Arial" w:cs="Arial"/>
            <w:color w:val="3366CC"/>
            <w:sz w:val="21"/>
            <w:szCs w:val="21"/>
            <w:u w:val="single"/>
            <w:vertAlign w:val="superscript"/>
            <w:lang w:eastAsia="es-PE"/>
          </w:rPr>
          <w:t>16</w:t>
        </w:r>
      </w:hyperlink>
      <w:r w:rsidRPr="00F14D18">
        <w:rPr>
          <w:rFonts w:ascii="Arial" w:eastAsia="Times New Roman" w:hAnsi="Arial" w:cs="Arial"/>
          <w:color w:val="202122"/>
          <w:sz w:val="21"/>
          <w:szCs w:val="21"/>
          <w:lang w:eastAsia="es-PE"/>
        </w:rPr>
        <w:t>​ Durante este periodo, Poitiers era parte de la </w:t>
      </w:r>
      <w:hyperlink r:id="rId2440" w:tooltip="Francia de Vichy" w:history="1">
        <w:r w:rsidRPr="00F14D18">
          <w:rPr>
            <w:rFonts w:ascii="Arial" w:eastAsia="Times New Roman" w:hAnsi="Arial" w:cs="Arial"/>
            <w:color w:val="3366CC"/>
            <w:sz w:val="21"/>
            <w:szCs w:val="21"/>
            <w:u w:val="single"/>
            <w:lang w:eastAsia="es-PE"/>
          </w:rPr>
          <w:t>Francia de Vichy</w:t>
        </w:r>
      </w:hyperlink>
      <w:r w:rsidRPr="00F14D18">
        <w:rPr>
          <w:rFonts w:ascii="Arial" w:eastAsia="Times New Roman" w:hAnsi="Arial" w:cs="Arial"/>
          <w:color w:val="202122"/>
          <w:sz w:val="21"/>
          <w:szCs w:val="21"/>
          <w:lang w:eastAsia="es-PE"/>
        </w:rPr>
        <w:t> que posteriormente sería ocupada por </w:t>
      </w:r>
      <w:hyperlink r:id="rId2441" w:tooltip="Alemania" w:history="1">
        <w:r w:rsidRPr="00F14D18">
          <w:rPr>
            <w:rFonts w:ascii="Arial" w:eastAsia="Times New Roman" w:hAnsi="Arial" w:cs="Arial"/>
            <w:color w:val="3366CC"/>
            <w:sz w:val="21"/>
            <w:szCs w:val="21"/>
            <w:u w:val="single"/>
            <w:lang w:eastAsia="es-PE"/>
          </w:rPr>
          <w:t>Alemania</w:t>
        </w:r>
      </w:hyperlink>
      <w:r w:rsidRPr="00F14D18">
        <w:rPr>
          <w:rFonts w:ascii="Arial" w:eastAsia="Times New Roman" w:hAnsi="Arial" w:cs="Arial"/>
          <w:color w:val="202122"/>
          <w:sz w:val="21"/>
          <w:szCs w:val="21"/>
          <w:lang w:eastAsia="es-PE"/>
        </w:rPr>
        <w:t>. Foucault aprendió filosofía con </w:t>
      </w:r>
      <w:hyperlink r:id="rId2442" w:tooltip="Louis Girard (aún no redactado)" w:history="1">
        <w:r w:rsidRPr="00F14D18">
          <w:rPr>
            <w:rFonts w:ascii="Arial" w:eastAsia="Times New Roman" w:hAnsi="Arial" w:cs="Arial"/>
            <w:color w:val="D73333"/>
            <w:sz w:val="21"/>
            <w:szCs w:val="21"/>
            <w:u w:val="single"/>
            <w:lang w:eastAsia="es-PE"/>
          </w:rPr>
          <w:t>Louis Girard</w:t>
        </w:r>
      </w:hyperlink>
      <w:r w:rsidRPr="00F14D18">
        <w:rPr>
          <w:rFonts w:ascii="Arial" w:eastAsia="Times New Roman" w:hAnsi="Arial" w:cs="Arial"/>
          <w:color w:val="202122"/>
          <w:sz w:val="21"/>
          <w:szCs w:val="21"/>
          <w:lang w:eastAsia="es-PE"/>
        </w:rPr>
        <w:t>.</w:t>
      </w:r>
      <w:hyperlink r:id="rId2443" w:anchor="cite_note-17" w:history="1">
        <w:r w:rsidRPr="00F14D18">
          <w:rPr>
            <w:rFonts w:ascii="Arial" w:eastAsia="Times New Roman" w:hAnsi="Arial" w:cs="Arial"/>
            <w:color w:val="3366CC"/>
            <w:sz w:val="21"/>
            <w:szCs w:val="21"/>
            <w:u w:val="single"/>
            <w:vertAlign w:val="superscript"/>
            <w:lang w:eastAsia="es-PE"/>
          </w:rPr>
          <w:t>17</w:t>
        </w:r>
      </w:hyperlink>
      <w:r w:rsidRPr="00F14D18">
        <w:rPr>
          <w:rFonts w:ascii="Arial" w:eastAsia="Times New Roman" w:hAnsi="Arial" w:cs="Arial"/>
          <w:color w:val="202122"/>
          <w:sz w:val="21"/>
          <w:szCs w:val="21"/>
          <w:lang w:eastAsia="es-PE"/>
        </w:rPr>
        <w:t>​</w:t>
      </w:r>
    </w:p>
    <w:p w14:paraId="1A349611"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Tras la </w:t>
      </w:r>
      <w:hyperlink r:id="rId2444" w:tooltip="Segunda Guerra Mundial" w:history="1">
        <w:r w:rsidRPr="00F14D18">
          <w:rPr>
            <w:rFonts w:ascii="Arial" w:eastAsia="Times New Roman" w:hAnsi="Arial" w:cs="Arial"/>
            <w:color w:val="3366CC"/>
            <w:sz w:val="21"/>
            <w:szCs w:val="21"/>
            <w:u w:val="single"/>
            <w:lang w:eastAsia="es-PE"/>
          </w:rPr>
          <w:t>Segunda Guerra Mundial</w:t>
        </w:r>
      </w:hyperlink>
      <w:r w:rsidRPr="00F14D18">
        <w:rPr>
          <w:rFonts w:ascii="Arial" w:eastAsia="Times New Roman" w:hAnsi="Arial" w:cs="Arial"/>
          <w:color w:val="202122"/>
          <w:sz w:val="21"/>
          <w:szCs w:val="21"/>
          <w:lang w:eastAsia="es-PE"/>
        </w:rPr>
        <w:t>, ingresó en la prestigiosa </w:t>
      </w:r>
      <w:hyperlink r:id="rId2445" w:tooltip="Escuela Normal Superior de París" w:history="1">
        <w:r w:rsidRPr="00F14D18">
          <w:rPr>
            <w:rFonts w:ascii="Arial" w:eastAsia="Times New Roman" w:hAnsi="Arial" w:cs="Arial"/>
            <w:color w:val="3366CC"/>
            <w:sz w:val="21"/>
            <w:szCs w:val="21"/>
            <w:u w:val="single"/>
            <w:lang w:eastAsia="es-PE"/>
          </w:rPr>
          <w:t>École Normale Supérieure</w:t>
        </w:r>
      </w:hyperlink>
      <w:r w:rsidRPr="00F14D18">
        <w:rPr>
          <w:rFonts w:ascii="Arial" w:eastAsia="Times New Roman" w:hAnsi="Arial" w:cs="Arial"/>
          <w:color w:val="202122"/>
          <w:sz w:val="21"/>
          <w:szCs w:val="21"/>
          <w:lang w:eastAsia="es-PE"/>
        </w:rPr>
        <w:t>, la tradicional puerta de entrada a una carrera académica en </w:t>
      </w:r>
      <w:hyperlink r:id="rId2446" w:tooltip="Humanidades" w:history="1">
        <w:r w:rsidRPr="00F14D18">
          <w:rPr>
            <w:rFonts w:ascii="Arial" w:eastAsia="Times New Roman" w:hAnsi="Arial" w:cs="Arial"/>
            <w:color w:val="3366CC"/>
            <w:sz w:val="21"/>
            <w:szCs w:val="21"/>
            <w:u w:val="single"/>
            <w:lang w:eastAsia="es-PE"/>
          </w:rPr>
          <w:t>Humanidades</w:t>
        </w:r>
      </w:hyperlink>
      <w:r w:rsidRPr="00F14D18">
        <w:rPr>
          <w:rFonts w:ascii="Arial" w:eastAsia="Times New Roman" w:hAnsi="Arial" w:cs="Arial"/>
          <w:color w:val="202122"/>
          <w:sz w:val="21"/>
          <w:szCs w:val="21"/>
          <w:lang w:eastAsia="es-PE"/>
        </w:rPr>
        <w:t> en Francia.</w:t>
      </w:r>
    </w:p>
    <w:p w14:paraId="6E6DD780"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La École Normale Supérieure</w:t>
      </w:r>
      <w:r w:rsidRPr="00F14D18">
        <w:rPr>
          <w:rFonts w:ascii="Arial" w:eastAsia="Times New Roman" w:hAnsi="Arial" w:cs="Arial"/>
          <w:color w:val="54595D"/>
          <w:sz w:val="24"/>
          <w:szCs w:val="24"/>
          <w:lang w:eastAsia="es-PE"/>
        </w:rPr>
        <w:t>[</w:t>
      </w:r>
      <w:hyperlink r:id="rId2447" w:tooltip="Editar sección: La École Normale Supérieure"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06F134BA"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La vida personal de Foucault en la École Normale fue difícil —sufrió de </w:t>
      </w:r>
      <w:hyperlink r:id="rId2448" w:tooltip="Depresión" w:history="1">
        <w:r w:rsidRPr="00F14D18">
          <w:rPr>
            <w:rFonts w:ascii="Arial" w:eastAsia="Times New Roman" w:hAnsi="Arial" w:cs="Arial"/>
            <w:color w:val="3366CC"/>
            <w:sz w:val="21"/>
            <w:szCs w:val="21"/>
            <w:u w:val="single"/>
            <w:lang w:eastAsia="es-PE"/>
          </w:rPr>
          <w:t>depresión aguda</w:t>
        </w:r>
      </w:hyperlink>
      <w:r w:rsidRPr="00F14D18">
        <w:rPr>
          <w:rFonts w:ascii="Arial" w:eastAsia="Times New Roman" w:hAnsi="Arial" w:cs="Arial"/>
          <w:color w:val="202122"/>
          <w:sz w:val="21"/>
          <w:szCs w:val="21"/>
          <w:lang w:eastAsia="es-PE"/>
        </w:rPr>
        <w:t>.</w:t>
      </w:r>
      <w:hyperlink r:id="rId2449" w:anchor="cite_note-18" w:history="1">
        <w:r w:rsidRPr="00F14D18">
          <w:rPr>
            <w:rFonts w:ascii="Arial" w:eastAsia="Times New Roman" w:hAnsi="Arial" w:cs="Arial"/>
            <w:color w:val="3366CC"/>
            <w:sz w:val="21"/>
            <w:szCs w:val="21"/>
            <w:u w:val="single"/>
            <w:vertAlign w:val="superscript"/>
            <w:lang w:eastAsia="es-PE"/>
          </w:rPr>
          <w:t>18</w:t>
        </w:r>
      </w:hyperlink>
      <w:r w:rsidRPr="00F14D18">
        <w:rPr>
          <w:rFonts w:ascii="Arial" w:eastAsia="Times New Roman" w:hAnsi="Arial" w:cs="Arial"/>
          <w:color w:val="202122"/>
          <w:sz w:val="21"/>
          <w:szCs w:val="21"/>
          <w:lang w:eastAsia="es-PE"/>
        </w:rPr>
        <w:t>​ Sus compañeros destacaron su amor por la violencia y lo macabro. Decoró su dormitorio con imágenes de </w:t>
      </w:r>
      <w:hyperlink r:id="rId2450" w:tooltip="Los desastres de la guerra" w:history="1">
        <w:r w:rsidRPr="00F14D18">
          <w:rPr>
            <w:rFonts w:ascii="Arial" w:eastAsia="Times New Roman" w:hAnsi="Arial" w:cs="Arial"/>
            <w:i/>
            <w:iCs/>
            <w:color w:val="3366CC"/>
            <w:sz w:val="21"/>
            <w:szCs w:val="21"/>
            <w:u w:val="single"/>
            <w:lang w:eastAsia="es-PE"/>
          </w:rPr>
          <w:t>Los desastres de la guerras</w:t>
        </w:r>
      </w:hyperlink>
      <w:r w:rsidRPr="00F14D18">
        <w:rPr>
          <w:rFonts w:ascii="Arial" w:eastAsia="Times New Roman" w:hAnsi="Arial" w:cs="Arial"/>
          <w:color w:val="202122"/>
          <w:sz w:val="21"/>
          <w:szCs w:val="21"/>
          <w:lang w:eastAsia="es-PE"/>
        </w:rPr>
        <w:t> por el artista español </w:t>
      </w:r>
      <w:hyperlink r:id="rId2451" w:tooltip="Francisco de Goya" w:history="1">
        <w:r w:rsidRPr="00F14D18">
          <w:rPr>
            <w:rFonts w:ascii="Arial" w:eastAsia="Times New Roman" w:hAnsi="Arial" w:cs="Arial"/>
            <w:color w:val="3366CC"/>
            <w:sz w:val="21"/>
            <w:szCs w:val="21"/>
            <w:u w:val="single"/>
            <w:lang w:eastAsia="es-PE"/>
          </w:rPr>
          <w:t>Francisco de Goya</w:t>
        </w:r>
      </w:hyperlink>
      <w:r w:rsidRPr="00F14D18">
        <w:rPr>
          <w:rFonts w:ascii="Arial" w:eastAsia="Times New Roman" w:hAnsi="Arial" w:cs="Arial"/>
          <w:color w:val="202122"/>
          <w:sz w:val="21"/>
          <w:szCs w:val="21"/>
          <w:lang w:eastAsia="es-PE"/>
        </w:rPr>
        <w:t> y era propenso a </w:t>
      </w:r>
      <w:hyperlink r:id="rId2452" w:tooltip="Autolesión" w:history="1">
        <w:r w:rsidRPr="00F14D18">
          <w:rPr>
            <w:rFonts w:ascii="Arial" w:eastAsia="Times New Roman" w:hAnsi="Arial" w:cs="Arial"/>
            <w:color w:val="3366CC"/>
            <w:sz w:val="21"/>
            <w:szCs w:val="21"/>
            <w:u w:val="single"/>
            <w:lang w:eastAsia="es-PE"/>
          </w:rPr>
          <w:t>autolesionarse</w:t>
        </w:r>
      </w:hyperlink>
      <w:r w:rsidRPr="00F14D18">
        <w:rPr>
          <w:rFonts w:ascii="Arial" w:eastAsia="Times New Roman" w:hAnsi="Arial" w:cs="Arial"/>
          <w:color w:val="202122"/>
          <w:sz w:val="21"/>
          <w:szCs w:val="21"/>
          <w:lang w:eastAsia="es-PE"/>
        </w:rPr>
        <w:t>.</w:t>
      </w:r>
      <w:hyperlink r:id="rId2453" w:anchor="cite_note-FOOTNOTEEribon199126Miller199345-19" w:history="1">
        <w:r w:rsidRPr="00F14D18">
          <w:rPr>
            <w:rFonts w:ascii="Arial" w:eastAsia="Times New Roman" w:hAnsi="Arial" w:cs="Arial"/>
            <w:color w:val="3366CC"/>
            <w:sz w:val="21"/>
            <w:szCs w:val="21"/>
            <w:u w:val="single"/>
            <w:vertAlign w:val="superscript"/>
            <w:lang w:eastAsia="es-PE"/>
          </w:rPr>
          <w:t>19</w:t>
        </w:r>
      </w:hyperlink>
      <w:r w:rsidRPr="00F14D18">
        <w:rPr>
          <w:rFonts w:ascii="Arial" w:eastAsia="Times New Roman" w:hAnsi="Arial" w:cs="Arial"/>
          <w:color w:val="202122"/>
          <w:sz w:val="21"/>
          <w:szCs w:val="21"/>
          <w:lang w:eastAsia="es-PE"/>
        </w:rPr>
        <w:t>​ Incluso intentó </w:t>
      </w:r>
      <w:hyperlink r:id="rId2454" w:tooltip="Suicidio" w:history="1">
        <w:r w:rsidRPr="00F14D18">
          <w:rPr>
            <w:rFonts w:ascii="Arial" w:eastAsia="Times New Roman" w:hAnsi="Arial" w:cs="Arial"/>
            <w:color w:val="3366CC"/>
            <w:sz w:val="21"/>
            <w:szCs w:val="21"/>
            <w:u w:val="single"/>
            <w:lang w:eastAsia="es-PE"/>
          </w:rPr>
          <w:t>suicidarse</w:t>
        </w:r>
      </w:hyperlink>
      <w:r w:rsidRPr="00F14D18">
        <w:rPr>
          <w:rFonts w:ascii="Arial" w:eastAsia="Times New Roman" w:hAnsi="Arial" w:cs="Arial"/>
          <w:color w:val="202122"/>
          <w:sz w:val="21"/>
          <w:szCs w:val="21"/>
          <w:lang w:eastAsia="es-PE"/>
        </w:rPr>
        <w:t> varias veces.</w:t>
      </w:r>
      <w:hyperlink r:id="rId2455" w:anchor="cite_note-20" w:history="1">
        <w:r w:rsidRPr="00F14D18">
          <w:rPr>
            <w:rFonts w:ascii="Arial" w:eastAsia="Times New Roman" w:hAnsi="Arial" w:cs="Arial"/>
            <w:color w:val="3366CC"/>
            <w:sz w:val="21"/>
            <w:szCs w:val="21"/>
            <w:u w:val="single"/>
            <w:vertAlign w:val="superscript"/>
            <w:lang w:eastAsia="es-PE"/>
          </w:rPr>
          <w:t>20</w:t>
        </w:r>
      </w:hyperlink>
      <w:r w:rsidRPr="00F14D18">
        <w:rPr>
          <w:rFonts w:ascii="Arial" w:eastAsia="Times New Roman" w:hAnsi="Arial" w:cs="Arial"/>
          <w:color w:val="202122"/>
          <w:sz w:val="21"/>
          <w:szCs w:val="21"/>
          <w:lang w:eastAsia="es-PE"/>
        </w:rPr>
        <w:t xml:space="preserve">​ Como resultado </w:t>
      </w:r>
      <w:r w:rsidRPr="00F14D18">
        <w:rPr>
          <w:rFonts w:ascii="Arial" w:eastAsia="Times New Roman" w:hAnsi="Arial" w:cs="Arial"/>
          <w:color w:val="202122"/>
          <w:sz w:val="21"/>
          <w:szCs w:val="21"/>
          <w:lang w:eastAsia="es-PE"/>
        </w:rPr>
        <w:lastRenderedPageBreak/>
        <w:t>de ello, su padre lo envió a ver al psiquiatra </w:t>
      </w:r>
      <w:hyperlink r:id="rId2456" w:tooltip="Jean Delay" w:history="1">
        <w:r w:rsidRPr="00F14D18">
          <w:rPr>
            <w:rFonts w:ascii="Arial" w:eastAsia="Times New Roman" w:hAnsi="Arial" w:cs="Arial"/>
            <w:color w:val="3366CC"/>
            <w:sz w:val="21"/>
            <w:szCs w:val="21"/>
            <w:u w:val="single"/>
            <w:lang w:eastAsia="es-PE"/>
          </w:rPr>
          <w:t>Jean Delay</w:t>
        </w:r>
      </w:hyperlink>
      <w:r w:rsidRPr="00F14D18">
        <w:rPr>
          <w:rFonts w:ascii="Arial" w:eastAsia="Times New Roman" w:hAnsi="Arial" w:cs="Arial"/>
          <w:color w:val="202122"/>
          <w:sz w:val="21"/>
          <w:szCs w:val="21"/>
          <w:lang w:eastAsia="es-PE"/>
        </w:rPr>
        <w:t>, pionero de la </w:t>
      </w:r>
      <w:hyperlink r:id="rId2457" w:tooltip="Psicofarmacología" w:history="1">
        <w:r w:rsidRPr="00F14D18">
          <w:rPr>
            <w:rFonts w:ascii="Arial" w:eastAsia="Times New Roman" w:hAnsi="Arial" w:cs="Arial"/>
            <w:color w:val="3366CC"/>
            <w:sz w:val="21"/>
            <w:szCs w:val="21"/>
            <w:u w:val="single"/>
            <w:lang w:eastAsia="es-PE"/>
          </w:rPr>
          <w:t>psicofarmacología</w:t>
        </w:r>
      </w:hyperlink>
      <w:r w:rsidRPr="00F14D18">
        <w:rPr>
          <w:rFonts w:ascii="Arial" w:eastAsia="Times New Roman" w:hAnsi="Arial" w:cs="Arial"/>
          <w:color w:val="202122"/>
          <w:sz w:val="21"/>
          <w:szCs w:val="21"/>
          <w:lang w:eastAsia="es-PE"/>
        </w:rPr>
        <w:t>, en el Hospital Sainte-Anne,</w:t>
      </w:r>
      <w:hyperlink r:id="rId2458" w:anchor="cite_note-21" w:history="1">
        <w:r w:rsidRPr="00F14D18">
          <w:rPr>
            <w:rFonts w:ascii="Arial" w:eastAsia="Times New Roman" w:hAnsi="Arial" w:cs="Arial"/>
            <w:color w:val="3366CC"/>
            <w:sz w:val="21"/>
            <w:szCs w:val="21"/>
            <w:u w:val="single"/>
            <w:vertAlign w:val="superscript"/>
            <w:lang w:eastAsia="es-PE"/>
          </w:rPr>
          <w:t>21</w:t>
        </w:r>
      </w:hyperlink>
      <w:r w:rsidRPr="00F14D18">
        <w:rPr>
          <w:rFonts w:ascii="Arial" w:eastAsia="Times New Roman" w:hAnsi="Arial" w:cs="Arial"/>
          <w:color w:val="202122"/>
          <w:sz w:val="21"/>
          <w:szCs w:val="21"/>
          <w:lang w:eastAsia="es-PE"/>
        </w:rPr>
        <w:t>​</w:t>
      </w:r>
      <w:hyperlink r:id="rId2459" w:anchor="cite_note-22" w:history="1">
        <w:r w:rsidRPr="00F14D18">
          <w:rPr>
            <w:rFonts w:ascii="Arial" w:eastAsia="Times New Roman" w:hAnsi="Arial" w:cs="Arial"/>
            <w:color w:val="3366CC"/>
            <w:sz w:val="21"/>
            <w:szCs w:val="21"/>
            <w:u w:val="single"/>
            <w:vertAlign w:val="superscript"/>
            <w:lang w:eastAsia="es-PE"/>
          </w:rPr>
          <w:t>22</w:t>
        </w:r>
      </w:hyperlink>
      <w:r w:rsidRPr="00F14D18">
        <w:rPr>
          <w:rFonts w:ascii="Arial" w:eastAsia="Times New Roman" w:hAnsi="Arial" w:cs="Arial"/>
          <w:color w:val="202122"/>
          <w:sz w:val="21"/>
          <w:szCs w:val="21"/>
          <w:lang w:eastAsia="es-PE"/>
        </w:rPr>
        <w:t>​ con quien mantuvo amistad.</w:t>
      </w:r>
      <w:hyperlink r:id="rId2460" w:anchor="cite_note-23" w:history="1">
        <w:r w:rsidRPr="00F14D18">
          <w:rPr>
            <w:rFonts w:ascii="Arial" w:eastAsia="Times New Roman" w:hAnsi="Arial" w:cs="Arial"/>
            <w:color w:val="3366CC"/>
            <w:sz w:val="21"/>
            <w:szCs w:val="21"/>
            <w:u w:val="single"/>
            <w:vertAlign w:val="superscript"/>
            <w:lang w:eastAsia="es-PE"/>
          </w:rPr>
          <w:t>23</w:t>
        </w:r>
      </w:hyperlink>
      <w:r w:rsidRPr="00F14D18">
        <w:rPr>
          <w:rFonts w:ascii="Arial" w:eastAsia="Times New Roman" w:hAnsi="Arial" w:cs="Arial"/>
          <w:color w:val="202122"/>
          <w:sz w:val="21"/>
          <w:szCs w:val="21"/>
          <w:lang w:eastAsia="es-PE"/>
        </w:rPr>
        <w:t>​ El médico examinó el estado mental de Foucault y sugirió que sus tendencias suicidas surgían de la </w:t>
      </w:r>
      <w:hyperlink r:id="rId2461" w:tooltip="Angustia" w:history="1">
        <w:r w:rsidRPr="00F14D18">
          <w:rPr>
            <w:rFonts w:ascii="Arial" w:eastAsia="Times New Roman" w:hAnsi="Arial" w:cs="Arial"/>
            <w:color w:val="3366CC"/>
            <w:sz w:val="21"/>
            <w:szCs w:val="21"/>
            <w:u w:val="single"/>
            <w:lang w:eastAsia="es-PE"/>
          </w:rPr>
          <w:t>angustia</w:t>
        </w:r>
      </w:hyperlink>
      <w:r w:rsidRPr="00F14D18">
        <w:rPr>
          <w:rFonts w:ascii="Arial" w:eastAsia="Times New Roman" w:hAnsi="Arial" w:cs="Arial"/>
          <w:color w:val="202122"/>
          <w:sz w:val="21"/>
          <w:szCs w:val="21"/>
          <w:lang w:eastAsia="es-PE"/>
        </w:rPr>
        <w:t> por ocultar su </w:t>
      </w:r>
      <w:hyperlink r:id="rId2462" w:tooltip="Homosexualidad" w:history="1">
        <w:r w:rsidRPr="00F14D18">
          <w:rPr>
            <w:rFonts w:ascii="Arial" w:eastAsia="Times New Roman" w:hAnsi="Arial" w:cs="Arial"/>
            <w:color w:val="3366CC"/>
            <w:sz w:val="21"/>
            <w:szCs w:val="21"/>
            <w:u w:val="single"/>
            <w:lang w:eastAsia="es-PE"/>
          </w:rPr>
          <w:t>homosexualidad</w:t>
        </w:r>
      </w:hyperlink>
      <w:r w:rsidRPr="00F14D18">
        <w:rPr>
          <w:rFonts w:ascii="Arial" w:eastAsia="Times New Roman" w:hAnsi="Arial" w:cs="Arial"/>
          <w:color w:val="202122"/>
          <w:sz w:val="21"/>
          <w:szCs w:val="21"/>
          <w:lang w:eastAsia="es-PE"/>
        </w:rPr>
        <w:t> como </w:t>
      </w:r>
      <w:hyperlink r:id="rId2463" w:tooltip="Tabú" w:history="1">
        <w:r w:rsidRPr="00F14D18">
          <w:rPr>
            <w:rFonts w:ascii="Arial" w:eastAsia="Times New Roman" w:hAnsi="Arial" w:cs="Arial"/>
            <w:color w:val="3366CC"/>
            <w:sz w:val="21"/>
            <w:szCs w:val="21"/>
            <w:u w:val="single"/>
            <w:lang w:eastAsia="es-PE"/>
          </w:rPr>
          <w:t>tabú</w:t>
        </w:r>
      </w:hyperlink>
      <w:r w:rsidRPr="00F14D18">
        <w:rPr>
          <w:rFonts w:ascii="Arial" w:eastAsia="Times New Roman" w:hAnsi="Arial" w:cs="Arial"/>
          <w:color w:val="202122"/>
          <w:sz w:val="21"/>
          <w:szCs w:val="21"/>
          <w:lang w:eastAsia="es-PE"/>
        </w:rPr>
        <w:t> social en Francia. En ese momento, Foucault se involucró en actividades homosexuales con hombres a quienes encontró en la escena gay parisina.</w:t>
      </w:r>
      <w:hyperlink r:id="rId2464" w:anchor="cite_note-FOOTNOTEMacey199330Miller199355%E2%80%9356-24" w:history="1">
        <w:r w:rsidRPr="00F14D18">
          <w:rPr>
            <w:rFonts w:ascii="Arial" w:eastAsia="Times New Roman" w:hAnsi="Arial" w:cs="Arial"/>
            <w:color w:val="3366CC"/>
            <w:sz w:val="21"/>
            <w:szCs w:val="21"/>
            <w:u w:val="single"/>
            <w:vertAlign w:val="superscript"/>
            <w:lang w:eastAsia="es-PE"/>
          </w:rPr>
          <w:t>24</w:t>
        </w:r>
      </w:hyperlink>
      <w:r w:rsidRPr="00F14D18">
        <w:rPr>
          <w:rFonts w:ascii="Arial" w:eastAsia="Times New Roman" w:hAnsi="Arial" w:cs="Arial"/>
          <w:color w:val="202122"/>
          <w:sz w:val="21"/>
          <w:szCs w:val="21"/>
          <w:lang w:eastAsia="es-PE"/>
        </w:rPr>
        <w:t>​ Durante este tiempo quedó fascinado con la </w:t>
      </w:r>
      <w:hyperlink r:id="rId2465" w:tooltip="Psicología" w:history="1">
        <w:r w:rsidRPr="00F14D18">
          <w:rPr>
            <w:rFonts w:ascii="Arial" w:eastAsia="Times New Roman" w:hAnsi="Arial" w:cs="Arial"/>
            <w:color w:val="3366CC"/>
            <w:sz w:val="21"/>
            <w:szCs w:val="21"/>
            <w:u w:val="single"/>
            <w:lang w:eastAsia="es-PE"/>
          </w:rPr>
          <w:t>psicología</w:t>
        </w:r>
      </w:hyperlink>
      <w:r w:rsidRPr="00F14D18">
        <w:rPr>
          <w:rFonts w:ascii="Arial" w:eastAsia="Times New Roman" w:hAnsi="Arial" w:cs="Arial"/>
          <w:color w:val="202122"/>
          <w:sz w:val="21"/>
          <w:szCs w:val="21"/>
          <w:lang w:eastAsia="es-PE"/>
        </w:rPr>
        <w:t> y obtuvo una </w:t>
      </w:r>
      <w:hyperlink r:id="rId2466" w:tooltip="Licenciatura" w:history="1">
        <w:r w:rsidRPr="00F14D18">
          <w:rPr>
            <w:rFonts w:ascii="Arial" w:eastAsia="Times New Roman" w:hAnsi="Arial" w:cs="Arial"/>
            <w:color w:val="3366CC"/>
            <w:sz w:val="21"/>
            <w:szCs w:val="21"/>
            <w:u w:val="single"/>
            <w:lang w:eastAsia="es-PE"/>
          </w:rPr>
          <w:t>licenciatura</w:t>
        </w:r>
      </w:hyperlink>
      <w:r w:rsidRPr="00F14D18">
        <w:rPr>
          <w:rFonts w:ascii="Arial" w:eastAsia="Times New Roman" w:hAnsi="Arial" w:cs="Arial"/>
          <w:color w:val="202122"/>
          <w:sz w:val="21"/>
          <w:szCs w:val="21"/>
          <w:lang w:eastAsia="es-PE"/>
        </w:rPr>
        <w:t> en esta disciplina, muy nueva en Francia en el momento, además de una licenciatura en filosofía en 1952.</w:t>
      </w:r>
      <w:hyperlink r:id="rId2467" w:anchor="cite_note-25" w:history="1">
        <w:r w:rsidRPr="00F14D18">
          <w:rPr>
            <w:rFonts w:ascii="Arial" w:eastAsia="Times New Roman" w:hAnsi="Arial" w:cs="Arial"/>
            <w:color w:val="3366CC"/>
            <w:sz w:val="21"/>
            <w:szCs w:val="21"/>
            <w:u w:val="single"/>
            <w:vertAlign w:val="superscript"/>
            <w:lang w:eastAsia="es-PE"/>
          </w:rPr>
          <w:t>25</w:t>
        </w:r>
      </w:hyperlink>
      <w:r w:rsidRPr="00F14D18">
        <w:rPr>
          <w:rFonts w:ascii="Arial" w:eastAsia="Times New Roman" w:hAnsi="Arial" w:cs="Arial"/>
          <w:color w:val="202122"/>
          <w:sz w:val="21"/>
          <w:szCs w:val="21"/>
          <w:lang w:eastAsia="es-PE"/>
        </w:rPr>
        <w:t>​ Estuvo involucrado en la psicología clínica, que le expuso a pensadores como </w:t>
      </w:r>
      <w:hyperlink r:id="rId2468" w:tooltip="Ludwig Binswanger" w:history="1">
        <w:r w:rsidRPr="00F14D18">
          <w:rPr>
            <w:rFonts w:ascii="Arial" w:eastAsia="Times New Roman" w:hAnsi="Arial" w:cs="Arial"/>
            <w:color w:val="3366CC"/>
            <w:sz w:val="21"/>
            <w:szCs w:val="21"/>
            <w:u w:val="single"/>
            <w:lang w:eastAsia="es-PE"/>
          </w:rPr>
          <w:t>Ludwig Binswanger</w:t>
        </w:r>
      </w:hyperlink>
      <w:r w:rsidRPr="00F14D18">
        <w:rPr>
          <w:rFonts w:ascii="Arial" w:eastAsia="Times New Roman" w:hAnsi="Arial" w:cs="Arial"/>
          <w:color w:val="202122"/>
          <w:sz w:val="21"/>
          <w:szCs w:val="21"/>
          <w:lang w:eastAsia="es-PE"/>
        </w:rPr>
        <w:t>.</w:t>
      </w:r>
    </w:p>
    <w:p w14:paraId="6E807459"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Foucault fue miembro del </w:t>
      </w:r>
      <w:hyperlink r:id="rId2469" w:tooltip="Partido Comunista Francés" w:history="1">
        <w:r w:rsidRPr="00F14D18">
          <w:rPr>
            <w:rFonts w:ascii="Arial" w:eastAsia="Times New Roman" w:hAnsi="Arial" w:cs="Arial"/>
            <w:color w:val="3366CC"/>
            <w:sz w:val="21"/>
            <w:szCs w:val="21"/>
            <w:u w:val="single"/>
            <w:lang w:eastAsia="es-PE"/>
          </w:rPr>
          <w:t>Partido Comunista Francés</w:t>
        </w:r>
      </w:hyperlink>
      <w:r w:rsidRPr="00F14D18">
        <w:rPr>
          <w:rFonts w:ascii="Arial" w:eastAsia="Times New Roman" w:hAnsi="Arial" w:cs="Arial"/>
          <w:color w:val="202122"/>
          <w:sz w:val="21"/>
          <w:szCs w:val="21"/>
          <w:lang w:eastAsia="es-PE"/>
        </w:rPr>
        <w:t> de 1950 a 1953. Su mentor, </w:t>
      </w:r>
      <w:hyperlink r:id="rId2470" w:tooltip="Louis Althusser" w:history="1">
        <w:r w:rsidRPr="00F14D18">
          <w:rPr>
            <w:rFonts w:ascii="Arial" w:eastAsia="Times New Roman" w:hAnsi="Arial" w:cs="Arial"/>
            <w:color w:val="3366CC"/>
            <w:sz w:val="21"/>
            <w:szCs w:val="21"/>
            <w:u w:val="single"/>
            <w:lang w:eastAsia="es-PE"/>
          </w:rPr>
          <w:t>Louis Althusser</w:t>
        </w:r>
      </w:hyperlink>
      <w:r w:rsidRPr="00F14D18">
        <w:rPr>
          <w:rFonts w:ascii="Arial" w:eastAsia="Times New Roman" w:hAnsi="Arial" w:cs="Arial"/>
          <w:color w:val="202122"/>
          <w:sz w:val="21"/>
          <w:szCs w:val="21"/>
          <w:lang w:eastAsia="es-PE"/>
        </w:rPr>
        <w:t>, le indujo a ingresar en él, pero pronto se desilusionó con la política y la filosofía del partido.</w:t>
      </w:r>
      <w:hyperlink r:id="rId2471" w:anchor="cite_note-26" w:history="1">
        <w:r w:rsidRPr="00F14D18">
          <w:rPr>
            <w:rFonts w:ascii="Arial" w:eastAsia="Times New Roman" w:hAnsi="Arial" w:cs="Arial"/>
            <w:color w:val="3366CC"/>
            <w:sz w:val="21"/>
            <w:szCs w:val="21"/>
            <w:u w:val="single"/>
            <w:vertAlign w:val="superscript"/>
            <w:lang w:eastAsia="es-PE"/>
          </w:rPr>
          <w:t>26</w:t>
        </w:r>
      </w:hyperlink>
      <w:r w:rsidRPr="00F14D18">
        <w:rPr>
          <w:rFonts w:ascii="Arial" w:eastAsia="Times New Roman" w:hAnsi="Arial" w:cs="Arial"/>
          <w:color w:val="202122"/>
          <w:sz w:val="21"/>
          <w:szCs w:val="21"/>
          <w:lang w:eastAsia="es-PE"/>
        </w:rPr>
        <w:t>​</w:t>
      </w:r>
    </w:p>
    <w:p w14:paraId="50FC5DB0"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Carrera inicial</w:t>
      </w:r>
      <w:r w:rsidRPr="00F14D18">
        <w:rPr>
          <w:rFonts w:ascii="Arial" w:eastAsia="Times New Roman" w:hAnsi="Arial" w:cs="Arial"/>
          <w:color w:val="54595D"/>
          <w:sz w:val="24"/>
          <w:szCs w:val="24"/>
          <w:lang w:eastAsia="es-PE"/>
        </w:rPr>
        <w:t>[</w:t>
      </w:r>
      <w:hyperlink r:id="rId2472" w:tooltip="Editar sección: Carrera inicial"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7CA2FD61" w14:textId="427CA9AB" w:rsidR="00F14D18" w:rsidRPr="00F14D18" w:rsidRDefault="00F14D18" w:rsidP="00F14D18">
      <w:pPr>
        <w:rPr>
          <w:rFonts w:ascii="Times New Roman" w:eastAsia="Times New Roman" w:hAnsi="Times New Roman" w:cs="Times New Roman"/>
          <w:sz w:val="24"/>
          <w:szCs w:val="24"/>
          <w:lang w:eastAsia="es-PE"/>
        </w:rPr>
      </w:pPr>
      <w:r w:rsidRPr="00F14D18">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48941AFE" wp14:editId="787BDA8F">
            <wp:extent cx="2096135" cy="2837815"/>
            <wp:effectExtent l="0" t="0" r="0" b="635"/>
            <wp:docPr id="85" name="Imagen 85">
              <a:hlinkClick xmlns:a="http://schemas.openxmlformats.org/drawingml/2006/main" r:id="rId24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a:hlinkClick r:id="rId2473"/>
                    </pic:cNvPr>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2096135" cy="2837815"/>
                    </a:xfrm>
                    <a:prstGeom prst="rect">
                      <a:avLst/>
                    </a:prstGeom>
                    <a:noFill/>
                    <a:ln>
                      <a:noFill/>
                    </a:ln>
                  </pic:spPr>
                </pic:pic>
              </a:graphicData>
            </a:graphic>
          </wp:inline>
        </w:drawing>
      </w:r>
      <w:r w:rsidRPr="00F14D18">
        <w:rPr>
          <w:rFonts w:ascii="Times New Roman" w:eastAsia="Times New Roman" w:hAnsi="Times New Roman" w:cs="Times New Roman"/>
          <w:sz w:val="24"/>
          <w:szCs w:val="24"/>
          <w:lang w:eastAsia="es-PE"/>
        </w:rPr>
        <w:t>A principios de la década de 1950, Foucault estuvo bajo la influencia del filósofo alemán </w:t>
      </w:r>
      <w:hyperlink r:id="rId2475" w:tooltip="Nietzsche" w:history="1">
        <w:r w:rsidRPr="00F14D18">
          <w:rPr>
            <w:rFonts w:ascii="Times New Roman" w:eastAsia="Times New Roman" w:hAnsi="Times New Roman" w:cs="Times New Roman"/>
            <w:color w:val="3366CC"/>
            <w:sz w:val="24"/>
            <w:szCs w:val="24"/>
            <w:u w:val="single"/>
            <w:lang w:eastAsia="es-PE"/>
          </w:rPr>
          <w:t>Nietzsche</w:t>
        </w:r>
      </w:hyperlink>
      <w:r w:rsidRPr="00F14D18">
        <w:rPr>
          <w:rFonts w:ascii="Times New Roman" w:eastAsia="Times New Roman" w:hAnsi="Times New Roman" w:cs="Times New Roman"/>
          <w:sz w:val="24"/>
          <w:szCs w:val="24"/>
          <w:lang w:eastAsia="es-PE"/>
        </w:rPr>
        <w:t>, quien siguió siendo una influencia fundamental en su trabajo durante toda su vida.</w:t>
      </w:r>
    </w:p>
    <w:p w14:paraId="13DF6748"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Foucault no logró obtener su </w:t>
      </w:r>
      <w:hyperlink r:id="rId2476" w:tooltip="Agregación en Francia" w:history="1">
        <w:r w:rsidRPr="00F14D18">
          <w:rPr>
            <w:rFonts w:ascii="Arial" w:eastAsia="Times New Roman" w:hAnsi="Arial" w:cs="Arial"/>
            <w:i/>
            <w:iCs/>
            <w:color w:val="3366CC"/>
            <w:sz w:val="21"/>
            <w:szCs w:val="21"/>
            <w:u w:val="single"/>
            <w:lang w:eastAsia="es-PE"/>
          </w:rPr>
          <w:t>agrégation</w:t>
        </w:r>
      </w:hyperlink>
      <w:r w:rsidRPr="00F14D18">
        <w:rPr>
          <w:rFonts w:ascii="Arial" w:eastAsia="Times New Roman" w:hAnsi="Arial" w:cs="Arial"/>
          <w:color w:val="202122"/>
          <w:sz w:val="21"/>
          <w:szCs w:val="21"/>
          <w:lang w:eastAsia="es-PE"/>
        </w:rPr>
        <w:t> en 1950, pero lo intentó nuevamente y tuvo éxito al año siguiente. Tras un breve período de docencia en la École Normale, asumió un puesto en la Université Lille Nord de Francia, donde enseñó psicología de 1953 a 1954, año en que publicó su primer libro, '</w:t>
      </w:r>
      <w:r w:rsidRPr="00F14D18">
        <w:rPr>
          <w:rFonts w:ascii="Arial" w:eastAsia="Times New Roman" w:hAnsi="Arial" w:cs="Arial"/>
          <w:i/>
          <w:iCs/>
          <w:color w:val="202122"/>
          <w:sz w:val="21"/>
          <w:szCs w:val="21"/>
          <w:lang w:eastAsia="es-PE"/>
        </w:rPr>
        <w:t>Maladie mentale et personnalité</w:t>
      </w:r>
      <w:r w:rsidRPr="00F14D18">
        <w:rPr>
          <w:rFonts w:ascii="Arial" w:eastAsia="Times New Roman" w:hAnsi="Arial" w:cs="Arial"/>
          <w:color w:val="202122"/>
          <w:sz w:val="21"/>
          <w:szCs w:val="21"/>
          <w:lang w:eastAsia="es-PE"/>
        </w:rPr>
        <w:t> (</w:t>
      </w:r>
      <w:r w:rsidRPr="00F14D18">
        <w:rPr>
          <w:rFonts w:ascii="Arial" w:eastAsia="Times New Roman" w:hAnsi="Arial" w:cs="Arial"/>
          <w:i/>
          <w:iCs/>
          <w:color w:val="202122"/>
          <w:sz w:val="21"/>
          <w:szCs w:val="21"/>
          <w:lang w:eastAsia="es-PE"/>
        </w:rPr>
        <w:t>Enfermedad mental y personalidad</w:t>
      </w:r>
      <w:r w:rsidRPr="00F14D18">
        <w:rPr>
          <w:rFonts w:ascii="Arial" w:eastAsia="Times New Roman" w:hAnsi="Arial" w:cs="Arial"/>
          <w:color w:val="202122"/>
          <w:sz w:val="21"/>
          <w:szCs w:val="21"/>
          <w:lang w:eastAsia="es-PE"/>
        </w:rPr>
        <w:t>), obra que más tarde desaprobó.</w:t>
      </w:r>
      <w:hyperlink r:id="rId2477" w:anchor="cite_note-27" w:history="1">
        <w:r w:rsidRPr="00F14D18">
          <w:rPr>
            <w:rFonts w:ascii="Arial" w:eastAsia="Times New Roman" w:hAnsi="Arial" w:cs="Arial"/>
            <w:color w:val="3366CC"/>
            <w:sz w:val="21"/>
            <w:szCs w:val="21"/>
            <w:u w:val="single"/>
            <w:vertAlign w:val="superscript"/>
            <w:lang w:eastAsia="es-PE"/>
          </w:rPr>
          <w:t>27</w:t>
        </w:r>
      </w:hyperlink>
      <w:r w:rsidRPr="00F14D18">
        <w:rPr>
          <w:rFonts w:ascii="Arial" w:eastAsia="Times New Roman" w:hAnsi="Arial" w:cs="Arial"/>
          <w:color w:val="202122"/>
          <w:sz w:val="21"/>
          <w:szCs w:val="21"/>
          <w:lang w:eastAsia="es-PE"/>
        </w:rPr>
        <w:t>​ A este punto, no estaba interesado en una carrera como docente, y emprendió un largo exilio de Francia. En agosto de 1953, Foucault y su amante </w:t>
      </w:r>
      <w:hyperlink r:id="rId2478" w:tooltip="Jean Barraqué" w:history="1">
        <w:r w:rsidRPr="00F14D18">
          <w:rPr>
            <w:rFonts w:ascii="Arial" w:eastAsia="Times New Roman" w:hAnsi="Arial" w:cs="Arial"/>
            <w:color w:val="3366CC"/>
            <w:sz w:val="21"/>
            <w:szCs w:val="21"/>
            <w:u w:val="single"/>
            <w:lang w:eastAsia="es-PE"/>
          </w:rPr>
          <w:t>Jean Barraqué</w:t>
        </w:r>
      </w:hyperlink>
      <w:r w:rsidRPr="00F14D18">
        <w:rPr>
          <w:rFonts w:ascii="Arial" w:eastAsia="Times New Roman" w:hAnsi="Arial" w:cs="Arial"/>
          <w:color w:val="202122"/>
          <w:sz w:val="21"/>
          <w:szCs w:val="21"/>
          <w:lang w:eastAsia="es-PE"/>
        </w:rPr>
        <w:t> pasaron sus vacaciones en Italia, donde el filósofo leyó las </w:t>
      </w:r>
      <w:r w:rsidRPr="00F14D18">
        <w:rPr>
          <w:rFonts w:ascii="Arial" w:eastAsia="Times New Roman" w:hAnsi="Arial" w:cs="Arial"/>
          <w:i/>
          <w:iCs/>
          <w:color w:val="202122"/>
          <w:sz w:val="21"/>
          <w:szCs w:val="21"/>
          <w:lang w:eastAsia="es-PE"/>
        </w:rPr>
        <w:t>Consideraciones intempestivas</w:t>
      </w:r>
      <w:r w:rsidRPr="00F14D18">
        <w:rPr>
          <w:rFonts w:ascii="Arial" w:eastAsia="Times New Roman" w:hAnsi="Arial" w:cs="Arial"/>
          <w:color w:val="202122"/>
          <w:sz w:val="21"/>
          <w:szCs w:val="21"/>
          <w:lang w:eastAsia="es-PE"/>
        </w:rPr>
        <w:t>, un conjunto de cuatro ensayos del filósofo </w:t>
      </w:r>
      <w:hyperlink r:id="rId2479" w:tooltip="Friedrich Nietzsche" w:history="1">
        <w:r w:rsidRPr="00F14D18">
          <w:rPr>
            <w:rFonts w:ascii="Arial" w:eastAsia="Times New Roman" w:hAnsi="Arial" w:cs="Arial"/>
            <w:color w:val="3366CC"/>
            <w:sz w:val="21"/>
            <w:szCs w:val="21"/>
            <w:u w:val="single"/>
            <w:lang w:eastAsia="es-PE"/>
          </w:rPr>
          <w:t>Friedrich Nietzsche</w:t>
        </w:r>
      </w:hyperlink>
      <w:r w:rsidRPr="00F14D18">
        <w:rPr>
          <w:rFonts w:ascii="Arial" w:eastAsia="Times New Roman" w:hAnsi="Arial" w:cs="Arial"/>
          <w:color w:val="202122"/>
          <w:sz w:val="21"/>
          <w:szCs w:val="21"/>
          <w:lang w:eastAsia="es-PE"/>
        </w:rPr>
        <w:t>. Más tarde, al describir la obra de Nietzsche como "una revelación", sintió que la lectura del libro lo afectó profundamente, siendo un momento decisivo en su vida.</w:t>
      </w:r>
      <w:hyperlink r:id="rId2480" w:anchor="cite_note-28" w:history="1">
        <w:r w:rsidRPr="00F14D18">
          <w:rPr>
            <w:rFonts w:ascii="Arial" w:eastAsia="Times New Roman" w:hAnsi="Arial" w:cs="Arial"/>
            <w:color w:val="3366CC"/>
            <w:sz w:val="21"/>
            <w:szCs w:val="21"/>
            <w:u w:val="single"/>
            <w:vertAlign w:val="superscript"/>
            <w:lang w:eastAsia="es-PE"/>
          </w:rPr>
          <w:t>28</w:t>
        </w:r>
      </w:hyperlink>
      <w:r w:rsidRPr="00F14D18">
        <w:rPr>
          <w:rFonts w:ascii="Arial" w:eastAsia="Times New Roman" w:hAnsi="Arial" w:cs="Arial"/>
          <w:color w:val="202122"/>
          <w:sz w:val="21"/>
          <w:szCs w:val="21"/>
          <w:lang w:eastAsia="es-PE"/>
        </w:rPr>
        <w:t>​ En 1954 sirvió como delegado cultural de la </w:t>
      </w:r>
      <w:hyperlink r:id="rId2481" w:tooltip="Universidad de Upsala" w:history="1">
        <w:r w:rsidRPr="00F14D18">
          <w:rPr>
            <w:rFonts w:ascii="Arial" w:eastAsia="Times New Roman" w:hAnsi="Arial" w:cs="Arial"/>
            <w:color w:val="3366CC"/>
            <w:sz w:val="21"/>
            <w:szCs w:val="21"/>
            <w:u w:val="single"/>
            <w:lang w:eastAsia="es-PE"/>
          </w:rPr>
          <w:t>Universidad de Upsala</w:t>
        </w:r>
      </w:hyperlink>
      <w:r w:rsidRPr="00F14D18">
        <w:rPr>
          <w:rFonts w:ascii="Arial" w:eastAsia="Times New Roman" w:hAnsi="Arial" w:cs="Arial"/>
          <w:color w:val="202122"/>
          <w:sz w:val="21"/>
          <w:szCs w:val="21"/>
          <w:lang w:eastAsia="es-PE"/>
        </w:rPr>
        <w:t>, en </w:t>
      </w:r>
      <w:hyperlink r:id="rId2482" w:tooltip="Suecia" w:history="1">
        <w:r w:rsidRPr="00F14D18">
          <w:rPr>
            <w:rFonts w:ascii="Arial" w:eastAsia="Times New Roman" w:hAnsi="Arial" w:cs="Arial"/>
            <w:color w:val="3366CC"/>
            <w:sz w:val="21"/>
            <w:szCs w:val="21"/>
            <w:u w:val="single"/>
            <w:lang w:eastAsia="es-PE"/>
          </w:rPr>
          <w:t>Suecia</w:t>
        </w:r>
      </w:hyperlink>
      <w:r w:rsidRPr="00F14D18">
        <w:rPr>
          <w:rFonts w:ascii="Arial" w:eastAsia="Times New Roman" w:hAnsi="Arial" w:cs="Arial"/>
          <w:color w:val="202122"/>
          <w:sz w:val="21"/>
          <w:szCs w:val="21"/>
          <w:lang w:eastAsia="es-PE"/>
        </w:rPr>
        <w:t> (posición que le consiguió </w:t>
      </w:r>
      <w:hyperlink r:id="rId2483" w:tooltip="Georges Dumézil" w:history="1">
        <w:r w:rsidRPr="00F14D18">
          <w:rPr>
            <w:rFonts w:ascii="Arial" w:eastAsia="Times New Roman" w:hAnsi="Arial" w:cs="Arial"/>
            <w:color w:val="3366CC"/>
            <w:sz w:val="21"/>
            <w:szCs w:val="21"/>
            <w:u w:val="single"/>
            <w:lang w:eastAsia="es-PE"/>
          </w:rPr>
          <w:t>Georges Dumézil</w:t>
        </w:r>
      </w:hyperlink>
      <w:r w:rsidRPr="00F14D18">
        <w:rPr>
          <w:rFonts w:ascii="Arial" w:eastAsia="Times New Roman" w:hAnsi="Arial" w:cs="Arial"/>
          <w:color w:val="202122"/>
          <w:sz w:val="21"/>
          <w:szCs w:val="21"/>
          <w:lang w:eastAsia="es-PE"/>
        </w:rPr>
        <w:t>, quien se convertiría en su amigo y mentor). Presentó su </w:t>
      </w:r>
      <w:hyperlink r:id="rId2484" w:tooltip="Tesis doctoral" w:history="1">
        <w:r w:rsidRPr="00F14D18">
          <w:rPr>
            <w:rFonts w:ascii="Arial" w:eastAsia="Times New Roman" w:hAnsi="Arial" w:cs="Arial"/>
            <w:color w:val="3366CC"/>
            <w:sz w:val="21"/>
            <w:szCs w:val="21"/>
            <w:u w:val="single"/>
            <w:lang w:eastAsia="es-PE"/>
          </w:rPr>
          <w:t>tesis doctoral</w:t>
        </w:r>
      </w:hyperlink>
      <w:r w:rsidRPr="00F14D18">
        <w:rPr>
          <w:rFonts w:ascii="Arial" w:eastAsia="Times New Roman" w:hAnsi="Arial" w:cs="Arial"/>
          <w:color w:val="202122"/>
          <w:sz w:val="21"/>
          <w:szCs w:val="21"/>
          <w:lang w:eastAsia="es-PE"/>
        </w:rPr>
        <w:t> en Upsala, pero fue rechazada. En 1958 salió de Upsala y ocupó cargos brevemente en la </w:t>
      </w:r>
      <w:hyperlink r:id="rId2485" w:tooltip="Universidad de Varsovia" w:history="1">
        <w:r w:rsidRPr="00F14D18">
          <w:rPr>
            <w:rFonts w:ascii="Arial" w:eastAsia="Times New Roman" w:hAnsi="Arial" w:cs="Arial"/>
            <w:color w:val="3366CC"/>
            <w:sz w:val="21"/>
            <w:szCs w:val="21"/>
            <w:u w:val="single"/>
            <w:lang w:eastAsia="es-PE"/>
          </w:rPr>
          <w:t>Universidad de Varsovia</w:t>
        </w:r>
      </w:hyperlink>
      <w:r w:rsidRPr="00F14D18">
        <w:rPr>
          <w:rFonts w:ascii="Arial" w:eastAsia="Times New Roman" w:hAnsi="Arial" w:cs="Arial"/>
          <w:color w:val="202122"/>
          <w:sz w:val="21"/>
          <w:szCs w:val="21"/>
          <w:lang w:eastAsia="es-PE"/>
        </w:rPr>
        <w:t> y en la </w:t>
      </w:r>
      <w:hyperlink r:id="rId2486" w:tooltip="Universidad de Hamburgo" w:history="1">
        <w:r w:rsidRPr="00F14D18">
          <w:rPr>
            <w:rFonts w:ascii="Arial" w:eastAsia="Times New Roman" w:hAnsi="Arial" w:cs="Arial"/>
            <w:color w:val="3366CC"/>
            <w:sz w:val="21"/>
            <w:szCs w:val="21"/>
            <w:u w:val="single"/>
            <w:lang w:eastAsia="es-PE"/>
          </w:rPr>
          <w:t>Universidad de Hamburgo</w:t>
        </w:r>
      </w:hyperlink>
      <w:r w:rsidRPr="00F14D18">
        <w:rPr>
          <w:rFonts w:ascii="Arial" w:eastAsia="Times New Roman" w:hAnsi="Arial" w:cs="Arial"/>
          <w:color w:val="202122"/>
          <w:sz w:val="21"/>
          <w:szCs w:val="21"/>
          <w:lang w:eastAsia="es-PE"/>
        </w:rPr>
        <w:t>.</w:t>
      </w:r>
    </w:p>
    <w:p w14:paraId="7C89DE23"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Regresó a Francia en 1960 para terminar su doctorado; uno de sus docentes fue </w:t>
      </w:r>
      <w:hyperlink r:id="rId2487" w:tooltip="Maurice de Gandillac" w:history="1">
        <w:r w:rsidRPr="00F14D18">
          <w:rPr>
            <w:rFonts w:ascii="Arial" w:eastAsia="Times New Roman" w:hAnsi="Arial" w:cs="Arial"/>
            <w:color w:val="3366CC"/>
            <w:sz w:val="21"/>
            <w:szCs w:val="21"/>
            <w:u w:val="single"/>
            <w:lang w:eastAsia="es-PE"/>
          </w:rPr>
          <w:t>Maurice de Gandillac</w:t>
        </w:r>
      </w:hyperlink>
      <w:r w:rsidRPr="00F14D18">
        <w:rPr>
          <w:rFonts w:ascii="Arial" w:eastAsia="Times New Roman" w:hAnsi="Arial" w:cs="Arial"/>
          <w:color w:val="202122"/>
          <w:sz w:val="21"/>
          <w:szCs w:val="21"/>
          <w:lang w:eastAsia="es-PE"/>
        </w:rPr>
        <w:t>. Posteriormente asumió un cargo en filosofía en la Universidad de </w:t>
      </w:r>
      <w:hyperlink r:id="rId2488" w:tooltip="Clermont-Ferrand" w:history="1">
        <w:r w:rsidRPr="00F14D18">
          <w:rPr>
            <w:rFonts w:ascii="Arial" w:eastAsia="Times New Roman" w:hAnsi="Arial" w:cs="Arial"/>
            <w:color w:val="3366CC"/>
            <w:sz w:val="21"/>
            <w:szCs w:val="21"/>
            <w:u w:val="single"/>
            <w:lang w:eastAsia="es-PE"/>
          </w:rPr>
          <w:t>Clermont-Ferrand</w:t>
        </w:r>
      </w:hyperlink>
      <w:r w:rsidRPr="00F14D18">
        <w:rPr>
          <w:rFonts w:ascii="Arial" w:eastAsia="Times New Roman" w:hAnsi="Arial" w:cs="Arial"/>
          <w:color w:val="202122"/>
          <w:sz w:val="21"/>
          <w:szCs w:val="21"/>
          <w:lang w:eastAsia="es-PE"/>
        </w:rPr>
        <w:t>. Allí conoció al filósofo </w:t>
      </w:r>
      <w:hyperlink r:id="rId2489" w:tooltip="Daniel Defert" w:history="1">
        <w:r w:rsidRPr="00F14D18">
          <w:rPr>
            <w:rFonts w:ascii="Arial" w:eastAsia="Times New Roman" w:hAnsi="Arial" w:cs="Arial"/>
            <w:color w:val="3366CC"/>
            <w:sz w:val="21"/>
            <w:szCs w:val="21"/>
            <w:u w:val="single"/>
            <w:lang w:eastAsia="es-PE"/>
          </w:rPr>
          <w:t>Daniel Defert</w:t>
        </w:r>
      </w:hyperlink>
      <w:r w:rsidRPr="00F14D18">
        <w:rPr>
          <w:rFonts w:ascii="Arial" w:eastAsia="Times New Roman" w:hAnsi="Arial" w:cs="Arial"/>
          <w:color w:val="202122"/>
          <w:sz w:val="21"/>
          <w:szCs w:val="21"/>
          <w:lang w:eastAsia="es-PE"/>
        </w:rPr>
        <w:t>, quien sería su pareja durante veinte años.</w:t>
      </w:r>
      <w:hyperlink r:id="rId2490" w:anchor="cite_note-29" w:history="1">
        <w:r w:rsidRPr="00F14D18">
          <w:rPr>
            <w:rFonts w:ascii="Arial" w:eastAsia="Times New Roman" w:hAnsi="Arial" w:cs="Arial"/>
            <w:color w:val="3366CC"/>
            <w:sz w:val="21"/>
            <w:szCs w:val="21"/>
            <w:u w:val="single"/>
            <w:vertAlign w:val="superscript"/>
            <w:lang w:eastAsia="es-PE"/>
          </w:rPr>
          <w:t>29</w:t>
        </w:r>
      </w:hyperlink>
      <w:r w:rsidRPr="00F14D18">
        <w:rPr>
          <w:rFonts w:ascii="Arial" w:eastAsia="Times New Roman" w:hAnsi="Arial" w:cs="Arial"/>
          <w:color w:val="202122"/>
          <w:sz w:val="21"/>
          <w:szCs w:val="21"/>
          <w:lang w:eastAsia="es-PE"/>
        </w:rPr>
        <w:t>​ En 1961 obtuvo su doctorado mediante dos tesis (como es habitual en Francia): una tesis «principal» titulada </w:t>
      </w:r>
      <w:r w:rsidRPr="00F14D18">
        <w:rPr>
          <w:rFonts w:ascii="Arial" w:eastAsia="Times New Roman" w:hAnsi="Arial" w:cs="Arial"/>
          <w:i/>
          <w:iCs/>
          <w:color w:val="202122"/>
          <w:sz w:val="21"/>
          <w:szCs w:val="21"/>
          <w:lang w:eastAsia="es-PE"/>
        </w:rPr>
        <w:t>Folie et déraison: Histoire de la folie à l'âge classique</w:t>
      </w:r>
      <w:r w:rsidRPr="00F14D18">
        <w:rPr>
          <w:rFonts w:ascii="Arial" w:eastAsia="Times New Roman" w:hAnsi="Arial" w:cs="Arial"/>
          <w:color w:val="202122"/>
          <w:sz w:val="21"/>
          <w:szCs w:val="21"/>
          <w:lang w:eastAsia="es-PE"/>
        </w:rPr>
        <w:t> (</w:t>
      </w:r>
      <w:r w:rsidRPr="00F14D18">
        <w:rPr>
          <w:rFonts w:ascii="Arial" w:eastAsia="Times New Roman" w:hAnsi="Arial" w:cs="Arial"/>
          <w:i/>
          <w:iCs/>
          <w:color w:val="202122"/>
          <w:sz w:val="21"/>
          <w:szCs w:val="21"/>
          <w:lang w:eastAsia="es-PE"/>
        </w:rPr>
        <w:t>Locura y demencia: Historia de la locura en la época clásica</w:t>
      </w:r>
      <w:r w:rsidRPr="00F14D18">
        <w:rPr>
          <w:rFonts w:ascii="Arial" w:eastAsia="Times New Roman" w:hAnsi="Arial" w:cs="Arial"/>
          <w:color w:val="202122"/>
          <w:sz w:val="21"/>
          <w:szCs w:val="21"/>
          <w:lang w:eastAsia="es-PE"/>
        </w:rPr>
        <w:t xml:space="preserve">) y una tesis «secundaria» que consistía </w:t>
      </w:r>
      <w:r w:rsidRPr="00F14D18">
        <w:rPr>
          <w:rFonts w:ascii="Arial" w:eastAsia="Times New Roman" w:hAnsi="Arial" w:cs="Arial"/>
          <w:color w:val="202122"/>
          <w:sz w:val="21"/>
          <w:szCs w:val="21"/>
          <w:lang w:eastAsia="es-PE"/>
        </w:rPr>
        <w:lastRenderedPageBreak/>
        <w:t>en la traducción y comentarios de </w:t>
      </w:r>
      <w:r w:rsidRPr="00F14D18">
        <w:rPr>
          <w:rFonts w:ascii="Arial" w:eastAsia="Times New Roman" w:hAnsi="Arial" w:cs="Arial"/>
          <w:i/>
          <w:iCs/>
          <w:color w:val="202122"/>
          <w:sz w:val="21"/>
          <w:szCs w:val="21"/>
          <w:lang w:eastAsia="es-PE"/>
        </w:rPr>
        <w:t>Antropología desde un punto de vista pragmático</w:t>
      </w:r>
      <w:r w:rsidRPr="00F14D18">
        <w:rPr>
          <w:rFonts w:ascii="Arial" w:eastAsia="Times New Roman" w:hAnsi="Arial" w:cs="Arial"/>
          <w:color w:val="202122"/>
          <w:sz w:val="21"/>
          <w:szCs w:val="21"/>
          <w:lang w:eastAsia="es-PE"/>
        </w:rPr>
        <w:t>, de </w:t>
      </w:r>
      <w:hyperlink r:id="rId2491" w:tooltip="Kant" w:history="1">
        <w:r w:rsidRPr="00F14D18">
          <w:rPr>
            <w:rFonts w:ascii="Arial" w:eastAsia="Times New Roman" w:hAnsi="Arial" w:cs="Arial"/>
            <w:color w:val="3366CC"/>
            <w:sz w:val="21"/>
            <w:szCs w:val="21"/>
            <w:u w:val="single"/>
            <w:lang w:eastAsia="es-PE"/>
          </w:rPr>
          <w:t>Kant</w:t>
        </w:r>
      </w:hyperlink>
      <w:r w:rsidRPr="00F14D18">
        <w:rPr>
          <w:rFonts w:ascii="Arial" w:eastAsia="Times New Roman" w:hAnsi="Arial" w:cs="Arial"/>
          <w:color w:val="202122"/>
          <w:sz w:val="21"/>
          <w:szCs w:val="21"/>
          <w:lang w:eastAsia="es-PE"/>
        </w:rPr>
        <w:t>. </w:t>
      </w:r>
      <w:r w:rsidRPr="00F14D18">
        <w:rPr>
          <w:rFonts w:ascii="Arial" w:eastAsia="Times New Roman" w:hAnsi="Arial" w:cs="Arial"/>
          <w:i/>
          <w:iCs/>
          <w:color w:val="202122"/>
          <w:sz w:val="21"/>
          <w:szCs w:val="21"/>
          <w:lang w:eastAsia="es-PE"/>
        </w:rPr>
        <w:t>Folie et déraison</w:t>
      </w:r>
      <w:r w:rsidRPr="00F14D18">
        <w:rPr>
          <w:rFonts w:ascii="Arial" w:eastAsia="Times New Roman" w:hAnsi="Arial" w:cs="Arial"/>
          <w:color w:val="202122"/>
          <w:sz w:val="21"/>
          <w:szCs w:val="21"/>
          <w:lang w:eastAsia="es-PE"/>
        </w:rPr>
        <w:t> (publicado en español como </w:t>
      </w:r>
      <w:r w:rsidRPr="00F14D18">
        <w:rPr>
          <w:rFonts w:ascii="Arial" w:eastAsia="Times New Roman" w:hAnsi="Arial" w:cs="Arial"/>
          <w:i/>
          <w:iCs/>
          <w:color w:val="202122"/>
          <w:sz w:val="21"/>
          <w:szCs w:val="21"/>
          <w:lang w:eastAsia="es-PE"/>
        </w:rPr>
        <w:t>Historia de la locura en la época clásica</w:t>
      </w:r>
      <w:r w:rsidRPr="00F14D18">
        <w:rPr>
          <w:rFonts w:ascii="Arial" w:eastAsia="Times New Roman" w:hAnsi="Arial" w:cs="Arial"/>
          <w:color w:val="202122"/>
          <w:sz w:val="21"/>
          <w:szCs w:val="21"/>
          <w:lang w:eastAsia="es-PE"/>
        </w:rPr>
        <w:t>) fue muy bien recibida. Foucault siguió un vigoroso programa editorial y en 1963 publicó </w:t>
      </w:r>
      <w:r w:rsidRPr="00F14D18">
        <w:rPr>
          <w:rFonts w:ascii="Arial" w:eastAsia="Times New Roman" w:hAnsi="Arial" w:cs="Arial"/>
          <w:i/>
          <w:iCs/>
          <w:color w:val="202122"/>
          <w:sz w:val="21"/>
          <w:szCs w:val="21"/>
          <w:lang w:eastAsia="es-PE"/>
        </w:rPr>
        <w:t>Naissance de la clinique</w:t>
      </w:r>
      <w:r w:rsidRPr="00F14D18">
        <w:rPr>
          <w:rFonts w:ascii="Arial" w:eastAsia="Times New Roman" w:hAnsi="Arial" w:cs="Arial"/>
          <w:color w:val="202122"/>
          <w:sz w:val="21"/>
          <w:szCs w:val="21"/>
          <w:lang w:eastAsia="es-PE"/>
        </w:rPr>
        <w:t> (</w:t>
      </w:r>
      <w:r w:rsidRPr="00F14D18">
        <w:rPr>
          <w:rFonts w:ascii="Arial" w:eastAsia="Times New Roman" w:hAnsi="Arial" w:cs="Arial"/>
          <w:i/>
          <w:iCs/>
          <w:color w:val="202122"/>
          <w:sz w:val="21"/>
          <w:szCs w:val="21"/>
          <w:lang w:eastAsia="es-PE"/>
        </w:rPr>
        <w:t>El nacimiento de la clínica</w:t>
      </w:r>
      <w:r w:rsidRPr="00F14D18">
        <w:rPr>
          <w:rFonts w:ascii="Arial" w:eastAsia="Times New Roman" w:hAnsi="Arial" w:cs="Arial"/>
          <w:color w:val="202122"/>
          <w:sz w:val="21"/>
          <w:szCs w:val="21"/>
          <w:lang w:eastAsia="es-PE"/>
        </w:rPr>
        <w:t>), un ensayo titulado </w:t>
      </w:r>
      <w:hyperlink r:id="rId2492" w:tooltip="Raymond Roussel" w:history="1">
        <w:r w:rsidRPr="00F14D18">
          <w:rPr>
            <w:rFonts w:ascii="Arial" w:eastAsia="Times New Roman" w:hAnsi="Arial" w:cs="Arial"/>
            <w:i/>
            <w:iCs/>
            <w:color w:val="3366CC"/>
            <w:sz w:val="21"/>
            <w:szCs w:val="21"/>
            <w:u w:val="single"/>
            <w:lang w:eastAsia="es-PE"/>
          </w:rPr>
          <w:t>Raymond Roussel</w:t>
        </w:r>
      </w:hyperlink>
      <w:r w:rsidRPr="00F14D18">
        <w:rPr>
          <w:rFonts w:ascii="Arial" w:eastAsia="Times New Roman" w:hAnsi="Arial" w:cs="Arial"/>
          <w:color w:val="202122"/>
          <w:sz w:val="21"/>
          <w:szCs w:val="21"/>
          <w:lang w:eastAsia="es-PE"/>
        </w:rPr>
        <w:t> y una reedición de su volumen de 1954 (ahora titulado </w:t>
      </w:r>
      <w:r w:rsidRPr="00F14D18">
        <w:rPr>
          <w:rFonts w:ascii="Arial" w:eastAsia="Times New Roman" w:hAnsi="Arial" w:cs="Arial"/>
          <w:i/>
          <w:iCs/>
          <w:color w:val="202122"/>
          <w:sz w:val="21"/>
          <w:szCs w:val="21"/>
          <w:lang w:eastAsia="es-PE"/>
        </w:rPr>
        <w:t>Maladie mentale et psychologie</w:t>
      </w:r>
      <w:r w:rsidRPr="00F14D18">
        <w:rPr>
          <w:rFonts w:ascii="Arial" w:eastAsia="Times New Roman" w:hAnsi="Arial" w:cs="Arial"/>
          <w:color w:val="202122"/>
          <w:sz w:val="21"/>
          <w:szCs w:val="21"/>
          <w:lang w:eastAsia="es-PE"/>
        </w:rPr>
        <w:t> o, en español, </w:t>
      </w:r>
      <w:r w:rsidRPr="00F14D18">
        <w:rPr>
          <w:rFonts w:ascii="Arial" w:eastAsia="Times New Roman" w:hAnsi="Arial" w:cs="Arial"/>
          <w:i/>
          <w:iCs/>
          <w:color w:val="202122"/>
          <w:sz w:val="21"/>
          <w:szCs w:val="21"/>
          <w:lang w:eastAsia="es-PE"/>
        </w:rPr>
        <w:t>Enfermedad mental y psicología</w:t>
      </w:r>
      <w:r w:rsidRPr="00F14D18">
        <w:rPr>
          <w:rFonts w:ascii="Arial" w:eastAsia="Times New Roman" w:hAnsi="Arial" w:cs="Arial"/>
          <w:color w:val="202122"/>
          <w:sz w:val="21"/>
          <w:szCs w:val="21"/>
          <w:lang w:eastAsia="es-PE"/>
        </w:rPr>
        <w:t>), que más tarde volvió a desacreditar nuevamente.</w:t>
      </w:r>
    </w:p>
    <w:p w14:paraId="501BF2A1"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Cuando Defert fue enviado a </w:t>
      </w:r>
      <w:hyperlink r:id="rId2493" w:tooltip="Túnez" w:history="1">
        <w:r w:rsidRPr="00F14D18">
          <w:rPr>
            <w:rFonts w:ascii="Arial" w:eastAsia="Times New Roman" w:hAnsi="Arial" w:cs="Arial"/>
            <w:color w:val="3366CC"/>
            <w:sz w:val="21"/>
            <w:szCs w:val="21"/>
            <w:u w:val="single"/>
            <w:lang w:eastAsia="es-PE"/>
          </w:rPr>
          <w:t>Túnez</w:t>
        </w:r>
      </w:hyperlink>
      <w:r w:rsidRPr="00F14D18">
        <w:rPr>
          <w:rFonts w:ascii="Arial" w:eastAsia="Times New Roman" w:hAnsi="Arial" w:cs="Arial"/>
          <w:color w:val="202122"/>
          <w:sz w:val="21"/>
          <w:szCs w:val="21"/>
          <w:lang w:eastAsia="es-PE"/>
        </w:rPr>
        <w:t> para su </w:t>
      </w:r>
      <w:hyperlink r:id="rId2494" w:tooltip="Servicio militar" w:history="1">
        <w:r w:rsidRPr="00F14D18">
          <w:rPr>
            <w:rFonts w:ascii="Arial" w:eastAsia="Times New Roman" w:hAnsi="Arial" w:cs="Arial"/>
            <w:color w:val="3366CC"/>
            <w:sz w:val="21"/>
            <w:szCs w:val="21"/>
            <w:u w:val="single"/>
            <w:lang w:eastAsia="es-PE"/>
          </w:rPr>
          <w:t>servicio militar</w:t>
        </w:r>
      </w:hyperlink>
      <w:r w:rsidRPr="00F14D18">
        <w:rPr>
          <w:rFonts w:ascii="Arial" w:eastAsia="Times New Roman" w:hAnsi="Arial" w:cs="Arial"/>
          <w:color w:val="202122"/>
          <w:sz w:val="21"/>
          <w:szCs w:val="21"/>
          <w:lang w:eastAsia="es-PE"/>
        </w:rPr>
        <w:t>, Foucault consiguió un puesto en la </w:t>
      </w:r>
      <w:hyperlink r:id="rId2495" w:tooltip="Universidad de Túnez" w:history="1">
        <w:r w:rsidRPr="00F14D18">
          <w:rPr>
            <w:rFonts w:ascii="Arial" w:eastAsia="Times New Roman" w:hAnsi="Arial" w:cs="Arial"/>
            <w:color w:val="3366CC"/>
            <w:sz w:val="21"/>
            <w:szCs w:val="21"/>
            <w:u w:val="single"/>
            <w:lang w:eastAsia="es-PE"/>
          </w:rPr>
          <w:t>Universidad de Túnez</w:t>
        </w:r>
      </w:hyperlink>
      <w:r w:rsidRPr="00F14D18">
        <w:rPr>
          <w:rFonts w:ascii="Arial" w:eastAsia="Times New Roman" w:hAnsi="Arial" w:cs="Arial"/>
          <w:color w:val="202122"/>
          <w:sz w:val="21"/>
          <w:szCs w:val="21"/>
          <w:lang w:eastAsia="es-PE"/>
        </w:rPr>
        <w:t>, en 1965. En 1966 publicó </w:t>
      </w:r>
      <w:r w:rsidRPr="00F14D18">
        <w:rPr>
          <w:rFonts w:ascii="Arial" w:eastAsia="Times New Roman" w:hAnsi="Arial" w:cs="Arial"/>
          <w:i/>
          <w:iCs/>
          <w:color w:val="202122"/>
          <w:sz w:val="21"/>
          <w:szCs w:val="21"/>
          <w:lang w:eastAsia="es-PE"/>
        </w:rPr>
        <w:t>Les mots et les choses</w:t>
      </w:r>
      <w:r w:rsidRPr="00F14D18">
        <w:rPr>
          <w:rFonts w:ascii="Arial" w:eastAsia="Times New Roman" w:hAnsi="Arial" w:cs="Arial"/>
          <w:color w:val="202122"/>
          <w:sz w:val="21"/>
          <w:szCs w:val="21"/>
          <w:lang w:eastAsia="es-PE"/>
        </w:rPr>
        <w:t> (</w:t>
      </w:r>
      <w:r w:rsidRPr="00F14D18">
        <w:rPr>
          <w:rFonts w:ascii="Arial" w:eastAsia="Times New Roman" w:hAnsi="Arial" w:cs="Arial"/>
          <w:i/>
          <w:iCs/>
          <w:color w:val="202122"/>
          <w:sz w:val="21"/>
          <w:szCs w:val="21"/>
          <w:lang w:eastAsia="es-PE"/>
        </w:rPr>
        <w:t>Las palabras y las cosas</w:t>
      </w:r>
      <w:r w:rsidRPr="00F14D18">
        <w:rPr>
          <w:rFonts w:ascii="Arial" w:eastAsia="Times New Roman" w:hAnsi="Arial" w:cs="Arial"/>
          <w:color w:val="202122"/>
          <w:sz w:val="21"/>
          <w:szCs w:val="21"/>
          <w:lang w:eastAsia="es-PE"/>
        </w:rPr>
        <w:t>) durante el auge de su interés por el </w:t>
      </w:r>
      <w:hyperlink r:id="rId2496" w:tooltip="Estructuralismo (filosofía)" w:history="1">
        <w:r w:rsidRPr="00F14D18">
          <w:rPr>
            <w:rFonts w:ascii="Arial" w:eastAsia="Times New Roman" w:hAnsi="Arial" w:cs="Arial"/>
            <w:color w:val="3366CC"/>
            <w:sz w:val="21"/>
            <w:szCs w:val="21"/>
            <w:u w:val="single"/>
            <w:lang w:eastAsia="es-PE"/>
          </w:rPr>
          <w:t>estructuralismo</w:t>
        </w:r>
      </w:hyperlink>
      <w:r w:rsidRPr="00F14D18">
        <w:rPr>
          <w:rFonts w:ascii="Arial" w:eastAsia="Times New Roman" w:hAnsi="Arial" w:cs="Arial"/>
          <w:color w:val="202122"/>
          <w:sz w:val="21"/>
          <w:szCs w:val="21"/>
          <w:lang w:eastAsia="es-PE"/>
        </w:rPr>
        <w:t> y fue vinculado rápidamente con intelectuales como </w:t>
      </w:r>
      <w:hyperlink r:id="rId2497" w:tooltip="Jacques Lacan" w:history="1">
        <w:r w:rsidRPr="00F14D18">
          <w:rPr>
            <w:rFonts w:ascii="Arial" w:eastAsia="Times New Roman" w:hAnsi="Arial" w:cs="Arial"/>
            <w:color w:val="3366CC"/>
            <w:sz w:val="21"/>
            <w:szCs w:val="21"/>
            <w:u w:val="single"/>
            <w:lang w:eastAsia="es-PE"/>
          </w:rPr>
          <w:t>Jacques Lacan</w:t>
        </w:r>
      </w:hyperlink>
      <w:r w:rsidRPr="00F14D18">
        <w:rPr>
          <w:rFonts w:ascii="Arial" w:eastAsia="Times New Roman" w:hAnsi="Arial" w:cs="Arial"/>
          <w:color w:val="202122"/>
          <w:sz w:val="21"/>
          <w:szCs w:val="21"/>
          <w:lang w:eastAsia="es-PE"/>
        </w:rPr>
        <w:t>, </w:t>
      </w:r>
      <w:hyperlink r:id="rId2498" w:tooltip="Claude Lévi-Strauss" w:history="1">
        <w:r w:rsidRPr="00F14D18">
          <w:rPr>
            <w:rFonts w:ascii="Arial" w:eastAsia="Times New Roman" w:hAnsi="Arial" w:cs="Arial"/>
            <w:color w:val="3366CC"/>
            <w:sz w:val="21"/>
            <w:szCs w:val="21"/>
            <w:u w:val="single"/>
            <w:lang w:eastAsia="es-PE"/>
          </w:rPr>
          <w:t>Claude Lévi-Strauss</w:t>
        </w:r>
      </w:hyperlink>
      <w:r w:rsidRPr="00F14D18">
        <w:rPr>
          <w:rFonts w:ascii="Arial" w:eastAsia="Times New Roman" w:hAnsi="Arial" w:cs="Arial"/>
          <w:color w:val="202122"/>
          <w:sz w:val="21"/>
          <w:szCs w:val="21"/>
          <w:lang w:eastAsia="es-PE"/>
        </w:rPr>
        <w:t> y </w:t>
      </w:r>
      <w:hyperlink r:id="rId2499" w:tooltip="Roland Barthes" w:history="1">
        <w:r w:rsidRPr="00F14D18">
          <w:rPr>
            <w:rFonts w:ascii="Arial" w:eastAsia="Times New Roman" w:hAnsi="Arial" w:cs="Arial"/>
            <w:color w:val="3366CC"/>
            <w:sz w:val="21"/>
            <w:szCs w:val="21"/>
            <w:u w:val="single"/>
            <w:lang w:eastAsia="es-PE"/>
          </w:rPr>
          <w:t>Roland Barthes</w:t>
        </w:r>
      </w:hyperlink>
      <w:r w:rsidRPr="00F14D18">
        <w:rPr>
          <w:rFonts w:ascii="Arial" w:eastAsia="Times New Roman" w:hAnsi="Arial" w:cs="Arial"/>
          <w:color w:val="202122"/>
          <w:sz w:val="21"/>
          <w:szCs w:val="21"/>
          <w:lang w:eastAsia="es-PE"/>
        </w:rPr>
        <w:t> como el más nuevo de la última oleada de pensadores con la intención de derrocar el </w:t>
      </w:r>
      <w:hyperlink r:id="rId2500" w:tooltip="Existencialismo" w:history="1">
        <w:r w:rsidRPr="00F14D18">
          <w:rPr>
            <w:rFonts w:ascii="Arial" w:eastAsia="Times New Roman" w:hAnsi="Arial" w:cs="Arial"/>
            <w:color w:val="3366CC"/>
            <w:sz w:val="21"/>
            <w:szCs w:val="21"/>
            <w:u w:val="single"/>
            <w:lang w:eastAsia="es-PE"/>
          </w:rPr>
          <w:t>existencialismo</w:t>
        </w:r>
      </w:hyperlink>
      <w:r w:rsidRPr="00F14D18">
        <w:rPr>
          <w:rFonts w:ascii="Arial" w:eastAsia="Times New Roman" w:hAnsi="Arial" w:cs="Arial"/>
          <w:color w:val="202122"/>
          <w:sz w:val="21"/>
          <w:szCs w:val="21"/>
          <w:lang w:eastAsia="es-PE"/>
        </w:rPr>
        <w:t>, popularizado por </w:t>
      </w:r>
      <w:hyperlink r:id="rId2501" w:tooltip="Jean-Paul Sartre" w:history="1">
        <w:r w:rsidRPr="00F14D18">
          <w:rPr>
            <w:rFonts w:ascii="Arial" w:eastAsia="Times New Roman" w:hAnsi="Arial" w:cs="Arial"/>
            <w:color w:val="3366CC"/>
            <w:sz w:val="21"/>
            <w:szCs w:val="21"/>
            <w:u w:val="single"/>
            <w:lang w:eastAsia="es-PE"/>
          </w:rPr>
          <w:t>Jean-Paul Sartre</w:t>
        </w:r>
      </w:hyperlink>
      <w:r w:rsidRPr="00F14D18">
        <w:rPr>
          <w:rFonts w:ascii="Arial" w:eastAsia="Times New Roman" w:hAnsi="Arial" w:cs="Arial"/>
          <w:color w:val="202122"/>
          <w:sz w:val="21"/>
          <w:szCs w:val="21"/>
          <w:lang w:eastAsia="es-PE"/>
        </w:rPr>
        <w:t>. Foucault hizo una serie de comentarios escépticos sobre el </w:t>
      </w:r>
      <w:hyperlink r:id="rId2502" w:tooltip="Marxismo" w:history="1">
        <w:r w:rsidRPr="00F14D18">
          <w:rPr>
            <w:rFonts w:ascii="Arial" w:eastAsia="Times New Roman" w:hAnsi="Arial" w:cs="Arial"/>
            <w:color w:val="3366CC"/>
            <w:sz w:val="21"/>
            <w:szCs w:val="21"/>
            <w:u w:val="single"/>
            <w:lang w:eastAsia="es-PE"/>
          </w:rPr>
          <w:t>marxismo</w:t>
        </w:r>
      </w:hyperlink>
      <w:r w:rsidRPr="00F14D18">
        <w:rPr>
          <w:rFonts w:ascii="Arial" w:eastAsia="Times New Roman" w:hAnsi="Arial" w:cs="Arial"/>
          <w:color w:val="202122"/>
          <w:sz w:val="21"/>
          <w:szCs w:val="21"/>
          <w:lang w:eastAsia="es-PE"/>
        </w:rPr>
        <w:t>, que indignaron a varios críticos de izquierda, pero más tarde rechazó firmemente la etiqueta de «estructuralista».</w:t>
      </w:r>
      <w:hyperlink r:id="rId2503" w:anchor="cite_note-30" w:history="1">
        <w:r w:rsidRPr="00F14D18">
          <w:rPr>
            <w:rFonts w:ascii="Arial" w:eastAsia="Times New Roman" w:hAnsi="Arial" w:cs="Arial"/>
            <w:color w:val="3366CC"/>
            <w:sz w:val="21"/>
            <w:szCs w:val="21"/>
            <w:u w:val="single"/>
            <w:vertAlign w:val="superscript"/>
            <w:lang w:eastAsia="es-PE"/>
          </w:rPr>
          <w:t>30</w:t>
        </w:r>
      </w:hyperlink>
      <w:r w:rsidRPr="00F14D18">
        <w:rPr>
          <w:rFonts w:ascii="Arial" w:eastAsia="Times New Roman" w:hAnsi="Arial" w:cs="Arial"/>
          <w:color w:val="202122"/>
          <w:sz w:val="21"/>
          <w:szCs w:val="21"/>
          <w:lang w:eastAsia="es-PE"/>
        </w:rPr>
        <w:t>​ Todavía estaba en Túnez cuando estallaron las revueltas de </w:t>
      </w:r>
      <w:hyperlink r:id="rId2504" w:tooltip="Mayo de 1968 en Francia" w:history="1">
        <w:r w:rsidRPr="00F14D18">
          <w:rPr>
            <w:rFonts w:ascii="Arial" w:eastAsia="Times New Roman" w:hAnsi="Arial" w:cs="Arial"/>
            <w:color w:val="3366CC"/>
            <w:sz w:val="21"/>
            <w:szCs w:val="21"/>
            <w:u w:val="single"/>
            <w:lang w:eastAsia="es-PE"/>
          </w:rPr>
          <w:t>mayo del 68 en Francia</w:t>
        </w:r>
      </w:hyperlink>
      <w:r w:rsidRPr="00F14D18">
        <w:rPr>
          <w:rFonts w:ascii="Arial" w:eastAsia="Times New Roman" w:hAnsi="Arial" w:cs="Arial"/>
          <w:color w:val="202122"/>
          <w:sz w:val="21"/>
          <w:szCs w:val="21"/>
          <w:lang w:eastAsia="es-PE"/>
        </w:rPr>
        <w:t>, donde fue profundamente afectado por una revuelta estudiantil local a principios de ese mismo año. En el otoño de 1968 regresó a Francia, donde al año siguiente publicó </w:t>
      </w:r>
      <w:r w:rsidRPr="00F14D18">
        <w:rPr>
          <w:rFonts w:ascii="Arial" w:eastAsia="Times New Roman" w:hAnsi="Arial" w:cs="Arial"/>
          <w:i/>
          <w:iCs/>
          <w:color w:val="202122"/>
          <w:sz w:val="21"/>
          <w:szCs w:val="21"/>
          <w:lang w:eastAsia="es-PE"/>
        </w:rPr>
        <w:t>L'archéologie du savoir</w:t>
      </w:r>
      <w:r w:rsidRPr="00F14D18">
        <w:rPr>
          <w:rFonts w:ascii="Arial" w:eastAsia="Times New Roman" w:hAnsi="Arial" w:cs="Arial"/>
          <w:color w:val="202122"/>
          <w:sz w:val="21"/>
          <w:szCs w:val="21"/>
          <w:lang w:eastAsia="es-PE"/>
        </w:rPr>
        <w:t> (</w:t>
      </w:r>
      <w:r w:rsidRPr="00F14D18">
        <w:rPr>
          <w:rFonts w:ascii="Arial" w:eastAsia="Times New Roman" w:hAnsi="Arial" w:cs="Arial"/>
          <w:i/>
          <w:iCs/>
          <w:color w:val="202122"/>
          <w:sz w:val="21"/>
          <w:szCs w:val="21"/>
          <w:lang w:eastAsia="es-PE"/>
        </w:rPr>
        <w:t>La arqueología del saber</w:t>
      </w:r>
      <w:r w:rsidRPr="00F14D18">
        <w:rPr>
          <w:rFonts w:ascii="Arial" w:eastAsia="Times New Roman" w:hAnsi="Arial" w:cs="Arial"/>
          <w:color w:val="202122"/>
          <w:sz w:val="21"/>
          <w:szCs w:val="21"/>
          <w:lang w:eastAsia="es-PE"/>
        </w:rPr>
        <w:t>) —un tratado metodológico que incluyó una respuesta a sus críticos.</w:t>
      </w:r>
    </w:p>
    <w:p w14:paraId="5B37E586"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Post-1968: como activista</w:t>
      </w:r>
      <w:r w:rsidRPr="00F14D18">
        <w:rPr>
          <w:rFonts w:ascii="Arial" w:eastAsia="Times New Roman" w:hAnsi="Arial" w:cs="Arial"/>
          <w:color w:val="54595D"/>
          <w:sz w:val="24"/>
          <w:szCs w:val="24"/>
          <w:lang w:eastAsia="es-PE"/>
        </w:rPr>
        <w:t>[</w:t>
      </w:r>
      <w:hyperlink r:id="rId2505" w:tooltip="Editar sección: Post-1968: como activista"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0A6D3A1F" w14:textId="7CDDC6D7" w:rsidR="00F14D18" w:rsidRPr="00F14D18" w:rsidRDefault="00F14D18" w:rsidP="00F14D18">
      <w:pPr>
        <w:rPr>
          <w:rFonts w:ascii="Times New Roman" w:eastAsia="Times New Roman" w:hAnsi="Times New Roman" w:cs="Times New Roman"/>
          <w:sz w:val="24"/>
          <w:szCs w:val="24"/>
          <w:lang w:eastAsia="es-PE"/>
        </w:rPr>
      </w:pPr>
      <w:r w:rsidRPr="00F14D18">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74DC63D4" wp14:editId="396F4603">
            <wp:extent cx="2096135" cy="1380490"/>
            <wp:effectExtent l="0" t="0" r="0" b="0"/>
            <wp:docPr id="84" name="Imagen 84">
              <a:hlinkClick xmlns:a="http://schemas.openxmlformats.org/drawingml/2006/main" r:id="rId2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a:hlinkClick r:id="rId2506"/>
                    </pic:cNvPr>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2096135" cy="1380490"/>
                    </a:xfrm>
                    <a:prstGeom prst="rect">
                      <a:avLst/>
                    </a:prstGeom>
                    <a:noFill/>
                    <a:ln>
                      <a:noFill/>
                    </a:ln>
                  </pic:spPr>
                </pic:pic>
              </a:graphicData>
            </a:graphic>
          </wp:inline>
        </w:drawing>
      </w:r>
      <w:r w:rsidRPr="00F14D18">
        <w:rPr>
          <w:rFonts w:ascii="Times New Roman" w:eastAsia="Times New Roman" w:hAnsi="Times New Roman" w:cs="Times New Roman"/>
          <w:sz w:val="24"/>
          <w:szCs w:val="24"/>
          <w:lang w:eastAsia="es-PE"/>
        </w:rPr>
        <w:t>Fotografía del filósofo italiano </w:t>
      </w:r>
      <w:hyperlink r:id="rId2508" w:tooltip="Enzo Melandri (aún no redactado)" w:history="1">
        <w:r w:rsidRPr="00F14D18">
          <w:rPr>
            <w:rFonts w:ascii="Times New Roman" w:eastAsia="Times New Roman" w:hAnsi="Times New Roman" w:cs="Times New Roman"/>
            <w:color w:val="D73333"/>
            <w:sz w:val="24"/>
            <w:szCs w:val="24"/>
            <w:u w:val="single"/>
            <w:lang w:eastAsia="es-PE"/>
          </w:rPr>
          <w:t>Enzo Melandri</w:t>
        </w:r>
      </w:hyperlink>
      <w:r w:rsidRPr="00F14D18">
        <w:rPr>
          <w:rFonts w:ascii="Times New Roman" w:eastAsia="Times New Roman" w:hAnsi="Times New Roman" w:cs="Times New Roman"/>
          <w:sz w:val="24"/>
          <w:szCs w:val="24"/>
          <w:lang w:eastAsia="es-PE"/>
        </w:rPr>
        <w:t>, </w:t>
      </w:r>
      <w:hyperlink r:id="rId2509" w:tooltip="Umberto Eco" w:history="1">
        <w:r w:rsidRPr="00F14D18">
          <w:rPr>
            <w:rFonts w:ascii="Times New Roman" w:eastAsia="Times New Roman" w:hAnsi="Times New Roman" w:cs="Times New Roman"/>
            <w:color w:val="3366CC"/>
            <w:sz w:val="24"/>
            <w:szCs w:val="24"/>
            <w:u w:val="single"/>
            <w:lang w:eastAsia="es-PE"/>
          </w:rPr>
          <w:t>Umberto Eco</w:t>
        </w:r>
      </w:hyperlink>
      <w:r w:rsidRPr="00F14D18">
        <w:rPr>
          <w:rFonts w:ascii="Times New Roman" w:eastAsia="Times New Roman" w:hAnsi="Times New Roman" w:cs="Times New Roman"/>
          <w:sz w:val="24"/>
          <w:szCs w:val="24"/>
          <w:lang w:eastAsia="es-PE"/>
        </w:rPr>
        <w:t> y Michel Foucault en una convención de 1968.</w:t>
      </w:r>
    </w:p>
    <w:p w14:paraId="1B5B7515"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Tras los eventos de mayo, el Gobierno francés creó la universidad experimental París VIII en </w:t>
      </w:r>
      <w:hyperlink r:id="rId2510" w:tooltip="Vincennes" w:history="1">
        <w:r w:rsidRPr="00F14D18">
          <w:rPr>
            <w:rFonts w:ascii="Arial" w:eastAsia="Times New Roman" w:hAnsi="Arial" w:cs="Arial"/>
            <w:color w:val="3366CC"/>
            <w:sz w:val="21"/>
            <w:szCs w:val="21"/>
            <w:u w:val="single"/>
            <w:lang w:eastAsia="es-PE"/>
          </w:rPr>
          <w:t>Vincennes</w:t>
        </w:r>
      </w:hyperlink>
      <w:r w:rsidRPr="00F14D18">
        <w:rPr>
          <w:rFonts w:ascii="Arial" w:eastAsia="Times New Roman" w:hAnsi="Arial" w:cs="Arial"/>
          <w:color w:val="202122"/>
          <w:sz w:val="21"/>
          <w:szCs w:val="21"/>
          <w:lang w:eastAsia="es-PE"/>
        </w:rPr>
        <w:t> y nombró a Foucault como el primer jefe de su departamento de filosofía en diciembre de ese año.</w:t>
      </w:r>
      <w:hyperlink r:id="rId2511" w:anchor="cite_note-31" w:history="1">
        <w:r w:rsidRPr="00F14D18">
          <w:rPr>
            <w:rFonts w:ascii="Arial" w:eastAsia="Times New Roman" w:hAnsi="Arial" w:cs="Arial"/>
            <w:color w:val="3366CC"/>
            <w:sz w:val="21"/>
            <w:szCs w:val="21"/>
            <w:u w:val="single"/>
            <w:vertAlign w:val="superscript"/>
            <w:lang w:eastAsia="es-PE"/>
          </w:rPr>
          <w:t>31</w:t>
        </w:r>
      </w:hyperlink>
      <w:r w:rsidRPr="00F14D18">
        <w:rPr>
          <w:rFonts w:ascii="Arial" w:eastAsia="Times New Roman" w:hAnsi="Arial" w:cs="Arial"/>
          <w:color w:val="202122"/>
          <w:sz w:val="21"/>
          <w:szCs w:val="21"/>
          <w:lang w:eastAsia="es-PE"/>
        </w:rPr>
        <w:t>​ Foucault reclutó en su mayoría jóvenes universitarios izquierdistas (como </w:t>
      </w:r>
      <w:hyperlink r:id="rId2512" w:tooltip="Judith Miller (filósofo) (aún no redactado)" w:history="1">
        <w:r w:rsidRPr="00F14D18">
          <w:rPr>
            <w:rFonts w:ascii="Arial" w:eastAsia="Times New Roman" w:hAnsi="Arial" w:cs="Arial"/>
            <w:color w:val="D73333"/>
            <w:sz w:val="21"/>
            <w:szCs w:val="21"/>
            <w:u w:val="single"/>
            <w:lang w:eastAsia="es-PE"/>
          </w:rPr>
          <w:t>Judith Miller</w:t>
        </w:r>
      </w:hyperlink>
      <w:r w:rsidRPr="00F14D18">
        <w:rPr>
          <w:rFonts w:ascii="Arial" w:eastAsia="Times New Roman" w:hAnsi="Arial" w:cs="Arial"/>
          <w:color w:val="202122"/>
          <w:sz w:val="21"/>
          <w:szCs w:val="21"/>
          <w:lang w:eastAsia="es-PE"/>
        </w:rPr>
        <w:t>), cuyo radicalismo hizo que el Ministerio de Educación se opusiera al hecho de que en muchos de los títulos de curso figuraba la frase «marxista-leninista», y que decretara que los estudiantes de Vincennes no serían elegibles para convertirse en profesores de enseñanza secundaria.</w:t>
      </w:r>
      <w:hyperlink r:id="rId2513" w:anchor="cite_note-32" w:history="1">
        <w:r w:rsidRPr="00F14D18">
          <w:rPr>
            <w:rFonts w:ascii="Arial" w:eastAsia="Times New Roman" w:hAnsi="Arial" w:cs="Arial"/>
            <w:color w:val="3366CC"/>
            <w:sz w:val="21"/>
            <w:szCs w:val="21"/>
            <w:u w:val="single"/>
            <w:vertAlign w:val="superscript"/>
            <w:lang w:eastAsia="es-PE"/>
          </w:rPr>
          <w:t>32</w:t>
        </w:r>
      </w:hyperlink>
      <w:r w:rsidRPr="00F14D18">
        <w:rPr>
          <w:rFonts w:ascii="Arial" w:eastAsia="Times New Roman" w:hAnsi="Arial" w:cs="Arial"/>
          <w:color w:val="202122"/>
          <w:sz w:val="21"/>
          <w:szCs w:val="21"/>
          <w:lang w:eastAsia="es-PE"/>
        </w:rPr>
        <w:t>​ Foucault también se unió de forma notoria a los estudiantes en la ocupación de edificios de la administración y a los enfrentamientos con la policía.</w:t>
      </w:r>
    </w:p>
    <w:p w14:paraId="1EA7547D"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Su permanencia en Vincennes fue breve, ya que en 1970 fue elegido miembro del cuerpo académico más prestigioso de Francia, el </w:t>
      </w:r>
      <w:hyperlink r:id="rId2514" w:tooltip="Colegio de Francia" w:history="1">
        <w:r w:rsidRPr="00F14D18">
          <w:rPr>
            <w:rFonts w:ascii="Arial" w:eastAsia="Times New Roman" w:hAnsi="Arial" w:cs="Arial"/>
            <w:color w:val="3366CC"/>
            <w:sz w:val="21"/>
            <w:szCs w:val="21"/>
            <w:u w:val="single"/>
            <w:lang w:eastAsia="es-PE"/>
          </w:rPr>
          <w:t>Colegio de Francia</w:t>
        </w:r>
      </w:hyperlink>
      <w:r w:rsidRPr="00F14D18">
        <w:rPr>
          <w:rFonts w:ascii="Arial" w:eastAsia="Times New Roman" w:hAnsi="Arial" w:cs="Arial"/>
          <w:color w:val="202122"/>
          <w:sz w:val="21"/>
          <w:szCs w:val="21"/>
          <w:lang w:eastAsia="es-PE"/>
        </w:rPr>
        <w:t>, para ocupar la cátedra </w:t>
      </w:r>
      <w:r w:rsidRPr="00F14D18">
        <w:rPr>
          <w:rFonts w:ascii="Arial" w:eastAsia="Times New Roman" w:hAnsi="Arial" w:cs="Arial"/>
          <w:i/>
          <w:iCs/>
          <w:color w:val="202122"/>
          <w:sz w:val="21"/>
          <w:szCs w:val="21"/>
          <w:lang w:eastAsia="es-PE"/>
        </w:rPr>
        <w:t>Historia de los sistemas de pensamiento</w:t>
      </w:r>
      <w:r w:rsidRPr="00F14D18">
        <w:rPr>
          <w:rFonts w:ascii="Arial" w:eastAsia="Times New Roman" w:hAnsi="Arial" w:cs="Arial"/>
          <w:color w:val="202122"/>
          <w:sz w:val="21"/>
          <w:szCs w:val="21"/>
          <w:lang w:eastAsia="es-PE"/>
        </w:rPr>
        <w:t>. Su participación en la política aumentó, y su compañero Defert se unió al grupo </w:t>
      </w:r>
      <w:hyperlink r:id="rId2515" w:tooltip="Maoísmo" w:history="1">
        <w:r w:rsidRPr="00F14D18">
          <w:rPr>
            <w:rFonts w:ascii="Arial" w:eastAsia="Times New Roman" w:hAnsi="Arial" w:cs="Arial"/>
            <w:color w:val="3366CC"/>
            <w:sz w:val="21"/>
            <w:szCs w:val="21"/>
            <w:u w:val="single"/>
            <w:lang w:eastAsia="es-PE"/>
          </w:rPr>
          <w:t>maoísta</w:t>
        </w:r>
      </w:hyperlink>
      <w:r w:rsidRPr="00F14D18">
        <w:rPr>
          <w:rFonts w:ascii="Arial" w:eastAsia="Times New Roman" w:hAnsi="Arial" w:cs="Arial"/>
          <w:color w:val="202122"/>
          <w:sz w:val="21"/>
          <w:szCs w:val="21"/>
          <w:lang w:eastAsia="es-PE"/>
        </w:rPr>
        <w:t> </w:t>
      </w:r>
      <w:r w:rsidRPr="00F14D18">
        <w:rPr>
          <w:rFonts w:ascii="Arial" w:eastAsia="Times New Roman" w:hAnsi="Arial" w:cs="Arial"/>
          <w:i/>
          <w:iCs/>
          <w:color w:val="202122"/>
          <w:sz w:val="21"/>
          <w:szCs w:val="21"/>
          <w:lang w:eastAsia="es-PE"/>
        </w:rPr>
        <w:t>Gauche prolétarienne</w:t>
      </w:r>
      <w:r w:rsidRPr="00F14D18">
        <w:rPr>
          <w:rFonts w:ascii="Arial" w:eastAsia="Times New Roman" w:hAnsi="Arial" w:cs="Arial"/>
          <w:color w:val="202122"/>
          <w:sz w:val="21"/>
          <w:szCs w:val="21"/>
          <w:lang w:eastAsia="es-PE"/>
        </w:rPr>
        <w:t> (GP). Además ayudó a fundar el Groupe d'Information sur les Prisons (GIP) para ayudar a los prisioneros a hacer públicas sus reclamaciones. Esto coincidió con su giro hacia el estudio de las instituciones disciplinarias, con el libro </w:t>
      </w:r>
      <w:r w:rsidRPr="00F14D18">
        <w:rPr>
          <w:rFonts w:ascii="Arial" w:eastAsia="Times New Roman" w:hAnsi="Arial" w:cs="Arial"/>
          <w:i/>
          <w:iCs/>
          <w:color w:val="202122"/>
          <w:sz w:val="21"/>
          <w:szCs w:val="21"/>
          <w:lang w:eastAsia="es-PE"/>
        </w:rPr>
        <w:t>Surveiller et punir</w:t>
      </w:r>
      <w:r w:rsidRPr="00F14D18">
        <w:rPr>
          <w:rFonts w:ascii="Arial" w:eastAsia="Times New Roman" w:hAnsi="Arial" w:cs="Arial"/>
          <w:color w:val="202122"/>
          <w:sz w:val="21"/>
          <w:szCs w:val="21"/>
          <w:lang w:eastAsia="es-PE"/>
        </w:rPr>
        <w:t> (</w:t>
      </w:r>
      <w:hyperlink r:id="rId2516" w:tooltip="Vigilar y castigar" w:history="1">
        <w:r w:rsidRPr="00F14D18">
          <w:rPr>
            <w:rFonts w:ascii="Arial" w:eastAsia="Times New Roman" w:hAnsi="Arial" w:cs="Arial"/>
            <w:i/>
            <w:iCs/>
            <w:color w:val="3366CC"/>
            <w:sz w:val="21"/>
            <w:szCs w:val="21"/>
            <w:u w:val="single"/>
            <w:lang w:eastAsia="es-PE"/>
          </w:rPr>
          <w:t>Vigilar y castigar</w:t>
        </w:r>
      </w:hyperlink>
      <w:r w:rsidRPr="00F14D18">
        <w:rPr>
          <w:rFonts w:ascii="Arial" w:eastAsia="Times New Roman" w:hAnsi="Arial" w:cs="Arial"/>
          <w:color w:val="202122"/>
          <w:sz w:val="21"/>
          <w:szCs w:val="21"/>
          <w:lang w:eastAsia="es-PE"/>
        </w:rPr>
        <w:t>), que «narra» las microestructuras de poder formadas en las sociedades occidentales a partir del siglo </w:t>
      </w:r>
      <w:r w:rsidRPr="00F14D18">
        <w:rPr>
          <w:rFonts w:ascii="Arial" w:eastAsia="Times New Roman" w:hAnsi="Arial" w:cs="Arial"/>
          <w:smallCaps/>
          <w:color w:val="202122"/>
          <w:sz w:val="21"/>
          <w:szCs w:val="21"/>
          <w:lang w:eastAsia="es-PE"/>
        </w:rPr>
        <w:t>xviii</w:t>
      </w:r>
      <w:r w:rsidRPr="00F14D18">
        <w:rPr>
          <w:rFonts w:ascii="Arial" w:eastAsia="Times New Roman" w:hAnsi="Arial" w:cs="Arial"/>
          <w:color w:val="202122"/>
          <w:sz w:val="21"/>
          <w:szCs w:val="21"/>
          <w:lang w:eastAsia="es-PE"/>
        </w:rPr>
        <w:t>, especialmente en las prisiones y las escuelas.</w:t>
      </w:r>
    </w:p>
    <w:p w14:paraId="1460F92F"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Vida posterior</w:t>
      </w:r>
      <w:r w:rsidRPr="00F14D18">
        <w:rPr>
          <w:rFonts w:ascii="Arial" w:eastAsia="Times New Roman" w:hAnsi="Arial" w:cs="Arial"/>
          <w:color w:val="54595D"/>
          <w:sz w:val="24"/>
          <w:szCs w:val="24"/>
          <w:lang w:eastAsia="es-PE"/>
        </w:rPr>
        <w:t>[</w:t>
      </w:r>
      <w:hyperlink r:id="rId2517" w:tooltip="Editar sección: Vida posterior"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67443545"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la década de 1970 el activismo político en Francia decayó con la desilusión de muchos intelectuales de izquierda.</w:t>
      </w:r>
      <w:hyperlink r:id="rId2518" w:anchor="cite_note-33" w:history="1">
        <w:r w:rsidRPr="00F14D18">
          <w:rPr>
            <w:rFonts w:ascii="Arial" w:eastAsia="Times New Roman" w:hAnsi="Arial" w:cs="Arial"/>
            <w:color w:val="3366CC"/>
            <w:sz w:val="21"/>
            <w:szCs w:val="21"/>
            <w:u w:val="single"/>
            <w:vertAlign w:val="superscript"/>
            <w:lang w:eastAsia="es-PE"/>
          </w:rPr>
          <w:t>33</w:t>
        </w:r>
      </w:hyperlink>
      <w:r w:rsidRPr="00F14D18">
        <w:rPr>
          <w:rFonts w:ascii="Arial" w:eastAsia="Times New Roman" w:hAnsi="Arial" w:cs="Arial"/>
          <w:color w:val="202122"/>
          <w:sz w:val="21"/>
          <w:szCs w:val="21"/>
          <w:lang w:eastAsia="es-PE"/>
        </w:rPr>
        <w:t>​ Muchos jóvenes maoístas abandonaron sus creencias para convertirse en los llamados Nuevos filósofos, y a menudo citaban a Foucault como su mayor influencia, aunque este tenía sentimientos mezclados en relación con ese estatus.</w:t>
      </w:r>
      <w:hyperlink r:id="rId2519" w:anchor="cite_note-34" w:history="1">
        <w:r w:rsidRPr="00F14D18">
          <w:rPr>
            <w:rFonts w:ascii="Arial" w:eastAsia="Times New Roman" w:hAnsi="Arial" w:cs="Arial"/>
            <w:color w:val="3366CC"/>
            <w:sz w:val="21"/>
            <w:szCs w:val="21"/>
            <w:u w:val="single"/>
            <w:vertAlign w:val="superscript"/>
            <w:lang w:eastAsia="es-PE"/>
          </w:rPr>
          <w:t>34</w:t>
        </w:r>
      </w:hyperlink>
      <w:r w:rsidRPr="00F14D18">
        <w:rPr>
          <w:rFonts w:ascii="Arial" w:eastAsia="Times New Roman" w:hAnsi="Arial" w:cs="Arial"/>
          <w:color w:val="202122"/>
          <w:sz w:val="21"/>
          <w:szCs w:val="21"/>
          <w:lang w:eastAsia="es-PE"/>
        </w:rPr>
        <w:t>​</w:t>
      </w:r>
    </w:p>
    <w:p w14:paraId="3EBC96EC"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lastRenderedPageBreak/>
        <w:t>En esta época emprendió un proyecto muy definido de seis volúmenes sobre </w:t>
      </w:r>
      <w:r w:rsidRPr="00F14D18">
        <w:rPr>
          <w:rFonts w:ascii="Arial" w:eastAsia="Times New Roman" w:hAnsi="Arial" w:cs="Arial"/>
          <w:i/>
          <w:iCs/>
          <w:color w:val="202122"/>
          <w:sz w:val="21"/>
          <w:szCs w:val="21"/>
          <w:lang w:eastAsia="es-PE"/>
        </w:rPr>
        <w:t>La historia de la sexualidad</w:t>
      </w:r>
      <w:r w:rsidRPr="00F14D18">
        <w:rPr>
          <w:rFonts w:ascii="Arial" w:eastAsia="Times New Roman" w:hAnsi="Arial" w:cs="Arial"/>
          <w:color w:val="202122"/>
          <w:sz w:val="21"/>
          <w:szCs w:val="21"/>
          <w:lang w:eastAsia="es-PE"/>
        </w:rPr>
        <w:t>, que nunca completó. Su primer volumen se publicó en francés como </w:t>
      </w:r>
      <w:r w:rsidRPr="00F14D18">
        <w:rPr>
          <w:rFonts w:ascii="Arial" w:eastAsia="Times New Roman" w:hAnsi="Arial" w:cs="Arial"/>
          <w:i/>
          <w:iCs/>
          <w:color w:val="202122"/>
          <w:sz w:val="21"/>
          <w:szCs w:val="21"/>
          <w:lang w:eastAsia="es-PE"/>
        </w:rPr>
        <w:t>La volonté de savoir</w:t>
      </w:r>
      <w:r w:rsidRPr="00F14D18">
        <w:rPr>
          <w:rFonts w:ascii="Arial" w:eastAsia="Times New Roman" w:hAnsi="Arial" w:cs="Arial"/>
          <w:color w:val="202122"/>
          <w:sz w:val="21"/>
          <w:szCs w:val="21"/>
          <w:lang w:eastAsia="es-PE"/>
        </w:rPr>
        <w:t> (1976), y luego en español como la </w:t>
      </w:r>
      <w:r w:rsidRPr="00F14D18">
        <w:rPr>
          <w:rFonts w:ascii="Arial" w:eastAsia="Times New Roman" w:hAnsi="Arial" w:cs="Arial"/>
          <w:i/>
          <w:iCs/>
          <w:color w:val="202122"/>
          <w:sz w:val="21"/>
          <w:szCs w:val="21"/>
          <w:lang w:eastAsia="es-PE"/>
        </w:rPr>
        <w:t>Historia de la sexualidad, 1. La voluntad de saber</w:t>
      </w:r>
      <w:r w:rsidRPr="00F14D18">
        <w:rPr>
          <w:rFonts w:ascii="Arial" w:eastAsia="Times New Roman" w:hAnsi="Arial" w:cs="Arial"/>
          <w:color w:val="202122"/>
          <w:sz w:val="21"/>
          <w:szCs w:val="21"/>
          <w:lang w:eastAsia="es-PE"/>
        </w:rPr>
        <w:t> (1978). Sin obedecer al esquema propuesto por él inicialmente, aparecieron ocho años después el segundo y el tercer volumen, y sorprendieron a sus lectores por su estilo relativamente tradicional, su tema de estudio (textos clásicos griegos y latinos) y, particularmente, su concentración en el sujeto, un concepto que para algunos había tendido a abandonar previamente.</w:t>
      </w:r>
    </w:p>
    <w:p w14:paraId="63F6A310"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Foucault empezó a pasar más tiempo en los </w:t>
      </w:r>
      <w:hyperlink r:id="rId2520" w:tooltip="Estados Unidos" w:history="1">
        <w:r w:rsidRPr="00F14D18">
          <w:rPr>
            <w:rFonts w:ascii="Arial" w:eastAsia="Times New Roman" w:hAnsi="Arial" w:cs="Arial"/>
            <w:color w:val="3366CC"/>
            <w:sz w:val="21"/>
            <w:szCs w:val="21"/>
            <w:u w:val="single"/>
            <w:lang w:eastAsia="es-PE"/>
          </w:rPr>
          <w:t>Estados Unidos</w:t>
        </w:r>
      </w:hyperlink>
      <w:r w:rsidRPr="00F14D18">
        <w:rPr>
          <w:rFonts w:ascii="Arial" w:eastAsia="Times New Roman" w:hAnsi="Arial" w:cs="Arial"/>
          <w:color w:val="202122"/>
          <w:sz w:val="21"/>
          <w:szCs w:val="21"/>
          <w:lang w:eastAsia="es-PE"/>
        </w:rPr>
        <w:t>, en la </w:t>
      </w:r>
      <w:hyperlink r:id="rId2521" w:tooltip="Universidad de Búfalo" w:history="1">
        <w:r w:rsidRPr="00F14D18">
          <w:rPr>
            <w:rFonts w:ascii="Arial" w:eastAsia="Times New Roman" w:hAnsi="Arial" w:cs="Arial"/>
            <w:color w:val="3366CC"/>
            <w:sz w:val="21"/>
            <w:szCs w:val="21"/>
            <w:u w:val="single"/>
            <w:lang w:eastAsia="es-PE"/>
          </w:rPr>
          <w:t>Universidad de Búfalo</w:t>
        </w:r>
      </w:hyperlink>
      <w:r w:rsidRPr="00F14D18">
        <w:rPr>
          <w:rFonts w:ascii="Arial" w:eastAsia="Times New Roman" w:hAnsi="Arial" w:cs="Arial"/>
          <w:color w:val="202122"/>
          <w:sz w:val="21"/>
          <w:szCs w:val="21"/>
          <w:lang w:eastAsia="es-PE"/>
        </w:rPr>
        <w:t> (donde había dado una conferencia durante su primera visita al país en 1970) y especialmente en la </w:t>
      </w:r>
      <w:hyperlink r:id="rId2522" w:tooltip="Universidad de California en Berkeley" w:history="1">
        <w:r w:rsidRPr="00F14D18">
          <w:rPr>
            <w:rFonts w:ascii="Arial" w:eastAsia="Times New Roman" w:hAnsi="Arial" w:cs="Arial"/>
            <w:color w:val="3366CC"/>
            <w:sz w:val="21"/>
            <w:szCs w:val="21"/>
            <w:u w:val="single"/>
            <w:lang w:eastAsia="es-PE"/>
          </w:rPr>
          <w:t>Universidad de California en Berkeley</w:t>
        </w:r>
      </w:hyperlink>
      <w:r w:rsidRPr="00F14D18">
        <w:rPr>
          <w:rFonts w:ascii="Arial" w:eastAsia="Times New Roman" w:hAnsi="Arial" w:cs="Arial"/>
          <w:color w:val="202122"/>
          <w:sz w:val="21"/>
          <w:szCs w:val="21"/>
          <w:lang w:eastAsia="es-PE"/>
        </w:rPr>
        <w:t>. En 1975 tomó </w:t>
      </w:r>
      <w:hyperlink r:id="rId2523" w:tooltip="LSD" w:history="1">
        <w:r w:rsidRPr="00F14D18">
          <w:rPr>
            <w:rFonts w:ascii="Arial" w:eastAsia="Times New Roman" w:hAnsi="Arial" w:cs="Arial"/>
            <w:color w:val="3366CC"/>
            <w:sz w:val="21"/>
            <w:szCs w:val="21"/>
            <w:u w:val="single"/>
            <w:lang w:eastAsia="es-PE"/>
          </w:rPr>
          <w:t>LSD</w:t>
        </w:r>
      </w:hyperlink>
      <w:r w:rsidRPr="00F14D18">
        <w:rPr>
          <w:rFonts w:ascii="Arial" w:eastAsia="Times New Roman" w:hAnsi="Arial" w:cs="Arial"/>
          <w:color w:val="202122"/>
          <w:sz w:val="21"/>
          <w:szCs w:val="21"/>
          <w:lang w:eastAsia="es-PE"/>
        </w:rPr>
        <w:t> en </w:t>
      </w:r>
      <w:hyperlink r:id="rId2524" w:tooltip="Zabriskie Point" w:history="1">
        <w:r w:rsidRPr="00F14D18">
          <w:rPr>
            <w:rFonts w:ascii="Arial" w:eastAsia="Times New Roman" w:hAnsi="Arial" w:cs="Arial"/>
            <w:color w:val="3366CC"/>
            <w:sz w:val="21"/>
            <w:szCs w:val="21"/>
            <w:u w:val="single"/>
            <w:lang w:eastAsia="es-PE"/>
          </w:rPr>
          <w:t>Zabriskie Point</w:t>
        </w:r>
      </w:hyperlink>
      <w:r w:rsidRPr="00F14D18">
        <w:rPr>
          <w:rFonts w:ascii="Arial" w:eastAsia="Times New Roman" w:hAnsi="Arial" w:cs="Arial"/>
          <w:color w:val="202122"/>
          <w:sz w:val="21"/>
          <w:szCs w:val="21"/>
          <w:lang w:eastAsia="es-PE"/>
        </w:rPr>
        <w:t> en el </w:t>
      </w:r>
      <w:hyperlink r:id="rId2525" w:tooltip="Parque nacional del Valle de la Muerte" w:history="1">
        <w:r w:rsidRPr="00F14D18">
          <w:rPr>
            <w:rFonts w:ascii="Arial" w:eastAsia="Times New Roman" w:hAnsi="Arial" w:cs="Arial"/>
            <w:color w:val="3366CC"/>
            <w:sz w:val="21"/>
            <w:szCs w:val="21"/>
            <w:u w:val="single"/>
            <w:lang w:eastAsia="es-PE"/>
          </w:rPr>
          <w:t>parque nacional del Valle de la Muerte</w:t>
        </w:r>
      </w:hyperlink>
      <w:r w:rsidRPr="00F14D18">
        <w:rPr>
          <w:rFonts w:ascii="Arial" w:eastAsia="Times New Roman" w:hAnsi="Arial" w:cs="Arial"/>
          <w:color w:val="202122"/>
          <w:sz w:val="21"/>
          <w:szCs w:val="21"/>
          <w:lang w:eastAsia="es-PE"/>
        </w:rPr>
        <w:t>, algo que más tarde llamó como la mejor experiencia de su vida.</w:t>
      </w:r>
      <w:hyperlink r:id="rId2526" w:anchor="cite_note-35" w:history="1">
        <w:r w:rsidRPr="00F14D18">
          <w:rPr>
            <w:rFonts w:ascii="Arial" w:eastAsia="Times New Roman" w:hAnsi="Arial" w:cs="Arial"/>
            <w:color w:val="3366CC"/>
            <w:sz w:val="21"/>
            <w:szCs w:val="21"/>
            <w:u w:val="single"/>
            <w:vertAlign w:val="superscript"/>
            <w:lang w:eastAsia="es-PE"/>
          </w:rPr>
          <w:t>35</w:t>
        </w:r>
      </w:hyperlink>
      <w:r w:rsidRPr="00F14D18">
        <w:rPr>
          <w:rFonts w:ascii="Arial" w:eastAsia="Times New Roman" w:hAnsi="Arial" w:cs="Arial"/>
          <w:color w:val="202122"/>
          <w:sz w:val="21"/>
          <w:szCs w:val="21"/>
          <w:lang w:eastAsia="es-PE"/>
        </w:rPr>
        <w:t>​</w:t>
      </w:r>
      <w:hyperlink r:id="rId2527" w:anchor="cite_note-36" w:history="1">
        <w:r w:rsidRPr="00F14D18">
          <w:rPr>
            <w:rFonts w:ascii="Arial" w:eastAsia="Times New Roman" w:hAnsi="Arial" w:cs="Arial"/>
            <w:color w:val="3366CC"/>
            <w:sz w:val="21"/>
            <w:szCs w:val="21"/>
            <w:u w:val="single"/>
            <w:vertAlign w:val="superscript"/>
            <w:lang w:eastAsia="es-PE"/>
          </w:rPr>
          <w:t>36</w:t>
        </w:r>
      </w:hyperlink>
      <w:r w:rsidRPr="00F14D18">
        <w:rPr>
          <w:rFonts w:ascii="Arial" w:eastAsia="Times New Roman" w:hAnsi="Arial" w:cs="Arial"/>
          <w:color w:val="202122"/>
          <w:sz w:val="21"/>
          <w:szCs w:val="21"/>
          <w:lang w:eastAsia="es-PE"/>
        </w:rPr>
        <w:t>​</w:t>
      </w:r>
    </w:p>
    <w:p w14:paraId="07DA9A05" w14:textId="77777777" w:rsidR="00F14D18" w:rsidRPr="00F14D18" w:rsidRDefault="00F14D18" w:rsidP="00F14D18">
      <w:pPr>
        <w:shd w:val="clear" w:color="auto" w:fill="FFFFFF"/>
        <w:spacing w:before="60" w:after="60"/>
        <w:outlineLvl w:val="3"/>
        <w:rPr>
          <w:rFonts w:ascii="Arial" w:eastAsia="Times New Roman" w:hAnsi="Arial" w:cs="Arial"/>
          <w:b/>
          <w:bCs/>
          <w:color w:val="000000"/>
          <w:sz w:val="21"/>
          <w:szCs w:val="21"/>
          <w:lang w:eastAsia="es-PE"/>
        </w:rPr>
      </w:pPr>
      <w:r w:rsidRPr="00F14D18">
        <w:rPr>
          <w:rFonts w:ascii="Arial" w:eastAsia="Times New Roman" w:hAnsi="Arial" w:cs="Arial"/>
          <w:b/>
          <w:bCs/>
          <w:color w:val="000000"/>
          <w:sz w:val="21"/>
          <w:szCs w:val="21"/>
          <w:lang w:eastAsia="es-PE"/>
        </w:rPr>
        <w:t>Collège de France</w:t>
      </w:r>
      <w:r w:rsidRPr="00F14D18">
        <w:rPr>
          <w:rFonts w:ascii="Arial" w:eastAsia="Times New Roman" w:hAnsi="Arial" w:cs="Arial"/>
          <w:color w:val="54595D"/>
          <w:sz w:val="24"/>
          <w:szCs w:val="24"/>
          <w:lang w:eastAsia="es-PE"/>
        </w:rPr>
        <w:t>[</w:t>
      </w:r>
      <w:hyperlink r:id="rId2528" w:tooltip="Editar sección: Collège de France"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6853794C"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La cátedra impartida por Foucault en esta institución, que llevó por título </w:t>
      </w:r>
      <w:r w:rsidRPr="00F14D18">
        <w:rPr>
          <w:rFonts w:ascii="Arial" w:eastAsia="Times New Roman" w:hAnsi="Arial" w:cs="Arial"/>
          <w:i/>
          <w:iCs/>
          <w:color w:val="202122"/>
          <w:sz w:val="21"/>
          <w:szCs w:val="21"/>
          <w:lang w:eastAsia="es-PE"/>
        </w:rPr>
        <w:t>Historia de los sistemas de pensamiento</w:t>
      </w:r>
      <w:r w:rsidRPr="00F14D18">
        <w:rPr>
          <w:rFonts w:ascii="Arial" w:eastAsia="Times New Roman" w:hAnsi="Arial" w:cs="Arial"/>
          <w:color w:val="202122"/>
          <w:sz w:val="21"/>
          <w:szCs w:val="21"/>
          <w:lang w:eastAsia="es-PE"/>
        </w:rPr>
        <w:t> (Histoire des systèmes de pensée) fue inaugurada el 30 de noviembre de 1969, en sustitución de la titulada </w:t>
      </w:r>
      <w:r w:rsidRPr="00F14D18">
        <w:rPr>
          <w:rFonts w:ascii="Arial" w:eastAsia="Times New Roman" w:hAnsi="Arial" w:cs="Arial"/>
          <w:i/>
          <w:iCs/>
          <w:color w:val="202122"/>
          <w:sz w:val="21"/>
          <w:szCs w:val="21"/>
          <w:lang w:eastAsia="es-PE"/>
        </w:rPr>
        <w:t>Historia del pensamiento filosófico</w:t>
      </w:r>
      <w:r w:rsidRPr="00F14D18">
        <w:rPr>
          <w:rFonts w:ascii="Arial" w:eastAsia="Times New Roman" w:hAnsi="Arial" w:cs="Arial"/>
          <w:color w:val="202122"/>
          <w:sz w:val="21"/>
          <w:szCs w:val="21"/>
          <w:lang w:eastAsia="es-PE"/>
        </w:rPr>
        <w:t> (Histoire de la pensée philosophique) que impartió hasta su muerte </w:t>
      </w:r>
      <w:hyperlink r:id="rId2529" w:tooltip="Jean Hyppolite" w:history="1">
        <w:r w:rsidRPr="00F14D18">
          <w:rPr>
            <w:rFonts w:ascii="Arial" w:eastAsia="Times New Roman" w:hAnsi="Arial" w:cs="Arial"/>
            <w:color w:val="3366CC"/>
            <w:sz w:val="21"/>
            <w:szCs w:val="21"/>
            <w:u w:val="single"/>
            <w:lang w:eastAsia="es-PE"/>
          </w:rPr>
          <w:t>Jean Hyppolite</w:t>
        </w:r>
      </w:hyperlink>
      <w:r w:rsidRPr="00F14D18">
        <w:rPr>
          <w:rFonts w:ascii="Arial" w:eastAsia="Times New Roman" w:hAnsi="Arial" w:cs="Arial"/>
          <w:color w:val="202122"/>
          <w:sz w:val="21"/>
          <w:szCs w:val="21"/>
          <w:lang w:eastAsia="es-PE"/>
        </w:rPr>
        <w:t>. La asamblea de profesores del Colegio eligió a Foucault el 12 de abril de 1970, cuando este tenía 43 años. A excepción del año sabático que el filósofo tomó en 1977, impartió clases desde diciembre de 1970 hasta su muerte en junio de 1984.</w:t>
      </w:r>
      <w:hyperlink r:id="rId2530" w:anchor="cite_note-37" w:history="1">
        <w:r w:rsidRPr="00F14D18">
          <w:rPr>
            <w:rFonts w:ascii="Arial" w:eastAsia="Times New Roman" w:hAnsi="Arial" w:cs="Arial"/>
            <w:color w:val="3366CC"/>
            <w:sz w:val="21"/>
            <w:szCs w:val="21"/>
            <w:u w:val="single"/>
            <w:vertAlign w:val="superscript"/>
            <w:lang w:eastAsia="es-PE"/>
          </w:rPr>
          <w:t>37</w:t>
        </w:r>
      </w:hyperlink>
      <w:r w:rsidRPr="00F14D18">
        <w:rPr>
          <w:rFonts w:ascii="Arial" w:eastAsia="Times New Roman" w:hAnsi="Arial" w:cs="Arial"/>
          <w:color w:val="202122"/>
          <w:sz w:val="21"/>
          <w:szCs w:val="21"/>
          <w:lang w:eastAsia="es-PE"/>
        </w:rPr>
        <w:t>​</w:t>
      </w:r>
    </w:p>
    <w:p w14:paraId="65613D63"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Su lección inaugural tuvo lugar el 2 de diciembre de 1970 y publicada posteriormente por Gallimard en mayo de 1971 bajo el título </w:t>
      </w:r>
      <w:hyperlink r:id="rId2531" w:tooltip="El orden del discurso" w:history="1">
        <w:r w:rsidRPr="00F14D18">
          <w:rPr>
            <w:rFonts w:ascii="Arial" w:eastAsia="Times New Roman" w:hAnsi="Arial" w:cs="Arial"/>
            <w:i/>
            <w:iCs/>
            <w:color w:val="3366CC"/>
            <w:sz w:val="21"/>
            <w:szCs w:val="21"/>
            <w:u w:val="single"/>
            <w:lang w:eastAsia="es-PE"/>
          </w:rPr>
          <w:t>El orden del discurso</w:t>
        </w:r>
      </w:hyperlink>
      <w:r w:rsidRPr="00F14D18">
        <w:rPr>
          <w:rFonts w:ascii="Arial" w:eastAsia="Times New Roman" w:hAnsi="Arial" w:cs="Arial"/>
          <w:color w:val="202122"/>
          <w:sz w:val="21"/>
          <w:szCs w:val="21"/>
          <w:lang w:eastAsia="es-PE"/>
        </w:rPr>
        <w:t> (</w:t>
      </w:r>
      <w:r w:rsidRPr="00F14D18">
        <w:rPr>
          <w:rFonts w:ascii="Arial" w:eastAsia="Times New Roman" w:hAnsi="Arial" w:cs="Arial"/>
          <w:i/>
          <w:iCs/>
          <w:color w:val="202122"/>
          <w:sz w:val="21"/>
          <w:szCs w:val="21"/>
          <w:lang w:eastAsia="es-PE"/>
        </w:rPr>
        <w:t>L'ordre du discours</w:t>
      </w:r>
      <w:r w:rsidRPr="00F14D18">
        <w:rPr>
          <w:rFonts w:ascii="Arial" w:eastAsia="Times New Roman" w:hAnsi="Arial" w:cs="Arial"/>
          <w:color w:val="202122"/>
          <w:sz w:val="21"/>
          <w:szCs w:val="21"/>
          <w:lang w:eastAsia="es-PE"/>
        </w:rPr>
        <w:t>).</w:t>
      </w:r>
    </w:p>
    <w:p w14:paraId="5E7CE491"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Las clases de </w:t>
      </w:r>
      <w:r w:rsidRPr="00F14D18">
        <w:rPr>
          <w:rFonts w:ascii="Arial" w:eastAsia="Times New Roman" w:hAnsi="Arial" w:cs="Arial"/>
          <w:i/>
          <w:iCs/>
          <w:color w:val="202122"/>
          <w:sz w:val="21"/>
          <w:szCs w:val="21"/>
          <w:lang w:eastAsia="es-PE"/>
        </w:rPr>
        <w:t>Historia de los sistemas de pensamiento</w:t>
      </w:r>
      <w:r w:rsidRPr="00F14D18">
        <w:rPr>
          <w:rFonts w:ascii="Arial" w:eastAsia="Times New Roman" w:hAnsi="Arial" w:cs="Arial"/>
          <w:color w:val="202122"/>
          <w:sz w:val="21"/>
          <w:szCs w:val="21"/>
          <w:lang w:eastAsia="es-PE"/>
        </w:rPr>
        <w:t> sucedían una vez por semana, entre enero y marzo, y contaban con una participación numerosa de estudiantes, profesores, investigadores y público en general, en donde se incluían personas extranjeras; cabe recordar que en el Collège de France cualquier persona puede asistir a clase, de forma gratuita, sin necesidad de inscripción previa o trámite alguno.</w:t>
      </w:r>
    </w:p>
    <w:p w14:paraId="78597433"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Debido a la cantidad de asistentes regulares, las charlas tenían lugar en el anfiteatro del Colegio, motivo de queja de Foucault, quien decía que esto impedía que tuviera cercanía con su público y limitaba las posibilidades de intecambio entre este y el intelectual. A lo largo de los años, intentó cambiar la dinámica para favorecer un trabajo más colectivo. En sus últimos años, al final de cada sesión se entablaba un momento de preguntas por parte de los asistentes.</w:t>
      </w:r>
    </w:p>
    <w:p w14:paraId="1ACBCD74"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El interés alrededor de las charlas del intelectual en este recinto llamaban igualmente la atención de la prensa. En 1975, un periodista describía en su crónica cada movimiento de Foucault desde su entrada al anfiteatro hasta el inicio de la alocución, precisa, sin lugar a improvisación pero al mismo tiempo "límpida y terriblemente eficaz"; de acuerdo con su relato, en aquella ocasión habrían asistido cerca de 500 personas, a pesar de que el foro tenía asientos para 300 (Gérard Petitjean, </w:t>
      </w:r>
      <w:r w:rsidRPr="00F14D18">
        <w:rPr>
          <w:rFonts w:ascii="Arial" w:eastAsia="Times New Roman" w:hAnsi="Arial" w:cs="Arial"/>
          <w:i/>
          <w:iCs/>
          <w:color w:val="202122"/>
          <w:sz w:val="21"/>
          <w:szCs w:val="21"/>
          <w:lang w:eastAsia="es-PE"/>
        </w:rPr>
        <w:t>Le Nouvel Observateur</w:t>
      </w:r>
      <w:r w:rsidRPr="00F14D18">
        <w:rPr>
          <w:rFonts w:ascii="Arial" w:eastAsia="Times New Roman" w:hAnsi="Arial" w:cs="Arial"/>
          <w:color w:val="202122"/>
          <w:sz w:val="21"/>
          <w:szCs w:val="21"/>
          <w:lang w:eastAsia="es-PE"/>
        </w:rPr>
        <w:t>, "Le Grands Prêtres de l'université française", 7 de abril de 1975).</w:t>
      </w:r>
      <w:hyperlink r:id="rId2532" w:anchor="cite_note-38" w:history="1">
        <w:r w:rsidRPr="00F14D18">
          <w:rPr>
            <w:rFonts w:ascii="Arial" w:eastAsia="Times New Roman" w:hAnsi="Arial" w:cs="Arial"/>
            <w:color w:val="3366CC"/>
            <w:sz w:val="21"/>
            <w:szCs w:val="21"/>
            <w:u w:val="single"/>
            <w:vertAlign w:val="superscript"/>
            <w:lang w:eastAsia="es-PE"/>
          </w:rPr>
          <w:t>38</w:t>
        </w:r>
      </w:hyperlink>
      <w:r w:rsidRPr="00F14D18">
        <w:rPr>
          <w:rFonts w:ascii="Arial" w:eastAsia="Times New Roman" w:hAnsi="Arial" w:cs="Arial"/>
          <w:color w:val="202122"/>
          <w:sz w:val="21"/>
          <w:szCs w:val="21"/>
          <w:lang w:eastAsia="es-PE"/>
        </w:rPr>
        <w:t>​</w:t>
      </w:r>
    </w:p>
    <w:p w14:paraId="1795979C"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Como sucede en general a lo largo de toda su obra, las menciones a la tradición filosófica estaban ausentes en la mayoría de sus intervenciones en el Collège de France durante estos casi quince años; cuando recurría a ella, lo hacía de forma irónica o eran motivo de polémica.</w:t>
      </w:r>
      <w:hyperlink r:id="rId2533" w:anchor="cite_note-39" w:history="1">
        <w:r w:rsidRPr="00F14D18">
          <w:rPr>
            <w:rFonts w:ascii="Arial" w:eastAsia="Times New Roman" w:hAnsi="Arial" w:cs="Arial"/>
            <w:color w:val="3366CC"/>
            <w:sz w:val="21"/>
            <w:szCs w:val="21"/>
            <w:u w:val="single"/>
            <w:vertAlign w:val="superscript"/>
            <w:lang w:eastAsia="es-PE"/>
          </w:rPr>
          <w:t>39</w:t>
        </w:r>
      </w:hyperlink>
      <w:r w:rsidRPr="00F14D18">
        <w:rPr>
          <w:rFonts w:ascii="Arial" w:eastAsia="Times New Roman" w:hAnsi="Arial" w:cs="Arial"/>
          <w:color w:val="202122"/>
          <w:sz w:val="21"/>
          <w:szCs w:val="21"/>
          <w:lang w:eastAsia="es-PE"/>
        </w:rPr>
        <w:t>​</w:t>
      </w:r>
    </w:p>
    <w:p w14:paraId="60E6058D" w14:textId="77777777" w:rsidR="00F14D18" w:rsidRPr="00F14D18" w:rsidRDefault="00F14D18" w:rsidP="00F14D18">
      <w:pPr>
        <w:shd w:val="clear" w:color="auto" w:fill="FFFFFF"/>
        <w:spacing w:before="60" w:after="60"/>
        <w:outlineLvl w:val="3"/>
        <w:rPr>
          <w:rFonts w:ascii="Arial" w:eastAsia="Times New Roman" w:hAnsi="Arial" w:cs="Arial"/>
          <w:b/>
          <w:bCs/>
          <w:color w:val="000000"/>
          <w:sz w:val="21"/>
          <w:szCs w:val="21"/>
          <w:lang w:eastAsia="es-PE"/>
        </w:rPr>
      </w:pPr>
      <w:r w:rsidRPr="00F14D18">
        <w:rPr>
          <w:rFonts w:ascii="Arial" w:eastAsia="Times New Roman" w:hAnsi="Arial" w:cs="Arial"/>
          <w:b/>
          <w:bCs/>
          <w:color w:val="000000"/>
          <w:sz w:val="21"/>
          <w:szCs w:val="21"/>
          <w:lang w:eastAsia="es-PE"/>
        </w:rPr>
        <w:t>Revolución iraní</w:t>
      </w:r>
      <w:r w:rsidRPr="00F14D18">
        <w:rPr>
          <w:rFonts w:ascii="Arial" w:eastAsia="Times New Roman" w:hAnsi="Arial" w:cs="Arial"/>
          <w:color w:val="54595D"/>
          <w:sz w:val="24"/>
          <w:szCs w:val="24"/>
          <w:lang w:eastAsia="es-PE"/>
        </w:rPr>
        <w:t>[</w:t>
      </w:r>
      <w:hyperlink r:id="rId2534" w:tooltip="Editar sección: Revolución iraní"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736FCFCE"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1979, Foucault realizó dos giras por </w:t>
      </w:r>
      <w:hyperlink r:id="rId2535" w:tooltip="Irán" w:history="1">
        <w:r w:rsidRPr="00F14D18">
          <w:rPr>
            <w:rFonts w:ascii="Arial" w:eastAsia="Times New Roman" w:hAnsi="Arial" w:cs="Arial"/>
            <w:color w:val="3366CC"/>
            <w:sz w:val="21"/>
            <w:szCs w:val="21"/>
            <w:u w:val="single"/>
            <w:lang w:eastAsia="es-PE"/>
          </w:rPr>
          <w:t>Irán</w:t>
        </w:r>
      </w:hyperlink>
      <w:r w:rsidRPr="00F14D18">
        <w:rPr>
          <w:rFonts w:ascii="Arial" w:eastAsia="Times New Roman" w:hAnsi="Arial" w:cs="Arial"/>
          <w:color w:val="202122"/>
          <w:sz w:val="21"/>
          <w:szCs w:val="21"/>
          <w:lang w:eastAsia="es-PE"/>
        </w:rPr>
        <w:t>, en las que llevó a cabo extensas entrevistas con los protagonistas políticos en apoyo del nuevo </w:t>
      </w:r>
      <w:hyperlink r:id="rId2536" w:tooltip="Gobierno interino de Irán" w:history="1">
        <w:r w:rsidRPr="00F14D18">
          <w:rPr>
            <w:rFonts w:ascii="Arial" w:eastAsia="Times New Roman" w:hAnsi="Arial" w:cs="Arial"/>
            <w:color w:val="3366CC"/>
            <w:sz w:val="21"/>
            <w:szCs w:val="21"/>
            <w:u w:val="single"/>
            <w:lang w:eastAsia="es-PE"/>
          </w:rPr>
          <w:t>gobierno provisional</w:t>
        </w:r>
      </w:hyperlink>
      <w:r w:rsidRPr="00F14D18">
        <w:rPr>
          <w:rFonts w:ascii="Arial" w:eastAsia="Times New Roman" w:hAnsi="Arial" w:cs="Arial"/>
          <w:color w:val="202122"/>
          <w:sz w:val="21"/>
          <w:szCs w:val="21"/>
          <w:lang w:eastAsia="es-PE"/>
        </w:rPr>
        <w:t> establecido poco después de la </w:t>
      </w:r>
      <w:hyperlink r:id="rId2537" w:tooltip="Revolución iraní" w:history="1">
        <w:r w:rsidRPr="00F14D18">
          <w:rPr>
            <w:rFonts w:ascii="Arial" w:eastAsia="Times New Roman" w:hAnsi="Arial" w:cs="Arial"/>
            <w:color w:val="3366CC"/>
            <w:sz w:val="21"/>
            <w:szCs w:val="21"/>
            <w:u w:val="single"/>
            <w:lang w:eastAsia="es-PE"/>
          </w:rPr>
          <w:t>revolución iraní</w:t>
        </w:r>
      </w:hyperlink>
      <w:r w:rsidRPr="00F14D18">
        <w:rPr>
          <w:rFonts w:ascii="Arial" w:eastAsia="Times New Roman" w:hAnsi="Arial" w:cs="Arial"/>
          <w:color w:val="202122"/>
          <w:sz w:val="21"/>
          <w:szCs w:val="21"/>
          <w:lang w:eastAsia="es-PE"/>
        </w:rPr>
        <w:t>. En la tradición de </w:t>
      </w:r>
      <w:hyperlink r:id="rId2538" w:tooltip="Nietzsche" w:history="1">
        <w:r w:rsidRPr="00F14D18">
          <w:rPr>
            <w:rFonts w:ascii="Arial" w:eastAsia="Times New Roman" w:hAnsi="Arial" w:cs="Arial"/>
            <w:color w:val="3366CC"/>
            <w:sz w:val="21"/>
            <w:szCs w:val="21"/>
            <w:u w:val="single"/>
            <w:lang w:eastAsia="es-PE"/>
          </w:rPr>
          <w:t>Nietzsche</w:t>
        </w:r>
      </w:hyperlink>
      <w:r w:rsidRPr="00F14D18">
        <w:rPr>
          <w:rFonts w:ascii="Arial" w:eastAsia="Times New Roman" w:hAnsi="Arial" w:cs="Arial"/>
          <w:color w:val="202122"/>
          <w:sz w:val="21"/>
          <w:szCs w:val="21"/>
          <w:lang w:eastAsia="es-PE"/>
        </w:rPr>
        <w:t> y </w:t>
      </w:r>
      <w:hyperlink r:id="rId2539" w:tooltip="Georges Bataille" w:history="1">
        <w:r w:rsidRPr="00F14D18">
          <w:rPr>
            <w:rFonts w:ascii="Arial" w:eastAsia="Times New Roman" w:hAnsi="Arial" w:cs="Arial"/>
            <w:color w:val="3366CC"/>
            <w:sz w:val="21"/>
            <w:szCs w:val="21"/>
            <w:u w:val="single"/>
            <w:lang w:eastAsia="es-PE"/>
          </w:rPr>
          <w:t>Georges Bataille</w:t>
        </w:r>
      </w:hyperlink>
      <w:r w:rsidRPr="00F14D18">
        <w:rPr>
          <w:rFonts w:ascii="Arial" w:eastAsia="Times New Roman" w:hAnsi="Arial" w:cs="Arial"/>
          <w:color w:val="202122"/>
          <w:sz w:val="21"/>
          <w:szCs w:val="21"/>
          <w:lang w:eastAsia="es-PE"/>
        </w:rPr>
        <w:t>, Foucault había abrazado al artista que empujó los límites de la racionalidad y escribió con gran pasión en defensa de las irracionalidades que rompían los límites. En 1978, encontró dichos poderes transgresores en las figuras revolucionarias del </w:t>
      </w:r>
      <w:hyperlink r:id="rId2540" w:tooltip="Ruhollah Jomeini" w:history="1">
        <w:r w:rsidRPr="00F14D18">
          <w:rPr>
            <w:rFonts w:ascii="Arial" w:eastAsia="Times New Roman" w:hAnsi="Arial" w:cs="Arial"/>
            <w:color w:val="3366CC"/>
            <w:sz w:val="21"/>
            <w:szCs w:val="21"/>
            <w:u w:val="single"/>
            <w:lang w:eastAsia="es-PE"/>
          </w:rPr>
          <w:t>ayatolá Jomeini</w:t>
        </w:r>
      </w:hyperlink>
      <w:r w:rsidRPr="00F14D18">
        <w:rPr>
          <w:rFonts w:ascii="Arial" w:eastAsia="Times New Roman" w:hAnsi="Arial" w:cs="Arial"/>
          <w:color w:val="202122"/>
          <w:sz w:val="21"/>
          <w:szCs w:val="21"/>
          <w:lang w:eastAsia="es-PE"/>
        </w:rPr>
        <w:t>, </w:t>
      </w:r>
      <w:hyperlink r:id="rId2541" w:tooltip="Ali Shariati" w:history="1">
        <w:r w:rsidRPr="00F14D18">
          <w:rPr>
            <w:rFonts w:ascii="Arial" w:eastAsia="Times New Roman" w:hAnsi="Arial" w:cs="Arial"/>
            <w:color w:val="3366CC"/>
            <w:sz w:val="21"/>
            <w:szCs w:val="21"/>
            <w:u w:val="single"/>
            <w:lang w:eastAsia="es-PE"/>
          </w:rPr>
          <w:t>Ali Shariati</w:t>
        </w:r>
      </w:hyperlink>
      <w:r w:rsidRPr="00F14D18">
        <w:rPr>
          <w:rFonts w:ascii="Arial" w:eastAsia="Times New Roman" w:hAnsi="Arial" w:cs="Arial"/>
          <w:color w:val="202122"/>
          <w:sz w:val="21"/>
          <w:szCs w:val="21"/>
          <w:lang w:eastAsia="es-PE"/>
        </w:rPr>
        <w:t xml:space="preserve"> y los millones que arriesgaron sus vidas en el curso de la revolución. Tanto </w:t>
      </w:r>
      <w:r w:rsidRPr="00F14D18">
        <w:rPr>
          <w:rFonts w:ascii="Arial" w:eastAsia="Times New Roman" w:hAnsi="Arial" w:cs="Arial"/>
          <w:color w:val="202122"/>
          <w:sz w:val="21"/>
          <w:szCs w:val="21"/>
          <w:lang w:eastAsia="es-PE"/>
        </w:rPr>
        <w:lastRenderedPageBreak/>
        <w:t>Foucault como los revolucionarios fueron muy críticos de la modernidad y buscaron una nueva forma de política, también miraron a aquellos que arriesgaron su vida por los ideales; y ambos contemplaron al pasado como fuente de inspiración.</w:t>
      </w:r>
      <w:hyperlink r:id="rId2542" w:anchor="cite_note-40" w:history="1">
        <w:r w:rsidRPr="00F14D18">
          <w:rPr>
            <w:rFonts w:ascii="Arial" w:eastAsia="Times New Roman" w:hAnsi="Arial" w:cs="Arial"/>
            <w:color w:val="3366CC"/>
            <w:sz w:val="21"/>
            <w:szCs w:val="21"/>
            <w:u w:val="single"/>
            <w:vertAlign w:val="superscript"/>
            <w:lang w:eastAsia="es-PE"/>
          </w:rPr>
          <w:t>40</w:t>
        </w:r>
      </w:hyperlink>
      <w:r w:rsidRPr="00F14D18">
        <w:rPr>
          <w:rFonts w:ascii="Arial" w:eastAsia="Times New Roman" w:hAnsi="Arial" w:cs="Arial"/>
          <w:color w:val="202122"/>
          <w:sz w:val="21"/>
          <w:szCs w:val="21"/>
          <w:lang w:eastAsia="es-PE"/>
        </w:rPr>
        <w:t>​ Más tarde, cuando Foucault fue a Irán «para estar en el nacimiento de una nueva forma de ideas»,</w:t>
      </w:r>
      <w:hyperlink r:id="rId2543" w:anchor="cite_note-41" w:history="1">
        <w:r w:rsidRPr="00F14D18">
          <w:rPr>
            <w:rFonts w:ascii="Arial" w:eastAsia="Times New Roman" w:hAnsi="Arial" w:cs="Arial"/>
            <w:color w:val="3366CC"/>
            <w:sz w:val="21"/>
            <w:szCs w:val="21"/>
            <w:u w:val="single"/>
            <w:vertAlign w:val="superscript"/>
            <w:lang w:eastAsia="es-PE"/>
          </w:rPr>
          <w:t>41</w:t>
        </w:r>
      </w:hyperlink>
      <w:r w:rsidRPr="00F14D18">
        <w:rPr>
          <w:rFonts w:ascii="Arial" w:eastAsia="Times New Roman" w:hAnsi="Arial" w:cs="Arial"/>
          <w:color w:val="202122"/>
          <w:sz w:val="21"/>
          <w:szCs w:val="21"/>
          <w:lang w:eastAsia="es-PE"/>
        </w:rPr>
        <w:t>​ escribió que el nuevo estilo de la política «musulmán» podría significar el comienzo de una nueva forma de «espiritualidad política», no solo para el </w:t>
      </w:r>
      <w:hyperlink r:id="rId2544" w:tooltip="Oriente Medio" w:history="1">
        <w:r w:rsidRPr="00F14D18">
          <w:rPr>
            <w:rFonts w:ascii="Arial" w:eastAsia="Times New Roman" w:hAnsi="Arial" w:cs="Arial"/>
            <w:color w:val="3366CC"/>
            <w:sz w:val="21"/>
            <w:szCs w:val="21"/>
            <w:u w:val="single"/>
            <w:lang w:eastAsia="es-PE"/>
          </w:rPr>
          <w:t>Oriente Medio</w:t>
        </w:r>
      </w:hyperlink>
      <w:r w:rsidRPr="00F14D18">
        <w:rPr>
          <w:rFonts w:ascii="Arial" w:eastAsia="Times New Roman" w:hAnsi="Arial" w:cs="Arial"/>
          <w:color w:val="202122"/>
          <w:sz w:val="21"/>
          <w:szCs w:val="21"/>
          <w:lang w:eastAsia="es-PE"/>
        </w:rPr>
        <w:t>, sino también para </w:t>
      </w:r>
      <w:hyperlink r:id="rId2545" w:tooltip="Europa" w:history="1">
        <w:r w:rsidRPr="00F14D18">
          <w:rPr>
            <w:rFonts w:ascii="Arial" w:eastAsia="Times New Roman" w:hAnsi="Arial" w:cs="Arial"/>
            <w:color w:val="3366CC"/>
            <w:sz w:val="21"/>
            <w:szCs w:val="21"/>
            <w:u w:val="single"/>
            <w:lang w:eastAsia="es-PE"/>
          </w:rPr>
          <w:t>Europa</w:t>
        </w:r>
      </w:hyperlink>
      <w:r w:rsidRPr="00F14D18">
        <w:rPr>
          <w:rFonts w:ascii="Arial" w:eastAsia="Times New Roman" w:hAnsi="Arial" w:cs="Arial"/>
          <w:color w:val="202122"/>
          <w:sz w:val="21"/>
          <w:szCs w:val="21"/>
          <w:lang w:eastAsia="es-PE"/>
        </w:rPr>
        <w:t>, que ha adoptado la práctica de la política secular desde la </w:t>
      </w:r>
      <w:hyperlink r:id="rId2546" w:tooltip="Revolución Francesa" w:history="1">
        <w:r w:rsidRPr="00F14D18">
          <w:rPr>
            <w:rFonts w:ascii="Arial" w:eastAsia="Times New Roman" w:hAnsi="Arial" w:cs="Arial"/>
            <w:color w:val="3366CC"/>
            <w:sz w:val="21"/>
            <w:szCs w:val="21"/>
            <w:u w:val="single"/>
            <w:lang w:eastAsia="es-PE"/>
          </w:rPr>
          <w:t>Revolución Francesa</w:t>
        </w:r>
      </w:hyperlink>
      <w:r w:rsidRPr="00F14D18">
        <w:rPr>
          <w:rFonts w:ascii="Arial" w:eastAsia="Times New Roman" w:hAnsi="Arial" w:cs="Arial"/>
          <w:color w:val="202122"/>
          <w:sz w:val="21"/>
          <w:szCs w:val="21"/>
          <w:lang w:eastAsia="es-PE"/>
        </w:rPr>
        <w:t>.</w:t>
      </w:r>
      <w:hyperlink r:id="rId2547" w:anchor="cite_note-42" w:history="1">
        <w:r w:rsidRPr="00F14D18">
          <w:rPr>
            <w:rFonts w:ascii="Arial" w:eastAsia="Times New Roman" w:hAnsi="Arial" w:cs="Arial"/>
            <w:color w:val="3366CC"/>
            <w:sz w:val="21"/>
            <w:szCs w:val="21"/>
            <w:u w:val="single"/>
            <w:vertAlign w:val="superscript"/>
            <w:lang w:eastAsia="es-PE"/>
          </w:rPr>
          <w:t>42</w:t>
        </w:r>
      </w:hyperlink>
      <w:r w:rsidRPr="00F14D18">
        <w:rPr>
          <w:rFonts w:ascii="Arial" w:eastAsia="Times New Roman" w:hAnsi="Arial" w:cs="Arial"/>
          <w:color w:val="202122"/>
          <w:sz w:val="21"/>
          <w:szCs w:val="21"/>
          <w:lang w:eastAsia="es-PE"/>
        </w:rPr>
        <w:t>​</w:t>
      </w:r>
    </w:p>
    <w:p w14:paraId="23840D05"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Durante sus dos viajes a Irán, fue comisionado como corresponsal especial de un importante periódico italiano y sus artículos aparecieron en la portada de este. Sus numerosos ensayos sobre Irán, publicados en el periódico </w:t>
      </w:r>
      <w:hyperlink r:id="rId2548" w:tooltip="Corriere della Sera" w:history="1">
        <w:r w:rsidRPr="00F14D18">
          <w:rPr>
            <w:rFonts w:ascii="Arial" w:eastAsia="Times New Roman" w:hAnsi="Arial" w:cs="Arial"/>
            <w:i/>
            <w:iCs/>
            <w:color w:val="3366CC"/>
            <w:sz w:val="21"/>
            <w:szCs w:val="21"/>
            <w:u w:val="single"/>
            <w:lang w:eastAsia="es-PE"/>
          </w:rPr>
          <w:t>Corriere della Sera</w:t>
        </w:r>
      </w:hyperlink>
      <w:r w:rsidRPr="00F14D18">
        <w:rPr>
          <w:rFonts w:ascii="Arial" w:eastAsia="Times New Roman" w:hAnsi="Arial" w:cs="Arial"/>
          <w:color w:val="202122"/>
          <w:sz w:val="21"/>
          <w:szCs w:val="21"/>
          <w:lang w:eastAsia="es-PE"/>
        </w:rPr>
        <w:t>, solo aparecieron en francés en 1994. Estos ensayos causaron controversia, y algunos analistas argumentaron que Foucault no era lo suficientemente crítico con el nuevo régimen. Los intentos más comunes de poner entre paréntesis sus escritos sobre Irán como «errores de cálculo» caen en el mismo error que Foucault había criticado en su conocido ensayo de 1969 «¿Qué es un autor?», en el que planteó que, cuando incluimos determinadas obras en la carrera de un autor y excluimos otras escritas en un estilo «diferente» o «inferior» (Foucault 1969, 111), creamos una unidad estilística y una coherencia teórica. Esto se hace para privilegiar ciertos escritos como auténticos y excluir otros que no encajan en nuestra visión de lo que el autor debería ser: «El autor es, por lo tanto, la figura ideológica gracias a la cual se conjura la proliferación del sentido» (Foucault, 1969, 110). Esta controversia se discute con frecuencia en su literatura.</w:t>
      </w:r>
      <w:hyperlink r:id="rId2549" w:anchor="cite_note-43" w:history="1">
        <w:r w:rsidRPr="00F14D18">
          <w:rPr>
            <w:rFonts w:ascii="Arial" w:eastAsia="Times New Roman" w:hAnsi="Arial" w:cs="Arial"/>
            <w:color w:val="3366CC"/>
            <w:sz w:val="21"/>
            <w:szCs w:val="21"/>
            <w:u w:val="single"/>
            <w:vertAlign w:val="superscript"/>
            <w:lang w:eastAsia="es-PE"/>
          </w:rPr>
          <w:t>43</w:t>
        </w:r>
      </w:hyperlink>
      <w:r w:rsidRPr="00F14D18">
        <w:rPr>
          <w:rFonts w:ascii="Arial" w:eastAsia="Times New Roman" w:hAnsi="Arial" w:cs="Arial"/>
          <w:color w:val="202122"/>
          <w:sz w:val="21"/>
          <w:szCs w:val="21"/>
          <w:lang w:eastAsia="es-PE"/>
        </w:rPr>
        <w:t>​</w:t>
      </w:r>
    </w:p>
    <w:p w14:paraId="1BF443F9"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Finalmente, </w:t>
      </w:r>
      <w:hyperlink r:id="rId2550" w:tooltip="Esther Díaz" w:history="1">
        <w:r w:rsidRPr="00F14D18">
          <w:rPr>
            <w:rFonts w:ascii="Arial" w:eastAsia="Times New Roman" w:hAnsi="Arial" w:cs="Arial"/>
            <w:color w:val="3366CC"/>
            <w:sz w:val="21"/>
            <w:szCs w:val="21"/>
            <w:u w:val="single"/>
            <w:lang w:eastAsia="es-PE"/>
          </w:rPr>
          <w:t>Esther Díaz</w:t>
        </w:r>
      </w:hyperlink>
      <w:r w:rsidRPr="00F14D18">
        <w:rPr>
          <w:rFonts w:ascii="Arial" w:eastAsia="Times New Roman" w:hAnsi="Arial" w:cs="Arial"/>
          <w:color w:val="202122"/>
          <w:sz w:val="21"/>
          <w:szCs w:val="21"/>
          <w:lang w:eastAsia="es-PE"/>
        </w:rPr>
        <w:t>, en el prólogo al </w:t>
      </w:r>
      <w:r w:rsidRPr="00F14D18">
        <w:rPr>
          <w:rFonts w:ascii="Arial" w:eastAsia="Times New Roman" w:hAnsi="Arial" w:cs="Arial"/>
          <w:i/>
          <w:iCs/>
          <w:color w:val="202122"/>
          <w:sz w:val="21"/>
          <w:szCs w:val="21"/>
          <w:lang w:eastAsia="es-PE"/>
        </w:rPr>
        <w:t>Tratado de Ateología</w:t>
      </w:r>
      <w:r w:rsidRPr="00F14D18">
        <w:rPr>
          <w:rFonts w:ascii="Arial" w:eastAsia="Times New Roman" w:hAnsi="Arial" w:cs="Arial"/>
          <w:color w:val="202122"/>
          <w:sz w:val="21"/>
          <w:szCs w:val="21"/>
          <w:lang w:eastAsia="es-PE"/>
        </w:rPr>
        <w:t> del filósofo </w:t>
      </w:r>
      <w:hyperlink r:id="rId2551" w:tooltip="Michel Onfray" w:history="1">
        <w:r w:rsidRPr="00F14D18">
          <w:rPr>
            <w:rFonts w:ascii="Arial" w:eastAsia="Times New Roman" w:hAnsi="Arial" w:cs="Arial"/>
            <w:color w:val="3366CC"/>
            <w:sz w:val="21"/>
            <w:szCs w:val="21"/>
            <w:u w:val="single"/>
            <w:lang w:eastAsia="es-PE"/>
          </w:rPr>
          <w:t>Michel Onfray</w:t>
        </w:r>
      </w:hyperlink>
      <w:r w:rsidRPr="00F14D18">
        <w:rPr>
          <w:rFonts w:ascii="Arial" w:eastAsia="Times New Roman" w:hAnsi="Arial" w:cs="Arial"/>
          <w:color w:val="202122"/>
          <w:sz w:val="21"/>
          <w:szCs w:val="21"/>
          <w:lang w:eastAsia="es-PE"/>
        </w:rPr>
        <w:t>, aclara: «a los pocos meses de su encandilamiento con el movimiento fundamentalista, Foucault realizó una dura autocrítica acerca de su injustificable error de apreciación política».</w:t>
      </w:r>
      <w:hyperlink r:id="rId2552" w:anchor="cite_note-44" w:history="1">
        <w:r w:rsidRPr="00F14D18">
          <w:rPr>
            <w:rFonts w:ascii="Arial" w:eastAsia="Times New Roman" w:hAnsi="Arial" w:cs="Arial"/>
            <w:color w:val="3366CC"/>
            <w:sz w:val="21"/>
            <w:szCs w:val="21"/>
            <w:u w:val="single"/>
            <w:vertAlign w:val="superscript"/>
            <w:lang w:eastAsia="es-PE"/>
          </w:rPr>
          <w:t>44</w:t>
        </w:r>
      </w:hyperlink>
      <w:r w:rsidRPr="00F14D18">
        <w:rPr>
          <w:rFonts w:ascii="Arial" w:eastAsia="Times New Roman" w:hAnsi="Arial" w:cs="Arial"/>
          <w:color w:val="202122"/>
          <w:sz w:val="21"/>
          <w:szCs w:val="21"/>
          <w:lang w:eastAsia="es-PE"/>
        </w:rPr>
        <w:t>​ El propio Onfray, en ese mismo libro, concluye: «Foucault no advirtió lo que estaba ocurriendo. No solo porque declaró en el </w:t>
      </w:r>
      <w:r w:rsidRPr="00F14D18">
        <w:rPr>
          <w:rFonts w:ascii="Arial" w:eastAsia="Times New Roman" w:hAnsi="Arial" w:cs="Arial"/>
          <w:i/>
          <w:iCs/>
          <w:color w:val="202122"/>
          <w:sz w:val="21"/>
          <w:szCs w:val="21"/>
          <w:lang w:eastAsia="es-PE"/>
        </w:rPr>
        <w:t>Corriere della Sera</w:t>
      </w:r>
      <w:r w:rsidRPr="00F14D18">
        <w:rPr>
          <w:rFonts w:ascii="Arial" w:eastAsia="Times New Roman" w:hAnsi="Arial" w:cs="Arial"/>
          <w:color w:val="202122"/>
          <w:sz w:val="21"/>
          <w:szCs w:val="21"/>
          <w:lang w:eastAsia="es-PE"/>
        </w:rPr>
        <w:t> del 26 de noviembre de 1978, 'no habrá partido de Jomeini, no habrá gobierno Jomeini' —cuatro meses después, los hechos le demostraron de modo cruel que estaba equivocado—, sino porque identificó al 'gobierno islámico con la primera gran </w:t>
      </w:r>
      <w:hyperlink r:id="rId2553" w:tooltip="Insurrección" w:history="1">
        <w:r w:rsidRPr="00F14D18">
          <w:rPr>
            <w:rFonts w:ascii="Arial" w:eastAsia="Times New Roman" w:hAnsi="Arial" w:cs="Arial"/>
            <w:color w:val="3366CC"/>
            <w:sz w:val="21"/>
            <w:szCs w:val="21"/>
            <w:u w:val="single"/>
            <w:lang w:eastAsia="es-PE"/>
          </w:rPr>
          <w:t>insurrección</w:t>
        </w:r>
      </w:hyperlink>
      <w:r w:rsidRPr="00F14D18">
        <w:rPr>
          <w:rFonts w:ascii="Arial" w:eastAsia="Times New Roman" w:hAnsi="Arial" w:cs="Arial"/>
          <w:color w:val="202122"/>
          <w:sz w:val="21"/>
          <w:szCs w:val="21"/>
          <w:lang w:eastAsia="es-PE"/>
        </w:rPr>
        <w:t> contra los </w:t>
      </w:r>
      <w:hyperlink r:id="rId2554" w:tooltip="Sistemas planetarios (aún no redactado)" w:history="1">
        <w:r w:rsidRPr="00F14D18">
          <w:rPr>
            <w:rFonts w:ascii="Arial" w:eastAsia="Times New Roman" w:hAnsi="Arial" w:cs="Arial"/>
            <w:color w:val="D73333"/>
            <w:sz w:val="21"/>
            <w:szCs w:val="21"/>
            <w:u w:val="single"/>
            <w:lang w:eastAsia="es-PE"/>
          </w:rPr>
          <w:t>sistemas planetarios</w:t>
        </w:r>
      </w:hyperlink>
      <w:r w:rsidRPr="00F14D18">
        <w:rPr>
          <w:rFonts w:ascii="Arial" w:eastAsia="Times New Roman" w:hAnsi="Arial" w:cs="Arial"/>
          <w:color w:val="202122"/>
          <w:sz w:val="21"/>
          <w:szCs w:val="21"/>
          <w:lang w:eastAsia="es-PE"/>
        </w:rPr>
        <w:t>, la forma más moderna de la </w:t>
      </w:r>
      <w:hyperlink r:id="rId2555" w:tooltip="Rebelión" w:history="1">
        <w:r w:rsidRPr="00F14D18">
          <w:rPr>
            <w:rFonts w:ascii="Arial" w:eastAsia="Times New Roman" w:hAnsi="Arial" w:cs="Arial"/>
            <w:color w:val="3366CC"/>
            <w:sz w:val="21"/>
            <w:szCs w:val="21"/>
            <w:u w:val="single"/>
            <w:lang w:eastAsia="es-PE"/>
          </w:rPr>
          <w:t>rebelión</w:t>
        </w:r>
      </w:hyperlink>
      <w:r w:rsidRPr="00F14D18">
        <w:rPr>
          <w:rFonts w:ascii="Arial" w:eastAsia="Times New Roman" w:hAnsi="Arial" w:cs="Arial"/>
          <w:color w:val="202122"/>
          <w:sz w:val="21"/>
          <w:szCs w:val="21"/>
          <w:lang w:eastAsia="es-PE"/>
        </w:rPr>
        <w:t>', sin tomar en consideración, ni una sola vez, la posibilidad de una gubernamentalidad inspirada por la </w:t>
      </w:r>
      <w:hyperlink r:id="rId2556" w:tooltip="Sharia" w:history="1">
        <w:r w:rsidRPr="00F14D18">
          <w:rPr>
            <w:rFonts w:ascii="Arial" w:eastAsia="Times New Roman" w:hAnsi="Arial" w:cs="Arial"/>
            <w:color w:val="3366CC"/>
            <w:sz w:val="21"/>
            <w:szCs w:val="21"/>
            <w:u w:val="single"/>
            <w:lang w:eastAsia="es-PE"/>
          </w:rPr>
          <w:t>Sharia</w:t>
        </w:r>
      </w:hyperlink>
      <w:r w:rsidRPr="00F14D18">
        <w:rPr>
          <w:rFonts w:ascii="Arial" w:eastAsia="Times New Roman" w:hAnsi="Arial" w:cs="Arial"/>
          <w:color w:val="202122"/>
          <w:sz w:val="21"/>
          <w:szCs w:val="21"/>
          <w:lang w:eastAsia="es-PE"/>
        </w:rPr>
        <w:t>...».</w:t>
      </w:r>
      <w:hyperlink r:id="rId2557" w:anchor="cite_note-45" w:history="1">
        <w:r w:rsidRPr="00F14D18">
          <w:rPr>
            <w:rFonts w:ascii="Arial" w:eastAsia="Times New Roman" w:hAnsi="Arial" w:cs="Arial"/>
            <w:color w:val="3366CC"/>
            <w:sz w:val="21"/>
            <w:szCs w:val="21"/>
            <w:u w:val="single"/>
            <w:vertAlign w:val="superscript"/>
            <w:lang w:eastAsia="es-PE"/>
          </w:rPr>
          <w:t>45</w:t>
        </w:r>
      </w:hyperlink>
      <w:r w:rsidRPr="00F14D18">
        <w:rPr>
          <w:rFonts w:ascii="Arial" w:eastAsia="Times New Roman" w:hAnsi="Arial" w:cs="Arial"/>
          <w:color w:val="202122"/>
          <w:sz w:val="21"/>
          <w:szCs w:val="21"/>
          <w:lang w:eastAsia="es-PE"/>
        </w:rPr>
        <w:t>​</w:t>
      </w:r>
    </w:p>
    <w:p w14:paraId="04E0620E" w14:textId="77777777" w:rsidR="00F14D18" w:rsidRPr="00F14D18" w:rsidRDefault="00F14D18" w:rsidP="00F14D18">
      <w:pPr>
        <w:shd w:val="clear" w:color="auto" w:fill="FFFFFF"/>
        <w:spacing w:before="60" w:after="60"/>
        <w:outlineLvl w:val="3"/>
        <w:rPr>
          <w:rFonts w:ascii="Arial" w:eastAsia="Times New Roman" w:hAnsi="Arial" w:cs="Arial"/>
          <w:b/>
          <w:bCs/>
          <w:color w:val="000000"/>
          <w:sz w:val="21"/>
          <w:szCs w:val="21"/>
          <w:lang w:eastAsia="es-PE"/>
        </w:rPr>
      </w:pPr>
      <w:r w:rsidRPr="00F14D18">
        <w:rPr>
          <w:rFonts w:ascii="Arial" w:eastAsia="Times New Roman" w:hAnsi="Arial" w:cs="Arial"/>
          <w:b/>
          <w:bCs/>
          <w:color w:val="000000"/>
          <w:sz w:val="21"/>
          <w:szCs w:val="21"/>
          <w:lang w:eastAsia="es-PE"/>
        </w:rPr>
        <w:t>Últimos años y muerte</w:t>
      </w:r>
      <w:r w:rsidRPr="00F14D18">
        <w:rPr>
          <w:rFonts w:ascii="Arial" w:eastAsia="Times New Roman" w:hAnsi="Arial" w:cs="Arial"/>
          <w:color w:val="54595D"/>
          <w:sz w:val="24"/>
          <w:szCs w:val="24"/>
          <w:lang w:eastAsia="es-PE"/>
        </w:rPr>
        <w:t>[</w:t>
      </w:r>
      <w:hyperlink r:id="rId2558" w:tooltip="Editar sección: Últimos años y muerte"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2F1E6836" w14:textId="5907E0DC" w:rsidR="00F14D18" w:rsidRPr="00F14D18" w:rsidRDefault="00F14D18" w:rsidP="00F14D18">
      <w:pPr>
        <w:rPr>
          <w:rFonts w:ascii="Times New Roman" w:eastAsia="Times New Roman" w:hAnsi="Times New Roman" w:cs="Times New Roman"/>
          <w:sz w:val="24"/>
          <w:szCs w:val="24"/>
          <w:lang w:eastAsia="es-PE"/>
        </w:rPr>
      </w:pPr>
      <w:r w:rsidRPr="00F14D18">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45EEA8E3" wp14:editId="26064167">
            <wp:extent cx="2242820" cy="3002280"/>
            <wp:effectExtent l="0" t="0" r="5080" b="7620"/>
            <wp:docPr id="83" name="Imagen 83">
              <a:hlinkClick xmlns:a="http://schemas.openxmlformats.org/drawingml/2006/main" r:id="rId2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a:hlinkClick r:id="rId2559"/>
                    </pic:cNvPr>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2242820" cy="3002280"/>
                    </a:xfrm>
                    <a:prstGeom prst="rect">
                      <a:avLst/>
                    </a:prstGeom>
                    <a:noFill/>
                    <a:ln>
                      <a:noFill/>
                    </a:ln>
                  </pic:spPr>
                </pic:pic>
              </a:graphicData>
            </a:graphic>
          </wp:inline>
        </w:drawing>
      </w:r>
      <w:r w:rsidRPr="00F14D18">
        <w:rPr>
          <w:rFonts w:ascii="Times New Roman" w:eastAsia="Times New Roman" w:hAnsi="Times New Roman" w:cs="Times New Roman"/>
          <w:sz w:val="24"/>
          <w:szCs w:val="24"/>
          <w:lang w:eastAsia="es-PE"/>
        </w:rPr>
        <w:t>Tumbas de Michel Foucault, su madre y su padre en Vendeuvre du Poitou</w:t>
      </w:r>
    </w:p>
    <w:p w14:paraId="3C90B124"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lastRenderedPageBreak/>
        <w:t>En los últimos años del filósofo, los intérpretes de su obra intentaron ocuparse de los problemas presentados por el hecho de que el último Foucault parecía en conflicto con su trabajo anterior. Cuando se le planteó esta cuestión durante una entrevista en 1982, Foucault señaló: «Cuando la gente dice, 'Bueno, usted pensaba esto hace unos años y ahora dice otra cosa,' mi respuesta es… [risas] 'Bueno, ¿crees que he trabajado duro todos estos años para decir lo mismo y no haber cambiado?'».</w:t>
      </w:r>
      <w:hyperlink r:id="rId2561" w:anchor="cite_note-dg-46" w:history="1">
        <w:r w:rsidRPr="00F14D18">
          <w:rPr>
            <w:rFonts w:ascii="Arial" w:eastAsia="Times New Roman" w:hAnsi="Arial" w:cs="Arial"/>
            <w:color w:val="3366CC"/>
            <w:sz w:val="21"/>
            <w:szCs w:val="21"/>
            <w:u w:val="single"/>
            <w:vertAlign w:val="superscript"/>
            <w:lang w:eastAsia="es-PE"/>
          </w:rPr>
          <w:t>46</w:t>
        </w:r>
      </w:hyperlink>
      <w:r w:rsidRPr="00F14D18">
        <w:rPr>
          <w:rFonts w:ascii="Arial" w:eastAsia="Times New Roman" w:hAnsi="Arial" w:cs="Arial"/>
          <w:color w:val="202122"/>
          <w:sz w:val="21"/>
          <w:szCs w:val="21"/>
          <w:lang w:eastAsia="es-PE"/>
        </w:rPr>
        <w:t>​ Se negó a identificarse a sí mismo como un filósofo, historiador, estructuralista o marxista, afirmando que «el principal interés en la vida y el trabajo es llegar a ser alguien más de lo que eras al principio».</w:t>
      </w:r>
      <w:hyperlink r:id="rId2562" w:anchor="cite_note-dg-46" w:history="1">
        <w:r w:rsidRPr="00F14D18">
          <w:rPr>
            <w:rFonts w:ascii="Arial" w:eastAsia="Times New Roman" w:hAnsi="Arial" w:cs="Arial"/>
            <w:color w:val="3366CC"/>
            <w:sz w:val="21"/>
            <w:szCs w:val="21"/>
            <w:u w:val="single"/>
            <w:vertAlign w:val="superscript"/>
            <w:lang w:eastAsia="es-PE"/>
          </w:rPr>
          <w:t>46</w:t>
        </w:r>
      </w:hyperlink>
      <w:r w:rsidRPr="00F14D18">
        <w:rPr>
          <w:rFonts w:ascii="Arial" w:eastAsia="Times New Roman" w:hAnsi="Arial" w:cs="Arial"/>
          <w:color w:val="202122"/>
          <w:sz w:val="21"/>
          <w:szCs w:val="21"/>
          <w:lang w:eastAsia="es-PE"/>
        </w:rPr>
        <w:t>​ En un sentido similar, prefirió no declarar que estaba presentando un bloque coherente y atemporal del conocimiento; más bien deseaba que sus libros «fueran una especie de caja de herramientas donde otros pueden rebuscar para encontrar una herramienta que puedan utilizar como quieran en su propia área … No escribo para un auditorio, escribo para usuarios, no lectores».</w:t>
      </w:r>
      <w:hyperlink r:id="rId2563" w:anchor="cite_note-47" w:history="1">
        <w:r w:rsidRPr="00F14D18">
          <w:rPr>
            <w:rFonts w:ascii="Arial" w:eastAsia="Times New Roman" w:hAnsi="Arial" w:cs="Arial"/>
            <w:color w:val="3366CC"/>
            <w:sz w:val="21"/>
            <w:szCs w:val="21"/>
            <w:u w:val="single"/>
            <w:vertAlign w:val="superscript"/>
            <w:lang w:eastAsia="es-PE"/>
          </w:rPr>
          <w:t>47</w:t>
        </w:r>
      </w:hyperlink>
      <w:r w:rsidRPr="00F14D18">
        <w:rPr>
          <w:rFonts w:ascii="Arial" w:eastAsia="Times New Roman" w:hAnsi="Arial" w:cs="Arial"/>
          <w:color w:val="202122"/>
          <w:sz w:val="21"/>
          <w:szCs w:val="21"/>
          <w:lang w:eastAsia="es-PE"/>
        </w:rPr>
        <w:t>​</w:t>
      </w:r>
    </w:p>
    <w:p w14:paraId="15E87D89"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1980 Foucault encabezó un comité de solidaridad a favor de Roger Knobelspiess, un reo que había sido condenado por robo en 1972. El filósofo logró su liberación, pero en 1983 Knobelspiess reincidió, esta vez por el delito de robo a mano armada. El descrédito de Foucault llevó a que sus críticos dijeran que merecía el premio Knobel, por alusión al premio sueco. Este episodio se halla documentado en </w:t>
      </w:r>
      <w:r w:rsidRPr="00F14D18">
        <w:rPr>
          <w:rFonts w:ascii="Arial" w:eastAsia="Times New Roman" w:hAnsi="Arial" w:cs="Arial"/>
          <w:i/>
          <w:iCs/>
          <w:color w:val="202122"/>
          <w:sz w:val="21"/>
          <w:szCs w:val="21"/>
          <w:lang w:eastAsia="es-PE"/>
        </w:rPr>
        <w:t>Las vidas de Michel Foucault</w:t>
      </w:r>
      <w:r w:rsidRPr="00F14D18">
        <w:rPr>
          <w:rFonts w:ascii="Arial" w:eastAsia="Times New Roman" w:hAnsi="Arial" w:cs="Arial"/>
          <w:color w:val="202122"/>
          <w:sz w:val="21"/>
          <w:szCs w:val="21"/>
          <w:lang w:eastAsia="es-PE"/>
        </w:rPr>
        <w:t> del historiador David Macey.</w:t>
      </w:r>
    </w:p>
    <w:p w14:paraId="1324A0E0"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Foucault murió en París el 25 de junio de 1984 debido a complicaciones de salud causadas por el </w:t>
      </w:r>
      <w:hyperlink r:id="rId2564" w:tooltip="VIH/sida" w:history="1">
        <w:r w:rsidRPr="00F14D18">
          <w:rPr>
            <w:rFonts w:ascii="Arial" w:eastAsia="Times New Roman" w:hAnsi="Arial" w:cs="Arial"/>
            <w:color w:val="3366CC"/>
            <w:sz w:val="21"/>
            <w:szCs w:val="21"/>
            <w:u w:val="single"/>
            <w:lang w:eastAsia="es-PE"/>
          </w:rPr>
          <w:t>SIDA</w:t>
        </w:r>
      </w:hyperlink>
      <w:r w:rsidRPr="00F14D18">
        <w:rPr>
          <w:rFonts w:ascii="Arial" w:eastAsia="Times New Roman" w:hAnsi="Arial" w:cs="Arial"/>
          <w:color w:val="202122"/>
          <w:sz w:val="21"/>
          <w:szCs w:val="21"/>
          <w:lang w:eastAsia="es-PE"/>
        </w:rPr>
        <w:t>. Fue la primera personalidad destacada de Francia a la que se le diagnosticó esa enfermedad. En ese momento aún se sabía poco sobre la enfermedad y sus rivales filosóficos en ocasiones atacaron sus actividades sexuales como una expresión de sus opiniones.</w:t>
      </w:r>
      <w:hyperlink r:id="rId2565" w:anchor="cite_note-48" w:history="1">
        <w:r w:rsidRPr="00F14D18">
          <w:rPr>
            <w:rFonts w:ascii="Arial" w:eastAsia="Times New Roman" w:hAnsi="Arial" w:cs="Arial"/>
            <w:color w:val="3366CC"/>
            <w:sz w:val="21"/>
            <w:szCs w:val="21"/>
            <w:u w:val="single"/>
            <w:vertAlign w:val="superscript"/>
            <w:lang w:eastAsia="es-PE"/>
          </w:rPr>
          <w:t>48</w:t>
        </w:r>
      </w:hyperlink>
      <w:r w:rsidRPr="00F14D18">
        <w:rPr>
          <w:rFonts w:ascii="Arial" w:eastAsia="Times New Roman" w:hAnsi="Arial" w:cs="Arial"/>
          <w:color w:val="202122"/>
          <w:sz w:val="21"/>
          <w:szCs w:val="21"/>
          <w:lang w:eastAsia="es-PE"/>
        </w:rPr>
        <w:t>​ En el artículo de portada de </w:t>
      </w:r>
      <w:hyperlink r:id="rId2566" w:tooltip="Le Monde" w:history="1">
        <w:r w:rsidRPr="00F14D18">
          <w:rPr>
            <w:rFonts w:ascii="Arial" w:eastAsia="Times New Roman" w:hAnsi="Arial" w:cs="Arial"/>
            <w:i/>
            <w:iCs/>
            <w:color w:val="3366CC"/>
            <w:sz w:val="21"/>
            <w:szCs w:val="21"/>
            <w:u w:val="single"/>
            <w:lang w:eastAsia="es-PE"/>
          </w:rPr>
          <w:t>Le Monde</w:t>
        </w:r>
      </w:hyperlink>
      <w:r w:rsidRPr="00F14D18">
        <w:rPr>
          <w:rFonts w:ascii="Arial" w:eastAsia="Times New Roman" w:hAnsi="Arial" w:cs="Arial"/>
          <w:color w:val="202122"/>
          <w:sz w:val="21"/>
          <w:szCs w:val="21"/>
          <w:lang w:eastAsia="es-PE"/>
        </w:rPr>
        <w:t> que anunciaba su muerte, no hubo ninguna mención del SIDA, aunque se suponía que había muerto de una infección generalizada.</w:t>
      </w:r>
    </w:p>
    <w:p w14:paraId="7F3C7C60"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Antes de su muerte, Foucault destruyó parte de sus manuscritos, y en su testamento prohibió la publicación de lo que pudo haber pasado por alto.</w:t>
      </w:r>
      <w:hyperlink r:id="rId2567" w:anchor="cite_note-JMiller-49" w:history="1">
        <w:r w:rsidRPr="00F14D18">
          <w:rPr>
            <w:rFonts w:ascii="Arial" w:eastAsia="Times New Roman" w:hAnsi="Arial" w:cs="Arial"/>
            <w:color w:val="3366CC"/>
            <w:sz w:val="21"/>
            <w:szCs w:val="21"/>
            <w:u w:val="single"/>
            <w:vertAlign w:val="superscript"/>
            <w:lang w:eastAsia="es-PE"/>
          </w:rPr>
          <w:t>49</w:t>
        </w:r>
      </w:hyperlink>
      <w:r w:rsidRPr="00F14D18">
        <w:rPr>
          <w:rFonts w:ascii="Arial" w:eastAsia="Times New Roman" w:hAnsi="Arial" w:cs="Arial"/>
          <w:color w:val="202122"/>
          <w:sz w:val="21"/>
          <w:szCs w:val="21"/>
          <w:lang w:eastAsia="es-PE"/>
        </w:rPr>
        <w:t>​ Su muerte fue descrita por su amigo cercano </w:t>
      </w:r>
      <w:hyperlink r:id="rId2568" w:tooltip="Hervé Guibert" w:history="1">
        <w:r w:rsidRPr="00F14D18">
          <w:rPr>
            <w:rFonts w:ascii="Arial" w:eastAsia="Times New Roman" w:hAnsi="Arial" w:cs="Arial"/>
            <w:color w:val="3366CC"/>
            <w:sz w:val="21"/>
            <w:szCs w:val="21"/>
            <w:u w:val="single"/>
            <w:lang w:eastAsia="es-PE"/>
          </w:rPr>
          <w:t>Hervé Guibert</w:t>
        </w:r>
      </w:hyperlink>
      <w:r w:rsidRPr="00F14D18">
        <w:rPr>
          <w:rFonts w:ascii="Arial" w:eastAsia="Times New Roman" w:hAnsi="Arial" w:cs="Arial"/>
          <w:color w:val="202122"/>
          <w:sz w:val="21"/>
          <w:szCs w:val="21"/>
          <w:lang w:eastAsia="es-PE"/>
        </w:rPr>
        <w:t>, en el libro </w:t>
      </w:r>
      <w:hyperlink r:id="rId2569" w:tooltip="Al amigo que no me salvó la vida" w:history="1">
        <w:r w:rsidRPr="00F14D18">
          <w:rPr>
            <w:rFonts w:ascii="Arial" w:eastAsia="Times New Roman" w:hAnsi="Arial" w:cs="Arial"/>
            <w:i/>
            <w:iCs/>
            <w:color w:val="3366CC"/>
            <w:sz w:val="21"/>
            <w:szCs w:val="21"/>
            <w:u w:val="single"/>
            <w:lang w:eastAsia="es-PE"/>
          </w:rPr>
          <w:t>À l'ami qui ne m'a pas sauvé la vie</w:t>
        </w:r>
      </w:hyperlink>
      <w:r w:rsidRPr="00F14D18">
        <w:rPr>
          <w:rFonts w:ascii="Arial" w:eastAsia="Times New Roman" w:hAnsi="Arial" w:cs="Arial"/>
          <w:color w:val="202122"/>
          <w:sz w:val="21"/>
          <w:szCs w:val="21"/>
          <w:lang w:eastAsia="es-PE"/>
        </w:rPr>
        <w:t>, bajo el nombre de «Muzil».</w:t>
      </w:r>
      <w:hyperlink r:id="rId2570" w:anchor="cite_note-50" w:history="1">
        <w:r w:rsidRPr="00F14D18">
          <w:rPr>
            <w:rFonts w:ascii="Arial" w:eastAsia="Times New Roman" w:hAnsi="Arial" w:cs="Arial"/>
            <w:color w:val="3366CC"/>
            <w:sz w:val="21"/>
            <w:szCs w:val="21"/>
            <w:u w:val="single"/>
            <w:vertAlign w:val="superscript"/>
            <w:lang w:eastAsia="es-PE"/>
          </w:rPr>
          <w:t>50</w:t>
        </w:r>
      </w:hyperlink>
      <w:r w:rsidRPr="00F14D18">
        <w:rPr>
          <w:rFonts w:ascii="Arial" w:eastAsia="Times New Roman" w:hAnsi="Arial" w:cs="Arial"/>
          <w:color w:val="202122"/>
          <w:sz w:val="21"/>
          <w:szCs w:val="21"/>
          <w:lang w:eastAsia="es-PE"/>
        </w:rPr>
        <w:t>​</w:t>
      </w:r>
    </w:p>
    <w:p w14:paraId="4E7C6842" w14:textId="77777777" w:rsidR="00F14D18" w:rsidRPr="00F14D18" w:rsidRDefault="00F14D18" w:rsidP="00F14D18">
      <w:pPr>
        <w:shd w:val="clear" w:color="auto" w:fill="FFFFFF"/>
        <w:spacing w:before="60" w:after="60"/>
        <w:outlineLvl w:val="3"/>
        <w:rPr>
          <w:rFonts w:ascii="Arial" w:eastAsia="Times New Roman" w:hAnsi="Arial" w:cs="Arial"/>
          <w:b/>
          <w:bCs/>
          <w:color w:val="000000"/>
          <w:sz w:val="21"/>
          <w:szCs w:val="21"/>
          <w:lang w:eastAsia="es-PE"/>
        </w:rPr>
      </w:pPr>
      <w:r w:rsidRPr="00F14D18">
        <w:rPr>
          <w:rFonts w:ascii="Arial" w:eastAsia="Times New Roman" w:hAnsi="Arial" w:cs="Arial"/>
          <w:b/>
          <w:bCs/>
          <w:color w:val="000000"/>
          <w:sz w:val="21"/>
          <w:szCs w:val="21"/>
          <w:lang w:eastAsia="es-PE"/>
        </w:rPr>
        <w:t>Ediciones póstumas</w:t>
      </w:r>
      <w:r w:rsidRPr="00F14D18">
        <w:rPr>
          <w:rFonts w:ascii="Arial" w:eastAsia="Times New Roman" w:hAnsi="Arial" w:cs="Arial"/>
          <w:color w:val="54595D"/>
          <w:sz w:val="24"/>
          <w:szCs w:val="24"/>
          <w:lang w:eastAsia="es-PE"/>
        </w:rPr>
        <w:t>[</w:t>
      </w:r>
      <w:hyperlink r:id="rId2571" w:tooltip="Editar sección: Ediciones póstumas"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15B88FB6"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A pesar de su prohibición explícita de publicar sus ideas tras su muerte, distintas ediciones póstumas han salido a la luz.</w:t>
      </w:r>
    </w:p>
    <w:p w14:paraId="646DE386"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1994 </w:t>
      </w:r>
      <w:r w:rsidRPr="00F14D18">
        <w:rPr>
          <w:rFonts w:ascii="Arial" w:eastAsia="Times New Roman" w:hAnsi="Arial" w:cs="Arial"/>
          <w:i/>
          <w:iCs/>
          <w:color w:val="202122"/>
          <w:sz w:val="21"/>
          <w:szCs w:val="21"/>
          <w:lang w:eastAsia="es-PE"/>
        </w:rPr>
        <w:t>Dichos y escritos</w:t>
      </w:r>
      <w:r w:rsidRPr="00F14D18">
        <w:rPr>
          <w:rFonts w:ascii="Arial" w:eastAsia="Times New Roman" w:hAnsi="Arial" w:cs="Arial"/>
          <w:color w:val="202122"/>
          <w:sz w:val="21"/>
          <w:szCs w:val="21"/>
          <w:lang w:eastAsia="es-PE"/>
        </w:rPr>
        <w:t> compilaba algunos de sus textos, principalmente breves, que viera publicados el filósofo en vida, y en 1997 empezaron a publicarse sus cátedras impartidas en el Collège de France. Sin embargo, ninguno de estos casos era estrictamente un texto inédito.</w:t>
      </w:r>
    </w:p>
    <w:p w14:paraId="66BE8489"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2018, con la aparición de la cuarta parte de </w:t>
      </w:r>
      <w:r w:rsidRPr="00F14D18">
        <w:rPr>
          <w:rFonts w:ascii="Arial" w:eastAsia="Times New Roman" w:hAnsi="Arial" w:cs="Arial"/>
          <w:i/>
          <w:iCs/>
          <w:color w:val="202122"/>
          <w:sz w:val="21"/>
          <w:szCs w:val="21"/>
          <w:lang w:eastAsia="es-PE"/>
        </w:rPr>
        <w:t>Historia de la sexualidad</w:t>
      </w:r>
      <w:r w:rsidRPr="00F14D18">
        <w:rPr>
          <w:rFonts w:ascii="Arial" w:eastAsia="Times New Roman" w:hAnsi="Arial" w:cs="Arial"/>
          <w:color w:val="202122"/>
          <w:sz w:val="21"/>
          <w:szCs w:val="21"/>
          <w:lang w:eastAsia="es-PE"/>
        </w:rPr>
        <w:t> cuyo título específico en español es </w:t>
      </w:r>
      <w:r w:rsidRPr="00F14D18">
        <w:rPr>
          <w:rFonts w:ascii="Arial" w:eastAsia="Times New Roman" w:hAnsi="Arial" w:cs="Arial"/>
          <w:i/>
          <w:iCs/>
          <w:color w:val="202122"/>
          <w:sz w:val="21"/>
          <w:szCs w:val="21"/>
          <w:lang w:eastAsia="es-PE"/>
        </w:rPr>
        <w:t>Las confesiones de la carne</w:t>
      </w:r>
      <w:r w:rsidRPr="00F14D18">
        <w:rPr>
          <w:rFonts w:ascii="Arial" w:eastAsia="Times New Roman" w:hAnsi="Arial" w:cs="Arial"/>
          <w:color w:val="202122"/>
          <w:sz w:val="21"/>
          <w:szCs w:val="21"/>
          <w:lang w:eastAsia="es-PE"/>
        </w:rPr>
        <w:t>, estaríamos antes el primer libro inédito de Foucault en el sentido más estricto. Poco antes de su muerte, el filósofo habría enviado el manuscrito a la editorial, la cual trabajó tres décadas antes de integrar la edición final. En este cuarto volumen, Foucault diserta sobre cómo se vivía el amor y el sexo durante los primeros años del cristianismo, derribando el mito de la supuesta vida puritana de éstos, en oposición a la libertad sexual pagana.</w:t>
      </w:r>
      <w:hyperlink r:id="rId2572" w:anchor="cite_note-51" w:history="1">
        <w:r w:rsidRPr="00F14D18">
          <w:rPr>
            <w:rFonts w:ascii="Arial" w:eastAsia="Times New Roman" w:hAnsi="Arial" w:cs="Arial"/>
            <w:color w:val="3366CC"/>
            <w:sz w:val="21"/>
            <w:szCs w:val="21"/>
            <w:u w:val="single"/>
            <w:vertAlign w:val="superscript"/>
            <w:lang w:eastAsia="es-PE"/>
          </w:rPr>
          <w:t>51</w:t>
        </w:r>
      </w:hyperlink>
      <w:r w:rsidRPr="00F14D18">
        <w:rPr>
          <w:rFonts w:ascii="Arial" w:eastAsia="Times New Roman" w:hAnsi="Arial" w:cs="Arial"/>
          <w:color w:val="202122"/>
          <w:sz w:val="21"/>
          <w:szCs w:val="21"/>
          <w:lang w:eastAsia="es-PE"/>
        </w:rPr>
        <w:t>​</w:t>
      </w:r>
      <w:hyperlink r:id="rId2573" w:anchor="cite_note-52" w:history="1">
        <w:r w:rsidRPr="00F14D18">
          <w:rPr>
            <w:rFonts w:ascii="Arial" w:eastAsia="Times New Roman" w:hAnsi="Arial" w:cs="Arial"/>
            <w:color w:val="3366CC"/>
            <w:sz w:val="21"/>
            <w:szCs w:val="21"/>
            <w:u w:val="single"/>
            <w:vertAlign w:val="superscript"/>
            <w:lang w:eastAsia="es-PE"/>
          </w:rPr>
          <w:t>52</w:t>
        </w:r>
      </w:hyperlink>
      <w:r w:rsidRPr="00F14D18">
        <w:rPr>
          <w:rFonts w:ascii="Arial" w:eastAsia="Times New Roman" w:hAnsi="Arial" w:cs="Arial"/>
          <w:color w:val="202122"/>
          <w:sz w:val="21"/>
          <w:szCs w:val="21"/>
          <w:lang w:eastAsia="es-PE"/>
        </w:rPr>
        <w:t>​</w:t>
      </w:r>
    </w:p>
    <w:p w14:paraId="35EF7B73" w14:textId="77777777" w:rsidR="00F14D18" w:rsidRPr="00F14D18" w:rsidRDefault="00F14D18" w:rsidP="00F14D18">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F14D18">
        <w:rPr>
          <w:rFonts w:ascii="Georgia" w:eastAsia="Times New Roman" w:hAnsi="Georgia" w:cs="Times New Roman"/>
          <w:color w:val="000000"/>
          <w:sz w:val="36"/>
          <w:szCs w:val="36"/>
          <w:lang w:eastAsia="es-PE"/>
        </w:rPr>
        <w:t>Ideas</w:t>
      </w:r>
      <w:r w:rsidRPr="00F14D18">
        <w:rPr>
          <w:rFonts w:ascii="Arial" w:eastAsia="Times New Roman" w:hAnsi="Arial" w:cs="Arial"/>
          <w:color w:val="54595D"/>
          <w:sz w:val="24"/>
          <w:szCs w:val="24"/>
          <w:lang w:eastAsia="es-PE"/>
        </w:rPr>
        <w:t>[</w:t>
      </w:r>
      <w:hyperlink r:id="rId2574" w:tooltip="Editar sección: Ideas"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3F5FB209"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El filósofo </w:t>
      </w:r>
      <w:hyperlink r:id="rId2575" w:tooltip="Roger Scruton" w:history="1">
        <w:r w:rsidRPr="00F14D18">
          <w:rPr>
            <w:rFonts w:ascii="Arial" w:eastAsia="Times New Roman" w:hAnsi="Arial" w:cs="Arial"/>
            <w:color w:val="3366CC"/>
            <w:sz w:val="21"/>
            <w:szCs w:val="21"/>
            <w:u w:val="single"/>
            <w:lang w:eastAsia="es-PE"/>
          </w:rPr>
          <w:t>Roger Scruton</w:t>
        </w:r>
      </w:hyperlink>
      <w:r w:rsidRPr="00F14D18">
        <w:rPr>
          <w:rFonts w:ascii="Arial" w:eastAsia="Times New Roman" w:hAnsi="Arial" w:cs="Arial"/>
          <w:color w:val="202122"/>
          <w:sz w:val="21"/>
          <w:szCs w:val="21"/>
          <w:lang w:eastAsia="es-PE"/>
        </w:rPr>
        <w:t> ha escrito</w:t>
      </w:r>
      <w:hyperlink r:id="rId2576" w:anchor="cite_note-:2-53" w:history="1">
        <w:r w:rsidRPr="00F14D18">
          <w:rPr>
            <w:rFonts w:ascii="Arial" w:eastAsia="Times New Roman" w:hAnsi="Arial" w:cs="Arial"/>
            <w:color w:val="3366CC"/>
            <w:sz w:val="21"/>
            <w:szCs w:val="21"/>
            <w:u w:val="single"/>
            <w:vertAlign w:val="superscript"/>
            <w:lang w:eastAsia="es-PE"/>
          </w:rPr>
          <w:t>53</w:t>
        </w:r>
      </w:hyperlink>
      <w:r w:rsidRPr="00F14D18">
        <w:rPr>
          <w:rFonts w:ascii="Arial" w:eastAsia="Times New Roman" w:hAnsi="Arial" w:cs="Arial"/>
          <w:color w:val="202122"/>
          <w:sz w:val="21"/>
          <w:szCs w:val="21"/>
          <w:lang w:eastAsia="es-PE"/>
        </w:rPr>
        <w:t>​ que en las aportaciones de Foucault hay que diferenciar dos componentes esenciales: sus ideas relativistas, especialmente el relativismo sexual (cfr. también lo señalado por Roberto Dorantes</w:t>
      </w:r>
      <w:hyperlink r:id="rId2577" w:anchor="cite_note-54" w:history="1">
        <w:r w:rsidRPr="00F14D18">
          <w:rPr>
            <w:rFonts w:ascii="Arial" w:eastAsia="Times New Roman" w:hAnsi="Arial" w:cs="Arial"/>
            <w:color w:val="3366CC"/>
            <w:sz w:val="21"/>
            <w:szCs w:val="21"/>
            <w:u w:val="single"/>
            <w:vertAlign w:val="superscript"/>
            <w:lang w:eastAsia="es-PE"/>
          </w:rPr>
          <w:t>54</w:t>
        </w:r>
      </w:hyperlink>
      <w:r w:rsidRPr="00F14D18">
        <w:rPr>
          <w:rFonts w:ascii="Arial" w:eastAsia="Times New Roman" w:hAnsi="Arial" w:cs="Arial"/>
          <w:color w:val="202122"/>
          <w:sz w:val="21"/>
          <w:szCs w:val="21"/>
          <w:lang w:eastAsia="es-PE"/>
        </w:rPr>
        <w:t>​), y su diagnóstico sobre las formas secretas de poder.</w:t>
      </w:r>
      <w:hyperlink r:id="rId2578" w:anchor="cite_note-:2-53" w:history="1">
        <w:r w:rsidRPr="00F14D18">
          <w:rPr>
            <w:rFonts w:ascii="Arial" w:eastAsia="Times New Roman" w:hAnsi="Arial" w:cs="Arial"/>
            <w:color w:val="3366CC"/>
            <w:sz w:val="21"/>
            <w:szCs w:val="21"/>
            <w:u w:val="single"/>
            <w:vertAlign w:val="superscript"/>
            <w:lang w:eastAsia="es-PE"/>
          </w:rPr>
          <w:t>53</w:t>
        </w:r>
      </w:hyperlink>
      <w:r w:rsidRPr="00F14D18">
        <w:rPr>
          <w:rFonts w:ascii="Arial" w:eastAsia="Times New Roman" w:hAnsi="Arial" w:cs="Arial"/>
          <w:color w:val="202122"/>
          <w:sz w:val="21"/>
          <w:szCs w:val="21"/>
          <w:lang w:eastAsia="es-PE"/>
        </w:rPr>
        <w:t>​</w:t>
      </w:r>
    </w:p>
    <w:p w14:paraId="553DD324"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Es importante acuñar una noción de </w:t>
      </w:r>
      <w:hyperlink r:id="rId2579" w:tooltip="Poder (social y político)" w:history="1">
        <w:r w:rsidRPr="00F14D18">
          <w:rPr>
            <w:rFonts w:ascii="Arial" w:eastAsia="Times New Roman" w:hAnsi="Arial" w:cs="Arial"/>
            <w:color w:val="3366CC"/>
            <w:sz w:val="21"/>
            <w:szCs w:val="21"/>
            <w:u w:val="single"/>
            <w:lang w:eastAsia="es-PE"/>
          </w:rPr>
          <w:t>poder</w:t>
        </w:r>
      </w:hyperlink>
      <w:r w:rsidRPr="00F14D18">
        <w:rPr>
          <w:rFonts w:ascii="Arial" w:eastAsia="Times New Roman" w:hAnsi="Arial" w:cs="Arial"/>
          <w:color w:val="202122"/>
          <w:sz w:val="21"/>
          <w:szCs w:val="21"/>
          <w:lang w:eastAsia="es-PE"/>
        </w:rPr>
        <w:t> que no haga exclusiva referencia al gubernativo, sino que contenga la multiplicidad de poderes que se ejercen en la esfera social, los cuales se pueden definir como poder social. En </w:t>
      </w:r>
      <w:r w:rsidRPr="00F14D18">
        <w:rPr>
          <w:rFonts w:ascii="Arial" w:eastAsia="Times New Roman" w:hAnsi="Arial" w:cs="Arial"/>
          <w:i/>
          <w:iCs/>
          <w:color w:val="202122"/>
          <w:sz w:val="21"/>
          <w:szCs w:val="21"/>
          <w:lang w:eastAsia="es-PE"/>
        </w:rPr>
        <w:t>La verdad y las formas jurídicas</w:t>
      </w:r>
      <w:r w:rsidRPr="00F14D18">
        <w:rPr>
          <w:rFonts w:ascii="Arial" w:eastAsia="Times New Roman" w:hAnsi="Arial" w:cs="Arial"/>
          <w:color w:val="202122"/>
          <w:sz w:val="21"/>
          <w:szCs w:val="21"/>
          <w:lang w:eastAsia="es-PE"/>
        </w:rPr>
        <w:t xml:space="preserve">, </w:t>
      </w:r>
      <w:r w:rsidRPr="00F14D18">
        <w:rPr>
          <w:rFonts w:ascii="Arial" w:eastAsia="Times New Roman" w:hAnsi="Arial" w:cs="Arial"/>
          <w:color w:val="202122"/>
          <w:sz w:val="21"/>
          <w:szCs w:val="21"/>
          <w:lang w:eastAsia="es-PE"/>
        </w:rPr>
        <w:lastRenderedPageBreak/>
        <w:t>Foucault es más claro que en otros textos en su definición del poder; habla del subpoder, de "una trama de poder microscópico, capilar", que no es el poder político ni los aparatos de Estado ni el de una clase privilegiada, sino el conjunto de pequeños poderes e instituciones situadas en un nivel más bajo. No existe un poder; en la sociedad se dan múltiples relaciones de autoridad situadas en distintos niveles, apoyándose mutuamente y manifestándose de manera sutil. Uno de los grandes problemas que se debe afrontar ante la idea de revolución es el modo en el que deberían modificarse las dinámicas entre las actuales relaciones de poder. El llamado de atención de Foucault va en sentido de analizarlas a niveles microscópicos.</w:t>
      </w:r>
      <w:hyperlink r:id="rId2580" w:anchor="cite_note-55" w:history="1">
        <w:r w:rsidRPr="00F14D18">
          <w:rPr>
            <w:rFonts w:ascii="Arial" w:eastAsia="Times New Roman" w:hAnsi="Arial" w:cs="Arial"/>
            <w:color w:val="3366CC"/>
            <w:sz w:val="21"/>
            <w:szCs w:val="21"/>
            <w:u w:val="single"/>
            <w:vertAlign w:val="superscript"/>
            <w:lang w:eastAsia="es-PE"/>
          </w:rPr>
          <w:t>55</w:t>
        </w:r>
      </w:hyperlink>
      <w:r w:rsidRPr="00F14D18">
        <w:rPr>
          <w:rFonts w:ascii="Arial" w:eastAsia="Times New Roman" w:hAnsi="Arial" w:cs="Arial"/>
          <w:color w:val="202122"/>
          <w:sz w:val="21"/>
          <w:szCs w:val="21"/>
          <w:lang w:eastAsia="es-PE"/>
        </w:rPr>
        <w:t>​</w:t>
      </w:r>
    </w:p>
    <w:p w14:paraId="3FD9FE0B"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Para el autor de </w:t>
      </w:r>
      <w:r w:rsidRPr="00F14D18">
        <w:rPr>
          <w:rFonts w:ascii="Arial" w:eastAsia="Times New Roman" w:hAnsi="Arial" w:cs="Arial"/>
          <w:i/>
          <w:iCs/>
          <w:color w:val="202122"/>
          <w:sz w:val="21"/>
          <w:szCs w:val="21"/>
          <w:lang w:eastAsia="es-PE"/>
        </w:rPr>
        <w:t>La microfísica del poder,</w:t>
      </w:r>
      <w:r w:rsidRPr="00F14D18">
        <w:rPr>
          <w:rFonts w:ascii="Arial" w:eastAsia="Times New Roman" w:hAnsi="Arial" w:cs="Arial"/>
          <w:color w:val="202122"/>
          <w:sz w:val="21"/>
          <w:szCs w:val="21"/>
          <w:lang w:eastAsia="es-PE"/>
        </w:rPr>
        <w:t> el análisis de este fenómeno solo se ha efectuado a partir de dos relaciones:</w:t>
      </w:r>
    </w:p>
    <w:p w14:paraId="28F3D067" w14:textId="77777777" w:rsidR="00F14D18" w:rsidRPr="00F14D18" w:rsidRDefault="00F14D18">
      <w:pPr>
        <w:numPr>
          <w:ilvl w:val="0"/>
          <w:numId w:val="66"/>
        </w:numPr>
        <w:shd w:val="clear" w:color="auto" w:fill="FFFFFF"/>
        <w:spacing w:before="100" w:beforeAutospacing="1" w:after="24"/>
        <w:ind w:left="1488"/>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Contrato - opresión, de tipo jurídico, con fundamento en la legitimidad o ilegitimidad del poder.</w:t>
      </w:r>
    </w:p>
    <w:p w14:paraId="2C8EC22E" w14:textId="77777777" w:rsidR="00F14D18" w:rsidRPr="00F14D18" w:rsidRDefault="00F14D18">
      <w:pPr>
        <w:numPr>
          <w:ilvl w:val="0"/>
          <w:numId w:val="66"/>
        </w:numPr>
        <w:shd w:val="clear" w:color="auto" w:fill="FFFFFF"/>
        <w:spacing w:before="100" w:beforeAutospacing="1" w:after="24"/>
        <w:ind w:left="1488"/>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Dominación - represión, presentada en términos de lucha - sumisión.</w:t>
      </w:r>
    </w:p>
    <w:p w14:paraId="7BBC327A"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El problema del poder no se puede reducir al de la </w:t>
      </w:r>
      <w:hyperlink r:id="rId2581" w:tooltip="Soberanía" w:history="1">
        <w:r w:rsidRPr="00F14D18">
          <w:rPr>
            <w:rFonts w:ascii="Arial" w:eastAsia="Times New Roman" w:hAnsi="Arial" w:cs="Arial"/>
            <w:color w:val="3366CC"/>
            <w:sz w:val="21"/>
            <w:szCs w:val="21"/>
            <w:u w:val="single"/>
            <w:lang w:eastAsia="es-PE"/>
          </w:rPr>
          <w:t>soberanía</w:t>
        </w:r>
      </w:hyperlink>
      <w:r w:rsidRPr="00F14D18">
        <w:rPr>
          <w:rFonts w:ascii="Arial" w:eastAsia="Times New Roman" w:hAnsi="Arial" w:cs="Arial"/>
          <w:color w:val="202122"/>
          <w:sz w:val="21"/>
          <w:szCs w:val="21"/>
          <w:lang w:eastAsia="es-PE"/>
        </w:rPr>
        <w:t>, ya que entre hombre y mujer, alumno y maestro y al interior de una familia existen relaciones de autoridad que no son proyección directa del poder soberano, sino más bien condicionantes que posibilitan el funcionamiento de ese poder, son el sustrato sobre el cual se afianza. "El hombre no es el representante del Estado para la mujer. Para que el Estado funcione como funciona es necesario que haya del hombre a la mujer o del adulto al niño relaciones de dominación bien específicas que tienen su configuración propia y su relativa autonomía".</w:t>
      </w:r>
      <w:hyperlink r:id="rId2582" w:anchor="cite_note-:0-56" w:history="1">
        <w:r w:rsidRPr="00F14D18">
          <w:rPr>
            <w:rFonts w:ascii="Arial" w:eastAsia="Times New Roman" w:hAnsi="Arial" w:cs="Arial"/>
            <w:color w:val="3366CC"/>
            <w:sz w:val="21"/>
            <w:szCs w:val="21"/>
            <w:u w:val="single"/>
            <w:vertAlign w:val="superscript"/>
            <w:lang w:eastAsia="es-PE"/>
          </w:rPr>
          <w:t>56</w:t>
        </w:r>
      </w:hyperlink>
      <w:r w:rsidRPr="00F14D18">
        <w:rPr>
          <w:rFonts w:ascii="Arial" w:eastAsia="Times New Roman" w:hAnsi="Arial" w:cs="Arial"/>
          <w:color w:val="202122"/>
          <w:sz w:val="21"/>
          <w:szCs w:val="21"/>
          <w:lang w:eastAsia="es-PE"/>
        </w:rPr>
        <w:t>​</w:t>
      </w:r>
    </w:p>
    <w:p w14:paraId="7DE9755E"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El poder se construye y funciona a partir de otros poderes, de los efectos de éstos, independientes del proceso económico. Las relaciones de poder se encuentran estrechamente ligadas a las familiares, sexuales, productivas; íntimamente enlazadas y desempeñando un papel de condicionante y condicionado. En el análisis del fenómeno del poder no se debe partir del centro y descender, sino más bien realizar un análisis ascendente, a partir de los "mecanismos infinitesimales", que poseen su propia historia, técnica y táctica, y observar cómo estos procedimientos han sido colonizados, utilizados, transformados, doblegados por formas de dominación global y mecanismos más generales.</w:t>
      </w:r>
      <w:hyperlink r:id="rId2583" w:anchor="cite_note-:0-56" w:history="1">
        <w:r w:rsidRPr="00F14D18">
          <w:rPr>
            <w:rFonts w:ascii="Arial" w:eastAsia="Times New Roman" w:hAnsi="Arial" w:cs="Arial"/>
            <w:color w:val="3366CC"/>
            <w:sz w:val="21"/>
            <w:szCs w:val="21"/>
            <w:u w:val="single"/>
            <w:vertAlign w:val="superscript"/>
            <w:lang w:eastAsia="es-PE"/>
          </w:rPr>
          <w:t>56</w:t>
        </w:r>
      </w:hyperlink>
      <w:r w:rsidRPr="00F14D18">
        <w:rPr>
          <w:rFonts w:ascii="Arial" w:eastAsia="Times New Roman" w:hAnsi="Arial" w:cs="Arial"/>
          <w:color w:val="202122"/>
          <w:sz w:val="21"/>
          <w:szCs w:val="21"/>
          <w:lang w:eastAsia="es-PE"/>
        </w:rPr>
        <w:t>​</w:t>
      </w:r>
    </w:p>
    <w:p w14:paraId="00488B84"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w:t>
      </w:r>
      <w:r w:rsidRPr="00F14D18">
        <w:rPr>
          <w:rFonts w:ascii="Arial" w:eastAsia="Times New Roman" w:hAnsi="Arial" w:cs="Arial"/>
          <w:i/>
          <w:iCs/>
          <w:color w:val="202122"/>
          <w:sz w:val="21"/>
          <w:szCs w:val="21"/>
          <w:lang w:eastAsia="es-PE"/>
        </w:rPr>
        <w:t>Los intelectuales y el poder,</w:t>
      </w:r>
      <w:r w:rsidRPr="00F14D18">
        <w:rPr>
          <w:rFonts w:ascii="Arial" w:eastAsia="Times New Roman" w:hAnsi="Arial" w:cs="Arial"/>
          <w:color w:val="202122"/>
          <w:sz w:val="21"/>
          <w:szCs w:val="21"/>
          <w:lang w:eastAsia="es-PE"/>
        </w:rPr>
        <w:t> Foucault argumenta que después de mayo de 1968, los intelectuales han descubierto que las masas no tienen necesidad de ellos para conocer —saben mucho más—, pero existe un sistema de dominación que obstaculiza, prohíbe, invalida ese discurso y el conocimiento. Poder que no solo se encuentra en las instancias superiores de censura sino en toda la sociedad. La idea de que los intelectuales son los agentes de la "conciencia" y del discurso forma parte de ese sistema de poder. El papel del intelectual no residiría en situarse adelante de las masas, sino en luchar en contra de las formas de poder allí, donde realiza su labor, en el terreno del "saber", de la "verdad", de la "conciencia", del "discurso"; el papel del intelectual consistiría así en elaborar el mapa y las acotaciones sobre el terreno donde se va a desarrollar la batalla, y no en decir cómo se llevaría a cabo.</w:t>
      </w:r>
    </w:p>
    <w:p w14:paraId="7A1CFDDF"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w:t>
      </w:r>
      <w:r w:rsidRPr="00F14D18">
        <w:rPr>
          <w:rFonts w:ascii="Arial" w:eastAsia="Times New Roman" w:hAnsi="Arial" w:cs="Arial"/>
          <w:i/>
          <w:iCs/>
          <w:color w:val="202122"/>
          <w:sz w:val="21"/>
          <w:szCs w:val="21"/>
          <w:lang w:eastAsia="es-PE"/>
        </w:rPr>
        <w:t>La microfísica del poder,</w:t>
      </w:r>
      <w:r w:rsidRPr="00F14D18">
        <w:rPr>
          <w:rFonts w:ascii="Arial" w:eastAsia="Times New Roman" w:hAnsi="Arial" w:cs="Arial"/>
          <w:color w:val="202122"/>
          <w:sz w:val="21"/>
          <w:szCs w:val="21"/>
          <w:lang w:eastAsia="es-PE"/>
        </w:rPr>
        <w:t xml:space="preserve"> indica que "el poder no es un fenómeno de dominación masiva y homogénea de un individuo sobre los otros, de un grupo sobre otros, de una clase sobre otras; el poder contemplado desde cerca no es algo dividido entre quienes lo poseen y los que no lo tienen y lo soportan. El poder tiene que ser analizado como algo que no funciona sino en cadena. No está nunca localizado aquí o allá, no está nunca en manos de algunos. El poder funciona, se ejercita a través de una organización reticular. Y en sus redes circulan los individuos quienes están siempre en situaciones de sufrir o ejercitar ese poder, no son nunca el blanco inerte o consistente del poder ni son siempre los elementos de conexión. El poder transita transversalmente, no está quieto en los individuos". Aunque este párrafo pudiera hacer pensar que Foucault disuelve, desintegra el principal tipo de poder, el estatal, o que no lo reconoce, en otro apartado habla del concepto de subpoder, de los pequeños poderes integrados a uno global. Reconoce al poder estatal como el más importante, pero su meta es tratar de elaborar una noción </w:t>
      </w:r>
      <w:r w:rsidRPr="00F14D18">
        <w:rPr>
          <w:rFonts w:ascii="Arial" w:eastAsia="Times New Roman" w:hAnsi="Arial" w:cs="Arial"/>
          <w:color w:val="202122"/>
          <w:sz w:val="21"/>
          <w:szCs w:val="21"/>
          <w:lang w:eastAsia="es-PE"/>
        </w:rPr>
        <w:lastRenderedPageBreak/>
        <w:t>global que contenga tanto al estatal como aquellos poderes marginados y olvidados en el análisis.</w:t>
      </w:r>
    </w:p>
    <w:p w14:paraId="454459AF" w14:textId="77777777" w:rsidR="00F14D18" w:rsidRPr="00F14D18" w:rsidRDefault="00F14D18" w:rsidP="00F14D18">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F14D18">
        <w:rPr>
          <w:rFonts w:ascii="Georgia" w:eastAsia="Times New Roman" w:hAnsi="Georgia" w:cs="Times New Roman"/>
          <w:color w:val="000000"/>
          <w:sz w:val="36"/>
          <w:szCs w:val="36"/>
          <w:lang w:eastAsia="es-PE"/>
        </w:rPr>
        <w:t>Obras</w:t>
      </w:r>
      <w:r w:rsidRPr="00F14D18">
        <w:rPr>
          <w:rFonts w:ascii="Arial" w:eastAsia="Times New Roman" w:hAnsi="Arial" w:cs="Arial"/>
          <w:color w:val="54595D"/>
          <w:sz w:val="24"/>
          <w:szCs w:val="24"/>
          <w:lang w:eastAsia="es-PE"/>
        </w:rPr>
        <w:t>[</w:t>
      </w:r>
      <w:hyperlink r:id="rId2584" w:tooltip="Editar sección: Obras"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6A317898"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Historia de la locura en la época clásica</w:t>
      </w:r>
      <w:r w:rsidRPr="00F14D18">
        <w:rPr>
          <w:rFonts w:ascii="Arial" w:eastAsia="Times New Roman" w:hAnsi="Arial" w:cs="Arial"/>
          <w:color w:val="54595D"/>
          <w:sz w:val="24"/>
          <w:szCs w:val="24"/>
          <w:lang w:eastAsia="es-PE"/>
        </w:rPr>
        <w:t>[</w:t>
      </w:r>
      <w:hyperlink r:id="rId2585" w:tooltip="Editar sección: Historia de la locura en la época clásica"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06EC6040" w14:textId="77777777" w:rsidR="00F14D18" w:rsidRPr="00F14D18" w:rsidRDefault="00F14D18" w:rsidP="00F14D18">
      <w:pPr>
        <w:shd w:val="clear" w:color="auto" w:fill="FFFFFF"/>
        <w:rPr>
          <w:rFonts w:ascii="Arial" w:eastAsia="Times New Roman" w:hAnsi="Arial" w:cs="Arial"/>
          <w:i/>
          <w:iCs/>
          <w:color w:val="202122"/>
          <w:sz w:val="21"/>
          <w:szCs w:val="21"/>
          <w:lang w:eastAsia="es-PE"/>
        </w:rPr>
      </w:pPr>
      <w:r w:rsidRPr="00F14D18">
        <w:rPr>
          <w:rFonts w:ascii="Arial" w:eastAsia="Times New Roman" w:hAnsi="Arial" w:cs="Arial"/>
          <w:i/>
          <w:iCs/>
          <w:color w:val="202122"/>
          <w:sz w:val="18"/>
          <w:szCs w:val="18"/>
          <w:lang w:eastAsia="es-PE"/>
        </w:rPr>
        <w:t>Artículo principal:</w:t>
      </w:r>
      <w:r w:rsidRPr="00F14D18">
        <w:rPr>
          <w:rFonts w:ascii="Arial" w:eastAsia="Times New Roman" w:hAnsi="Arial" w:cs="Arial"/>
          <w:i/>
          <w:iCs/>
          <w:color w:val="202122"/>
          <w:sz w:val="21"/>
          <w:szCs w:val="21"/>
          <w:lang w:eastAsia="es-PE"/>
        </w:rPr>
        <w:t> </w:t>
      </w:r>
      <w:hyperlink r:id="rId2586" w:tooltip="Historia de la locura en la época clásica" w:history="1">
        <w:r w:rsidRPr="00F14D18">
          <w:rPr>
            <w:rFonts w:ascii="Arial" w:eastAsia="Times New Roman" w:hAnsi="Arial" w:cs="Arial"/>
            <w:color w:val="3366CC"/>
            <w:sz w:val="21"/>
            <w:szCs w:val="21"/>
            <w:u w:val="single"/>
            <w:lang w:eastAsia="es-PE"/>
          </w:rPr>
          <w:t>Historia de la locura en la época clásica</w:t>
        </w:r>
      </w:hyperlink>
    </w:p>
    <w:p w14:paraId="3535227C"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Historia de la locura en la época clásica</w:t>
      </w:r>
      <w:r w:rsidRPr="00F14D18">
        <w:rPr>
          <w:rFonts w:ascii="Arial" w:eastAsia="Times New Roman" w:hAnsi="Arial" w:cs="Arial"/>
          <w:color w:val="202122"/>
          <w:sz w:val="21"/>
          <w:szCs w:val="21"/>
          <w:lang w:eastAsia="es-PE"/>
        </w:rPr>
        <w:t> de 1961 fue determinante en su trayectoria, por la elección de su objeto (la sinrazón), por el lenguaje empleado (</w:t>
      </w:r>
      <w:hyperlink r:id="rId2587" w:tooltip="Georges Bataille" w:history="1">
        <w:r w:rsidRPr="00F14D18">
          <w:rPr>
            <w:rFonts w:ascii="Arial" w:eastAsia="Times New Roman" w:hAnsi="Arial" w:cs="Arial"/>
            <w:color w:val="3366CC"/>
            <w:sz w:val="21"/>
            <w:szCs w:val="21"/>
            <w:u w:val="single"/>
            <w:lang w:eastAsia="es-PE"/>
          </w:rPr>
          <w:t>Georges Bataille</w:t>
        </w:r>
      </w:hyperlink>
      <w:r w:rsidRPr="00F14D18">
        <w:rPr>
          <w:rFonts w:ascii="Arial" w:eastAsia="Times New Roman" w:hAnsi="Arial" w:cs="Arial"/>
          <w:color w:val="202122"/>
          <w:sz w:val="21"/>
          <w:szCs w:val="21"/>
          <w:lang w:eastAsia="es-PE"/>
        </w:rPr>
        <w:t> y </w:t>
      </w:r>
      <w:hyperlink r:id="rId2588" w:tooltip="Blanchot" w:history="1">
        <w:r w:rsidRPr="00F14D18">
          <w:rPr>
            <w:rFonts w:ascii="Arial" w:eastAsia="Times New Roman" w:hAnsi="Arial" w:cs="Arial"/>
            <w:color w:val="3366CC"/>
            <w:sz w:val="21"/>
            <w:szCs w:val="21"/>
            <w:u w:val="single"/>
            <w:lang w:eastAsia="es-PE"/>
          </w:rPr>
          <w:t>Blanchot</w:t>
        </w:r>
      </w:hyperlink>
      <w:r w:rsidRPr="00F14D18">
        <w:rPr>
          <w:rFonts w:ascii="Arial" w:eastAsia="Times New Roman" w:hAnsi="Arial" w:cs="Arial"/>
          <w:color w:val="202122"/>
          <w:sz w:val="21"/>
          <w:szCs w:val="21"/>
          <w:lang w:eastAsia="es-PE"/>
        </w:rPr>
        <w:t> como fondo), por las referencias literarias (de </w:t>
      </w:r>
      <w:hyperlink r:id="rId2589" w:tooltip="Diderot" w:history="1">
        <w:r w:rsidRPr="00F14D18">
          <w:rPr>
            <w:rFonts w:ascii="Arial" w:eastAsia="Times New Roman" w:hAnsi="Arial" w:cs="Arial"/>
            <w:color w:val="3366CC"/>
            <w:sz w:val="21"/>
            <w:szCs w:val="21"/>
            <w:u w:val="single"/>
            <w:lang w:eastAsia="es-PE"/>
          </w:rPr>
          <w:t>Diderot</w:t>
        </w:r>
      </w:hyperlink>
      <w:r w:rsidRPr="00F14D18">
        <w:rPr>
          <w:rFonts w:ascii="Arial" w:eastAsia="Times New Roman" w:hAnsi="Arial" w:cs="Arial"/>
          <w:color w:val="202122"/>
          <w:sz w:val="21"/>
          <w:szCs w:val="21"/>
          <w:lang w:eastAsia="es-PE"/>
        </w:rPr>
        <w:t> a </w:t>
      </w:r>
      <w:hyperlink r:id="rId2590" w:tooltip="Antonin Artaud" w:history="1">
        <w:r w:rsidRPr="00F14D18">
          <w:rPr>
            <w:rFonts w:ascii="Arial" w:eastAsia="Times New Roman" w:hAnsi="Arial" w:cs="Arial"/>
            <w:color w:val="3366CC"/>
            <w:sz w:val="21"/>
            <w:szCs w:val="21"/>
            <w:u w:val="single"/>
            <w:lang w:eastAsia="es-PE"/>
          </w:rPr>
          <w:t>Artaud</w:t>
        </w:r>
      </w:hyperlink>
      <w:r w:rsidRPr="00F14D18">
        <w:rPr>
          <w:rFonts w:ascii="Arial" w:eastAsia="Times New Roman" w:hAnsi="Arial" w:cs="Arial"/>
          <w:color w:val="202122"/>
          <w:sz w:val="21"/>
          <w:szCs w:val="21"/>
          <w:lang w:eastAsia="es-PE"/>
        </w:rPr>
        <w:t>), por su engranaje con el giro cartesiano (</w:t>
      </w:r>
      <w:hyperlink r:id="rId2591" w:tooltip="Descartes" w:history="1">
        <w:r w:rsidRPr="00F14D18">
          <w:rPr>
            <w:rFonts w:ascii="Arial" w:eastAsia="Times New Roman" w:hAnsi="Arial" w:cs="Arial"/>
            <w:color w:val="3366CC"/>
            <w:sz w:val="21"/>
            <w:szCs w:val="21"/>
            <w:u w:val="single"/>
            <w:lang w:eastAsia="es-PE"/>
          </w:rPr>
          <w:t>Descartes</w:t>
        </w:r>
      </w:hyperlink>
      <w:r w:rsidRPr="00F14D18">
        <w:rPr>
          <w:rFonts w:ascii="Arial" w:eastAsia="Times New Roman" w:hAnsi="Arial" w:cs="Arial"/>
          <w:color w:val="202122"/>
          <w:sz w:val="21"/>
          <w:szCs w:val="21"/>
          <w:lang w:eastAsia="es-PE"/>
        </w:rPr>
        <w:t> fue siempre la frontera nueva del pensamiento, según señaló hasta su muerte), por tratar el problema de la </w:t>
      </w:r>
      <w:hyperlink r:id="rId2592" w:tooltip="Normalización (sociología)" w:history="1">
        <w:r w:rsidRPr="00F14D18">
          <w:rPr>
            <w:rFonts w:ascii="Arial" w:eastAsia="Times New Roman" w:hAnsi="Arial" w:cs="Arial"/>
            <w:color w:val="3366CC"/>
            <w:sz w:val="21"/>
            <w:szCs w:val="21"/>
            <w:u w:val="single"/>
            <w:lang w:eastAsia="es-PE"/>
          </w:rPr>
          <w:t>normalización</w:t>
        </w:r>
      </w:hyperlink>
      <w:r w:rsidRPr="00F14D18">
        <w:rPr>
          <w:rFonts w:ascii="Arial" w:eastAsia="Times New Roman" w:hAnsi="Arial" w:cs="Arial"/>
          <w:color w:val="202122"/>
          <w:sz w:val="21"/>
          <w:szCs w:val="21"/>
          <w:lang w:eastAsia="es-PE"/>
        </w:rPr>
        <w:t> desde el siglo </w:t>
      </w:r>
      <w:r w:rsidRPr="00F14D18">
        <w:rPr>
          <w:rFonts w:ascii="Arial" w:eastAsia="Times New Roman" w:hAnsi="Arial" w:cs="Arial"/>
          <w:smallCaps/>
          <w:color w:val="202122"/>
          <w:sz w:val="21"/>
          <w:szCs w:val="21"/>
          <w:lang w:eastAsia="es-PE"/>
        </w:rPr>
        <w:t>xvii</w:t>
      </w:r>
      <w:r w:rsidRPr="00F14D18">
        <w:rPr>
          <w:rFonts w:ascii="Arial" w:eastAsia="Times New Roman" w:hAnsi="Arial" w:cs="Arial"/>
          <w:color w:val="202122"/>
          <w:sz w:val="21"/>
          <w:szCs w:val="21"/>
          <w:lang w:eastAsia="es-PE"/>
        </w:rPr>
        <w:t> y </w:t>
      </w:r>
      <w:r w:rsidRPr="00F14D18">
        <w:rPr>
          <w:rFonts w:ascii="Arial" w:eastAsia="Times New Roman" w:hAnsi="Arial" w:cs="Arial"/>
          <w:smallCaps/>
          <w:color w:val="202122"/>
          <w:sz w:val="21"/>
          <w:szCs w:val="21"/>
          <w:lang w:eastAsia="es-PE"/>
        </w:rPr>
        <w:t>xviii</w:t>
      </w:r>
      <w:r w:rsidRPr="00F14D18">
        <w:rPr>
          <w:rFonts w:ascii="Arial" w:eastAsia="Times New Roman" w:hAnsi="Arial" w:cs="Arial"/>
          <w:color w:val="202122"/>
          <w:sz w:val="21"/>
          <w:szCs w:val="21"/>
          <w:lang w:eastAsia="es-PE"/>
        </w:rPr>
        <w:t>, que es el prólogo a lo que sucederá en la </w:t>
      </w:r>
      <w:hyperlink r:id="rId2593" w:tooltip="Edad Contemporánea" w:history="1">
        <w:r w:rsidRPr="00F14D18">
          <w:rPr>
            <w:rFonts w:ascii="Arial" w:eastAsia="Times New Roman" w:hAnsi="Arial" w:cs="Arial"/>
            <w:color w:val="3366CC"/>
            <w:sz w:val="21"/>
            <w:szCs w:val="21"/>
            <w:u w:val="single"/>
            <w:lang w:eastAsia="es-PE"/>
          </w:rPr>
          <w:t>Edad Contemporánea</w:t>
        </w:r>
      </w:hyperlink>
      <w:r w:rsidRPr="00F14D18">
        <w:rPr>
          <w:rFonts w:ascii="Arial" w:eastAsia="Times New Roman" w:hAnsi="Arial" w:cs="Arial"/>
          <w:color w:val="202122"/>
          <w:sz w:val="21"/>
          <w:szCs w:val="21"/>
          <w:lang w:eastAsia="es-PE"/>
        </w:rPr>
        <w:t> según irá exponiendo el resto de su obra hasta 1976.</w:t>
      </w:r>
      <w:hyperlink r:id="rId2594" w:anchor="cite_note-57" w:history="1">
        <w:r w:rsidRPr="00F14D18">
          <w:rPr>
            <w:rFonts w:ascii="Arial" w:eastAsia="Times New Roman" w:hAnsi="Arial" w:cs="Arial"/>
            <w:color w:val="3366CC"/>
            <w:sz w:val="21"/>
            <w:szCs w:val="21"/>
            <w:u w:val="single"/>
            <w:vertAlign w:val="superscript"/>
            <w:lang w:eastAsia="es-PE"/>
          </w:rPr>
          <w:t>57</w:t>
        </w:r>
      </w:hyperlink>
      <w:r w:rsidRPr="00F14D18">
        <w:rPr>
          <w:rFonts w:ascii="Arial" w:eastAsia="Times New Roman" w:hAnsi="Arial" w:cs="Arial"/>
          <w:color w:val="202122"/>
          <w:sz w:val="21"/>
          <w:szCs w:val="21"/>
          <w:lang w:eastAsia="es-PE"/>
        </w:rPr>
        <w:t>​ Como sucede con los autores clásicos, la bibliografía y los casos sobre los que trabajó están siendo revisados hoy, sobre todo a la luz de la publicación de sus </w:t>
      </w:r>
      <w:r w:rsidRPr="00F14D18">
        <w:rPr>
          <w:rFonts w:ascii="Arial" w:eastAsia="Times New Roman" w:hAnsi="Arial" w:cs="Arial"/>
          <w:i/>
          <w:iCs/>
          <w:color w:val="202122"/>
          <w:sz w:val="21"/>
          <w:szCs w:val="21"/>
          <w:lang w:eastAsia="es-PE"/>
        </w:rPr>
        <w:t>Seminarios</w:t>
      </w:r>
      <w:r w:rsidRPr="00F14D18">
        <w:rPr>
          <w:rFonts w:ascii="Arial" w:eastAsia="Times New Roman" w:hAnsi="Arial" w:cs="Arial"/>
          <w:color w:val="202122"/>
          <w:sz w:val="21"/>
          <w:szCs w:val="21"/>
          <w:lang w:eastAsia="es-PE"/>
        </w:rPr>
        <w:t>.</w:t>
      </w:r>
    </w:p>
    <w:p w14:paraId="5278C178" w14:textId="77777777" w:rsidR="00F14D18" w:rsidRPr="00F14D18" w:rsidRDefault="00F14D18" w:rsidP="00F14D18">
      <w:pPr>
        <w:shd w:val="clear" w:color="auto" w:fill="F9F9F9"/>
        <w:rPr>
          <w:rFonts w:ascii="Arial" w:eastAsia="Times New Roman" w:hAnsi="Arial" w:cs="Arial"/>
          <w:color w:val="202122"/>
          <w:sz w:val="19"/>
          <w:szCs w:val="19"/>
          <w:lang w:eastAsia="es-PE"/>
        </w:rPr>
      </w:pPr>
      <w:r w:rsidRPr="00F14D18">
        <w:rPr>
          <w:rFonts w:ascii="Arial" w:eastAsia="Times New Roman" w:hAnsi="Arial" w:cs="Arial"/>
          <w:color w:val="202122"/>
          <w:sz w:val="19"/>
          <w:szCs w:val="19"/>
          <w:lang w:eastAsia="es-PE"/>
        </w:rPr>
        <w:t>Después de haber estudiado filosofía, quería ver lo que era la locura: había estado lo suficientemente loco como para estudiar la razón, y era lo suficientemente razonable como para estudiar la locura.</w:t>
      </w:r>
      <w:hyperlink r:id="rId2595" w:anchor="cite_note-58" w:history="1">
        <w:r w:rsidRPr="00F14D18">
          <w:rPr>
            <w:rFonts w:ascii="Arial" w:eastAsia="Times New Roman" w:hAnsi="Arial" w:cs="Arial"/>
            <w:color w:val="3366CC"/>
            <w:sz w:val="19"/>
            <w:szCs w:val="19"/>
            <w:u w:val="single"/>
            <w:vertAlign w:val="superscript"/>
            <w:lang w:eastAsia="es-PE"/>
          </w:rPr>
          <w:t>58</w:t>
        </w:r>
      </w:hyperlink>
      <w:r w:rsidRPr="00F14D18">
        <w:rPr>
          <w:rFonts w:ascii="Arial" w:eastAsia="Times New Roman" w:hAnsi="Arial" w:cs="Arial"/>
          <w:color w:val="202122"/>
          <w:sz w:val="19"/>
          <w:szCs w:val="19"/>
          <w:lang w:eastAsia="es-PE"/>
        </w:rPr>
        <w:t>​</w:t>
      </w:r>
    </w:p>
    <w:p w14:paraId="7DA2EAF0" w14:textId="692F2236" w:rsidR="00F14D18" w:rsidRPr="00F14D18" w:rsidRDefault="00F14D18" w:rsidP="00F14D18">
      <w:pPr>
        <w:rPr>
          <w:rFonts w:ascii="Times New Roman" w:eastAsia="Times New Roman" w:hAnsi="Times New Roman" w:cs="Times New Roman"/>
          <w:sz w:val="24"/>
          <w:szCs w:val="24"/>
          <w:lang w:eastAsia="es-PE"/>
        </w:rPr>
      </w:pPr>
      <w:r w:rsidRPr="00F14D18">
        <w:rPr>
          <w:rFonts w:ascii="Times New Roman" w:eastAsia="Times New Roman" w:hAnsi="Times New Roman" w:cs="Times New Roman"/>
          <w:noProof/>
          <w:color w:val="3366CC"/>
          <w:sz w:val="24"/>
          <w:szCs w:val="24"/>
          <w:bdr w:val="none" w:sz="0" w:space="0" w:color="auto" w:frame="1"/>
          <w:lang w:eastAsia="es-PE"/>
        </w:rPr>
        <w:drawing>
          <wp:inline distT="0" distB="0" distL="0" distR="0" wp14:anchorId="6FD1E374" wp14:editId="54129D73">
            <wp:extent cx="2165350" cy="2752090"/>
            <wp:effectExtent l="0" t="0" r="6350" b="0"/>
            <wp:docPr id="82" name="Imagen 82">
              <a:hlinkClick xmlns:a="http://schemas.openxmlformats.org/drawingml/2006/main" r:id="rId2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a:hlinkClick r:id="rId2596"/>
                    </pic:cNvPr>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2165350" cy="2752090"/>
                    </a:xfrm>
                    <a:prstGeom prst="rect">
                      <a:avLst/>
                    </a:prstGeom>
                    <a:noFill/>
                    <a:ln>
                      <a:noFill/>
                    </a:ln>
                  </pic:spPr>
                </pic:pic>
              </a:graphicData>
            </a:graphic>
          </wp:inline>
        </w:drawing>
      </w:r>
      <w:r w:rsidRPr="00F14D18">
        <w:rPr>
          <w:rFonts w:ascii="Times New Roman" w:eastAsia="Times New Roman" w:hAnsi="Times New Roman" w:cs="Times New Roman"/>
          <w:sz w:val="24"/>
          <w:szCs w:val="24"/>
          <w:lang w:eastAsia="es-PE"/>
        </w:rPr>
        <w:t>Retrato de Michel Foucault a tinta y acuarela en </w:t>
      </w:r>
      <w:hyperlink r:id="rId2598" w:tooltip="outreach:WikiArS" w:history="1">
        <w:r w:rsidRPr="00F14D18">
          <w:rPr>
            <w:rFonts w:ascii="Times New Roman" w:eastAsia="Times New Roman" w:hAnsi="Times New Roman" w:cs="Times New Roman"/>
            <w:color w:val="3366CC"/>
            <w:sz w:val="24"/>
            <w:szCs w:val="24"/>
            <w:u w:val="single"/>
            <w:lang w:eastAsia="es-PE"/>
          </w:rPr>
          <w:t>WikiArS</w:t>
        </w:r>
      </w:hyperlink>
      <w:r w:rsidRPr="00F14D18">
        <w:rPr>
          <w:rFonts w:ascii="Times New Roman" w:eastAsia="Times New Roman" w:hAnsi="Times New Roman" w:cs="Times New Roman"/>
          <w:sz w:val="24"/>
          <w:szCs w:val="24"/>
          <w:lang w:eastAsia="es-PE"/>
        </w:rPr>
        <w:t>.</w:t>
      </w:r>
    </w:p>
    <w:p w14:paraId="6E1BEAED"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El nacimiento de la clínica</w:t>
      </w:r>
      <w:r w:rsidRPr="00F14D18">
        <w:rPr>
          <w:rFonts w:ascii="Arial" w:eastAsia="Times New Roman" w:hAnsi="Arial" w:cs="Arial"/>
          <w:color w:val="54595D"/>
          <w:sz w:val="24"/>
          <w:szCs w:val="24"/>
          <w:lang w:eastAsia="es-PE"/>
        </w:rPr>
        <w:t>[</w:t>
      </w:r>
      <w:hyperlink r:id="rId2599" w:tooltip="Editar sección: El nacimiento de la clínica"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40107C1C"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El nacimiento de la clínica</w:t>
      </w:r>
      <w:r w:rsidRPr="00F14D18">
        <w:rPr>
          <w:rFonts w:ascii="Arial" w:eastAsia="Times New Roman" w:hAnsi="Arial" w:cs="Arial"/>
          <w:color w:val="202122"/>
          <w:sz w:val="21"/>
          <w:szCs w:val="21"/>
          <w:lang w:eastAsia="es-PE"/>
        </w:rPr>
        <w:t>, de 1963, fue su segundo trabajo importante. Foucault rastrea el desarrollo de la </w:t>
      </w:r>
      <w:hyperlink r:id="rId2600" w:tooltip="Medicina" w:history="1">
        <w:r w:rsidRPr="00F14D18">
          <w:rPr>
            <w:rFonts w:ascii="Arial" w:eastAsia="Times New Roman" w:hAnsi="Arial" w:cs="Arial"/>
            <w:color w:val="3366CC"/>
            <w:sz w:val="21"/>
            <w:szCs w:val="21"/>
            <w:u w:val="single"/>
            <w:lang w:eastAsia="es-PE"/>
          </w:rPr>
          <w:t>medicina</w:t>
        </w:r>
      </w:hyperlink>
      <w:r w:rsidRPr="00F14D18">
        <w:rPr>
          <w:rFonts w:ascii="Arial" w:eastAsia="Times New Roman" w:hAnsi="Arial" w:cs="Arial"/>
          <w:color w:val="202122"/>
          <w:sz w:val="21"/>
          <w:szCs w:val="21"/>
          <w:lang w:eastAsia="es-PE"/>
        </w:rPr>
        <w:t>, específicamente la institución de la </w:t>
      </w:r>
      <w:hyperlink r:id="rId2601" w:tooltip="Clínica" w:history="1">
        <w:r w:rsidRPr="00F14D18">
          <w:rPr>
            <w:rFonts w:ascii="Arial" w:eastAsia="Times New Roman" w:hAnsi="Arial" w:cs="Arial"/>
            <w:color w:val="3366CC"/>
            <w:sz w:val="21"/>
            <w:szCs w:val="21"/>
            <w:u w:val="single"/>
            <w:lang w:eastAsia="es-PE"/>
          </w:rPr>
          <w:t>clínica</w:t>
        </w:r>
      </w:hyperlink>
      <w:r w:rsidRPr="00F14D18">
        <w:rPr>
          <w:rFonts w:ascii="Arial" w:eastAsia="Times New Roman" w:hAnsi="Arial" w:cs="Arial"/>
          <w:color w:val="202122"/>
          <w:sz w:val="21"/>
          <w:szCs w:val="21"/>
          <w:lang w:eastAsia="es-PE"/>
        </w:rPr>
        <w:t>. El tema central es el de la </w:t>
      </w:r>
      <w:hyperlink r:id="rId2602" w:tooltip="Observación" w:history="1">
        <w:r w:rsidRPr="00F14D18">
          <w:rPr>
            <w:rFonts w:ascii="Arial" w:eastAsia="Times New Roman" w:hAnsi="Arial" w:cs="Arial"/>
            <w:color w:val="3366CC"/>
            <w:sz w:val="21"/>
            <w:szCs w:val="21"/>
            <w:u w:val="single"/>
            <w:lang w:eastAsia="es-PE"/>
          </w:rPr>
          <w:t>observación</w:t>
        </w:r>
      </w:hyperlink>
      <w:r w:rsidRPr="00F14D18">
        <w:rPr>
          <w:rFonts w:ascii="Arial" w:eastAsia="Times New Roman" w:hAnsi="Arial" w:cs="Arial"/>
          <w:color w:val="202122"/>
          <w:sz w:val="21"/>
          <w:szCs w:val="21"/>
          <w:lang w:eastAsia="es-PE"/>
        </w:rPr>
        <w:t> o mirada atenta, hasta la consigna de abrir </w:t>
      </w:r>
      <w:hyperlink r:id="rId2603" w:tooltip="Cadáver" w:history="1">
        <w:r w:rsidRPr="00F14D18">
          <w:rPr>
            <w:rFonts w:ascii="Arial" w:eastAsia="Times New Roman" w:hAnsi="Arial" w:cs="Arial"/>
            <w:color w:val="3366CC"/>
            <w:sz w:val="21"/>
            <w:szCs w:val="21"/>
            <w:u w:val="single"/>
            <w:lang w:eastAsia="es-PE"/>
          </w:rPr>
          <w:t>cadáveres</w:t>
        </w:r>
      </w:hyperlink>
      <w:r w:rsidRPr="00F14D18">
        <w:rPr>
          <w:rFonts w:ascii="Arial" w:eastAsia="Times New Roman" w:hAnsi="Arial" w:cs="Arial"/>
          <w:color w:val="202122"/>
          <w:sz w:val="21"/>
          <w:szCs w:val="21"/>
          <w:lang w:eastAsia="es-PE"/>
        </w:rPr>
        <w:t>, promovida en los años de las turbulencias </w:t>
      </w:r>
      <w:hyperlink r:id="rId2604" w:tooltip="Revolución" w:history="1">
        <w:r w:rsidRPr="00F14D18">
          <w:rPr>
            <w:rFonts w:ascii="Arial" w:eastAsia="Times New Roman" w:hAnsi="Arial" w:cs="Arial"/>
            <w:color w:val="3366CC"/>
            <w:sz w:val="21"/>
            <w:szCs w:val="21"/>
            <w:u w:val="single"/>
            <w:lang w:eastAsia="es-PE"/>
          </w:rPr>
          <w:t>revolucionarias</w:t>
        </w:r>
      </w:hyperlink>
      <w:r w:rsidRPr="00F14D18">
        <w:rPr>
          <w:rFonts w:ascii="Arial" w:eastAsia="Times New Roman" w:hAnsi="Arial" w:cs="Arial"/>
          <w:color w:val="202122"/>
          <w:sz w:val="21"/>
          <w:szCs w:val="21"/>
          <w:lang w:eastAsia="es-PE"/>
        </w:rPr>
        <w:t>.</w:t>
      </w:r>
    </w:p>
    <w:p w14:paraId="53761B4F"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Las palabras y las cosas</w:t>
      </w:r>
      <w:r w:rsidRPr="00F14D18">
        <w:rPr>
          <w:rFonts w:ascii="Arial" w:eastAsia="Times New Roman" w:hAnsi="Arial" w:cs="Arial"/>
          <w:color w:val="54595D"/>
          <w:sz w:val="24"/>
          <w:szCs w:val="24"/>
          <w:lang w:eastAsia="es-PE"/>
        </w:rPr>
        <w:t>[</w:t>
      </w:r>
      <w:hyperlink r:id="rId2605" w:tooltip="Editar sección: Las palabras y las cosas"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75027712" w14:textId="77777777" w:rsidR="00F14D18" w:rsidRPr="00F14D18" w:rsidRDefault="00F14D18" w:rsidP="00F14D18">
      <w:pPr>
        <w:shd w:val="clear" w:color="auto" w:fill="FFFFFF"/>
        <w:rPr>
          <w:rFonts w:ascii="Arial" w:eastAsia="Times New Roman" w:hAnsi="Arial" w:cs="Arial"/>
          <w:i/>
          <w:iCs/>
          <w:color w:val="202122"/>
          <w:sz w:val="21"/>
          <w:szCs w:val="21"/>
          <w:lang w:eastAsia="es-PE"/>
        </w:rPr>
      </w:pPr>
      <w:r w:rsidRPr="00F14D18">
        <w:rPr>
          <w:rFonts w:ascii="Arial" w:eastAsia="Times New Roman" w:hAnsi="Arial" w:cs="Arial"/>
          <w:i/>
          <w:iCs/>
          <w:color w:val="202122"/>
          <w:sz w:val="18"/>
          <w:szCs w:val="18"/>
          <w:lang w:eastAsia="es-PE"/>
        </w:rPr>
        <w:t>Artículo principal:</w:t>
      </w:r>
      <w:r w:rsidRPr="00F14D18">
        <w:rPr>
          <w:rFonts w:ascii="Arial" w:eastAsia="Times New Roman" w:hAnsi="Arial" w:cs="Arial"/>
          <w:i/>
          <w:iCs/>
          <w:color w:val="202122"/>
          <w:sz w:val="21"/>
          <w:szCs w:val="21"/>
          <w:lang w:eastAsia="es-PE"/>
        </w:rPr>
        <w:t> </w:t>
      </w:r>
      <w:hyperlink r:id="rId2606" w:tooltip="Las palabras y las cosas" w:history="1">
        <w:r w:rsidRPr="00F14D18">
          <w:rPr>
            <w:rFonts w:ascii="Arial" w:eastAsia="Times New Roman" w:hAnsi="Arial" w:cs="Arial"/>
            <w:color w:val="3366CC"/>
            <w:sz w:val="21"/>
            <w:szCs w:val="21"/>
            <w:u w:val="single"/>
            <w:lang w:eastAsia="es-PE"/>
          </w:rPr>
          <w:t>Las palabras y las cosas</w:t>
        </w:r>
      </w:hyperlink>
    </w:p>
    <w:p w14:paraId="7A9ED16A"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Un trabajo capital, avanzado ya al leer su tesis, fue </w:t>
      </w:r>
      <w:r w:rsidRPr="00F14D18">
        <w:rPr>
          <w:rFonts w:ascii="Arial" w:eastAsia="Times New Roman" w:hAnsi="Arial" w:cs="Arial"/>
          <w:i/>
          <w:iCs/>
          <w:color w:val="202122"/>
          <w:sz w:val="21"/>
          <w:szCs w:val="21"/>
          <w:lang w:eastAsia="es-PE"/>
        </w:rPr>
        <w:t>Las palabras y las cosas</w:t>
      </w:r>
      <w:r w:rsidRPr="00F14D18">
        <w:rPr>
          <w:rFonts w:ascii="Arial" w:eastAsia="Times New Roman" w:hAnsi="Arial" w:cs="Arial"/>
          <w:color w:val="202122"/>
          <w:sz w:val="21"/>
          <w:szCs w:val="21"/>
          <w:lang w:eastAsia="es-PE"/>
        </w:rPr>
        <w:t>, de 1966. Se inicia con una discusión de </w:t>
      </w:r>
      <w:hyperlink r:id="rId2607" w:tooltip="Las Meninas" w:history="1">
        <w:r w:rsidRPr="00F14D18">
          <w:rPr>
            <w:rFonts w:ascii="Arial" w:eastAsia="Times New Roman" w:hAnsi="Arial" w:cs="Arial"/>
            <w:i/>
            <w:iCs/>
            <w:color w:val="3366CC"/>
            <w:sz w:val="21"/>
            <w:szCs w:val="21"/>
            <w:u w:val="single"/>
            <w:lang w:eastAsia="es-PE"/>
          </w:rPr>
          <w:t>Las Meninas</w:t>
        </w:r>
      </w:hyperlink>
      <w:r w:rsidRPr="00F14D18">
        <w:rPr>
          <w:rFonts w:ascii="Arial" w:eastAsia="Times New Roman" w:hAnsi="Arial" w:cs="Arial"/>
          <w:color w:val="202122"/>
          <w:sz w:val="21"/>
          <w:szCs w:val="21"/>
          <w:lang w:eastAsia="es-PE"/>
        </w:rPr>
        <w:t> de </w:t>
      </w:r>
      <w:hyperlink r:id="rId2608" w:tooltip="Diego Velázquez" w:history="1">
        <w:r w:rsidRPr="00F14D18">
          <w:rPr>
            <w:rFonts w:ascii="Arial" w:eastAsia="Times New Roman" w:hAnsi="Arial" w:cs="Arial"/>
            <w:color w:val="3366CC"/>
            <w:sz w:val="21"/>
            <w:szCs w:val="21"/>
            <w:u w:val="single"/>
            <w:lang w:eastAsia="es-PE"/>
          </w:rPr>
          <w:t>Diego Velázquez</w:t>
        </w:r>
      </w:hyperlink>
      <w:r w:rsidRPr="00F14D18">
        <w:rPr>
          <w:rFonts w:ascii="Arial" w:eastAsia="Times New Roman" w:hAnsi="Arial" w:cs="Arial"/>
          <w:color w:val="202122"/>
          <w:sz w:val="21"/>
          <w:szCs w:val="21"/>
          <w:lang w:eastAsia="es-PE"/>
        </w:rPr>
        <w:t>, y su complejo juego de miradas, ocultamientos y apariciones: quiere expresar la idea de 'representación'. De ahí desarrolla su argumento central: que todos los periodos de la historia poseen ciertas condiciones fundamentales de verdad que constituyen lo que es aceptable o no, como, por ejemplo, en una terna de </w:t>
      </w:r>
      <w:hyperlink r:id="rId2609" w:tooltip="Ciencias humanas" w:history="1">
        <w:r w:rsidRPr="00F14D18">
          <w:rPr>
            <w:rFonts w:ascii="Arial" w:eastAsia="Times New Roman" w:hAnsi="Arial" w:cs="Arial"/>
            <w:color w:val="3366CC"/>
            <w:sz w:val="21"/>
            <w:szCs w:val="21"/>
            <w:u w:val="single"/>
            <w:lang w:eastAsia="es-PE"/>
          </w:rPr>
          <w:t>ciencias humanas</w:t>
        </w:r>
      </w:hyperlink>
      <w:r w:rsidRPr="00F14D18">
        <w:rPr>
          <w:rFonts w:ascii="Arial" w:eastAsia="Times New Roman" w:hAnsi="Arial" w:cs="Arial"/>
          <w:color w:val="202122"/>
          <w:sz w:val="21"/>
          <w:szCs w:val="21"/>
          <w:lang w:eastAsia="es-PE"/>
        </w:rPr>
        <w:t> —lingüística, teoría de la moneda, historia natural—, y que tal vez podría repercutir en el </w:t>
      </w:r>
      <w:hyperlink r:id="rId2610" w:tooltip="Discurso científico" w:history="1">
        <w:r w:rsidRPr="00F14D18">
          <w:rPr>
            <w:rFonts w:ascii="Arial" w:eastAsia="Times New Roman" w:hAnsi="Arial" w:cs="Arial"/>
            <w:color w:val="3366CC"/>
            <w:sz w:val="21"/>
            <w:szCs w:val="21"/>
            <w:u w:val="single"/>
            <w:lang w:eastAsia="es-PE"/>
          </w:rPr>
          <w:t>discurso científico</w:t>
        </w:r>
      </w:hyperlink>
      <w:r w:rsidRPr="00F14D18">
        <w:rPr>
          <w:rFonts w:ascii="Arial" w:eastAsia="Times New Roman" w:hAnsi="Arial" w:cs="Arial"/>
          <w:color w:val="202122"/>
          <w:sz w:val="21"/>
          <w:szCs w:val="21"/>
          <w:lang w:eastAsia="es-PE"/>
        </w:rPr>
        <w:t> de cada uno de los momentos analizados: crisis hacia 1600 y crisis hacia 1800, que suponen una 'antropología' europea.</w:t>
      </w:r>
      <w:hyperlink r:id="rId2611" w:anchor="cite_note-59" w:history="1">
        <w:r w:rsidRPr="00F14D18">
          <w:rPr>
            <w:rFonts w:ascii="Arial" w:eastAsia="Times New Roman" w:hAnsi="Arial" w:cs="Arial"/>
            <w:color w:val="3366CC"/>
            <w:sz w:val="21"/>
            <w:szCs w:val="21"/>
            <w:u w:val="single"/>
            <w:vertAlign w:val="superscript"/>
            <w:lang w:eastAsia="es-PE"/>
          </w:rPr>
          <w:t>59</w:t>
        </w:r>
      </w:hyperlink>
      <w:r w:rsidRPr="00F14D18">
        <w:rPr>
          <w:rFonts w:ascii="Arial" w:eastAsia="Times New Roman" w:hAnsi="Arial" w:cs="Arial"/>
          <w:color w:val="202122"/>
          <w:sz w:val="21"/>
          <w:szCs w:val="21"/>
          <w:lang w:eastAsia="es-PE"/>
        </w:rPr>
        <w:t>​</w:t>
      </w:r>
    </w:p>
    <w:p w14:paraId="39D4D4A8"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lastRenderedPageBreak/>
        <w:t>Argumenta que estas condiciones de discurso cambian a través del tiempo, mediante cambios relativamente repentinos, de una </w:t>
      </w:r>
      <w:hyperlink r:id="rId2612" w:tooltip="Episteme" w:history="1">
        <w:r w:rsidRPr="00F14D18">
          <w:rPr>
            <w:rFonts w:ascii="Arial" w:eastAsia="Times New Roman" w:hAnsi="Arial" w:cs="Arial"/>
            <w:color w:val="3366CC"/>
            <w:sz w:val="21"/>
            <w:szCs w:val="21"/>
            <w:u w:val="single"/>
            <w:lang w:eastAsia="es-PE"/>
          </w:rPr>
          <w:t>episteme</w:t>
        </w:r>
      </w:hyperlink>
      <w:r w:rsidRPr="00F14D18">
        <w:rPr>
          <w:rFonts w:ascii="Arial" w:eastAsia="Times New Roman" w:hAnsi="Arial" w:cs="Arial"/>
          <w:color w:val="202122"/>
          <w:sz w:val="21"/>
          <w:szCs w:val="21"/>
          <w:lang w:eastAsia="es-PE"/>
        </w:rPr>
        <w:t> a otra, según el término que él introduce. Es una profunda reflexión sobre el ser que habla en la historia y la posibilidad humana de </w:t>
      </w:r>
      <w:hyperlink r:id="rId2613" w:tooltip="Conocimiento" w:history="1">
        <w:r w:rsidRPr="00F14D18">
          <w:rPr>
            <w:rFonts w:ascii="Arial" w:eastAsia="Times New Roman" w:hAnsi="Arial" w:cs="Arial"/>
            <w:color w:val="3366CC"/>
            <w:sz w:val="21"/>
            <w:szCs w:val="21"/>
            <w:u w:val="single"/>
            <w:lang w:eastAsia="es-PE"/>
          </w:rPr>
          <w:t>conocimiento</w:t>
        </w:r>
      </w:hyperlink>
      <w:r w:rsidRPr="00F14D18">
        <w:rPr>
          <w:rFonts w:ascii="Arial" w:eastAsia="Times New Roman" w:hAnsi="Arial" w:cs="Arial"/>
          <w:color w:val="202122"/>
          <w:sz w:val="21"/>
          <w:szCs w:val="21"/>
          <w:lang w:eastAsia="es-PE"/>
        </w:rPr>
        <w:t>. Es una obra capital, dentro de su labor intelectual, y puso al autor en el primer plano de la </w:t>
      </w:r>
      <w:hyperlink r:id="rId2614" w:tooltip="Historia de las ideas" w:history="1">
        <w:r w:rsidRPr="00F14D18">
          <w:rPr>
            <w:rFonts w:ascii="Arial" w:eastAsia="Times New Roman" w:hAnsi="Arial" w:cs="Arial"/>
            <w:color w:val="3366CC"/>
            <w:sz w:val="21"/>
            <w:szCs w:val="21"/>
            <w:u w:val="single"/>
            <w:lang w:eastAsia="es-PE"/>
          </w:rPr>
          <w:t>historia del pensamiento</w:t>
        </w:r>
      </w:hyperlink>
      <w:r w:rsidRPr="00F14D18">
        <w:rPr>
          <w:rFonts w:ascii="Arial" w:eastAsia="Times New Roman" w:hAnsi="Arial" w:cs="Arial"/>
          <w:color w:val="202122"/>
          <w:sz w:val="21"/>
          <w:szCs w:val="21"/>
          <w:lang w:eastAsia="es-PE"/>
        </w:rPr>
        <w:t>.</w:t>
      </w:r>
    </w:p>
    <w:p w14:paraId="34EF0254"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La arqueología del saber</w:t>
      </w:r>
      <w:r w:rsidRPr="00F14D18">
        <w:rPr>
          <w:rFonts w:ascii="Arial" w:eastAsia="Times New Roman" w:hAnsi="Arial" w:cs="Arial"/>
          <w:color w:val="54595D"/>
          <w:sz w:val="24"/>
          <w:szCs w:val="24"/>
          <w:lang w:eastAsia="es-PE"/>
        </w:rPr>
        <w:t>[</w:t>
      </w:r>
      <w:hyperlink r:id="rId2615" w:tooltip="Editar sección: La arqueología del saber"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50392D6D" w14:textId="77777777" w:rsidR="00F14D18" w:rsidRPr="00F14D18" w:rsidRDefault="00F14D18" w:rsidP="00F14D18">
      <w:pPr>
        <w:shd w:val="clear" w:color="auto" w:fill="FFFFFF"/>
        <w:rPr>
          <w:rFonts w:ascii="Arial" w:eastAsia="Times New Roman" w:hAnsi="Arial" w:cs="Arial"/>
          <w:i/>
          <w:iCs/>
          <w:color w:val="202122"/>
          <w:sz w:val="21"/>
          <w:szCs w:val="21"/>
          <w:lang w:eastAsia="es-PE"/>
        </w:rPr>
      </w:pPr>
      <w:r w:rsidRPr="00F14D18">
        <w:rPr>
          <w:rFonts w:ascii="Arial" w:eastAsia="Times New Roman" w:hAnsi="Arial" w:cs="Arial"/>
          <w:i/>
          <w:iCs/>
          <w:color w:val="202122"/>
          <w:sz w:val="18"/>
          <w:szCs w:val="18"/>
          <w:lang w:eastAsia="es-PE"/>
        </w:rPr>
        <w:t>Artículo principal:</w:t>
      </w:r>
      <w:r w:rsidRPr="00F14D18">
        <w:rPr>
          <w:rFonts w:ascii="Arial" w:eastAsia="Times New Roman" w:hAnsi="Arial" w:cs="Arial"/>
          <w:i/>
          <w:iCs/>
          <w:color w:val="202122"/>
          <w:sz w:val="21"/>
          <w:szCs w:val="21"/>
          <w:lang w:eastAsia="es-PE"/>
        </w:rPr>
        <w:t> </w:t>
      </w:r>
      <w:hyperlink r:id="rId2616" w:tooltip="La arqueología del saber" w:history="1">
        <w:r w:rsidRPr="00F14D18">
          <w:rPr>
            <w:rFonts w:ascii="Arial" w:eastAsia="Times New Roman" w:hAnsi="Arial" w:cs="Arial"/>
            <w:color w:val="3366CC"/>
            <w:sz w:val="21"/>
            <w:szCs w:val="21"/>
            <w:u w:val="single"/>
            <w:lang w:eastAsia="es-PE"/>
          </w:rPr>
          <w:t>La arqueología del saber</w:t>
        </w:r>
      </w:hyperlink>
    </w:p>
    <w:p w14:paraId="3C90916E"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arqueología del saber</w:t>
      </w:r>
      <w:r w:rsidRPr="00F14D18">
        <w:rPr>
          <w:rFonts w:ascii="Arial" w:eastAsia="Times New Roman" w:hAnsi="Arial" w:cs="Arial"/>
          <w:color w:val="202122"/>
          <w:sz w:val="21"/>
          <w:szCs w:val="21"/>
          <w:lang w:eastAsia="es-PE"/>
        </w:rPr>
        <w:t>, de 1969, representa su principal aventura en </w:t>
      </w:r>
      <w:hyperlink r:id="rId2617" w:tooltip="Metodología" w:history="1">
        <w:r w:rsidRPr="00F14D18">
          <w:rPr>
            <w:rFonts w:ascii="Arial" w:eastAsia="Times New Roman" w:hAnsi="Arial" w:cs="Arial"/>
            <w:color w:val="3366CC"/>
            <w:sz w:val="21"/>
            <w:szCs w:val="21"/>
            <w:u w:val="single"/>
            <w:lang w:eastAsia="es-PE"/>
          </w:rPr>
          <w:t>metodología</w:t>
        </w:r>
      </w:hyperlink>
      <w:r w:rsidRPr="00F14D18">
        <w:rPr>
          <w:rFonts w:ascii="Arial" w:eastAsia="Times New Roman" w:hAnsi="Arial" w:cs="Arial"/>
          <w:color w:val="202122"/>
          <w:sz w:val="21"/>
          <w:szCs w:val="21"/>
          <w:lang w:eastAsia="es-PE"/>
        </w:rPr>
        <w:t>. Lo escribió para lidiar con la percepción que se tenía de </w:t>
      </w:r>
      <w:r w:rsidRPr="00F14D18">
        <w:rPr>
          <w:rFonts w:ascii="Arial" w:eastAsia="Times New Roman" w:hAnsi="Arial" w:cs="Arial"/>
          <w:i/>
          <w:iCs/>
          <w:color w:val="202122"/>
          <w:sz w:val="21"/>
          <w:szCs w:val="21"/>
          <w:lang w:eastAsia="es-PE"/>
        </w:rPr>
        <w:t>Las palabras y las cosas</w:t>
      </w:r>
      <w:r w:rsidRPr="00F14D18">
        <w:rPr>
          <w:rFonts w:ascii="Arial" w:eastAsia="Times New Roman" w:hAnsi="Arial" w:cs="Arial"/>
          <w:color w:val="202122"/>
          <w:sz w:val="21"/>
          <w:szCs w:val="21"/>
          <w:lang w:eastAsia="es-PE"/>
        </w:rPr>
        <w:t>. Hace referencia a la filosofía analítica angloamericana, en particular a la teoría del acto discursivo. Dirige su análisis hacía el enunciado, la unidad básica del discurso que considera ignorada hasta ese momento. Los enunciados dependen de las condiciones en las que emergen y existen dentro del campo del discurso. No son proposiciones, ni declaraciones ni actos discursivos. En su análisis, considera los actos discursivos serios en cuanto a su análisis literal, en lugar de buscar algún significado más profundo. Es importante notar que de ninguna manera está tratando de desplazar o invalidar otras formas de analizar el discurso.</w:t>
      </w:r>
      <w:hyperlink r:id="rId2618" w:anchor="cite_note-60" w:history="1">
        <w:r w:rsidRPr="00F14D18">
          <w:rPr>
            <w:rFonts w:ascii="Arial" w:eastAsia="Times New Roman" w:hAnsi="Arial" w:cs="Arial"/>
            <w:color w:val="3366CC"/>
            <w:sz w:val="21"/>
            <w:szCs w:val="21"/>
            <w:u w:val="single"/>
            <w:vertAlign w:val="superscript"/>
            <w:lang w:eastAsia="es-PE"/>
          </w:rPr>
          <w:t>60</w:t>
        </w:r>
      </w:hyperlink>
      <w:r w:rsidRPr="00F14D18">
        <w:rPr>
          <w:rFonts w:ascii="Arial" w:eastAsia="Times New Roman" w:hAnsi="Arial" w:cs="Arial"/>
          <w:color w:val="202122"/>
          <w:sz w:val="21"/>
          <w:szCs w:val="21"/>
          <w:lang w:eastAsia="es-PE"/>
        </w:rPr>
        <w:t>​</w:t>
      </w:r>
    </w:p>
    <w:p w14:paraId="1127F2D8"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A partir de este trabajo, así como otros posteriores en que elabora y diversifica sus metodologías de análisis del discurso —por ejemplo, tendiendo hacia nuevos paradigmas como el de la </w:t>
      </w:r>
      <w:r w:rsidRPr="00F14D18">
        <w:rPr>
          <w:rFonts w:ascii="Arial" w:eastAsia="Times New Roman" w:hAnsi="Arial" w:cs="Arial"/>
          <w:i/>
          <w:iCs/>
          <w:color w:val="202122"/>
          <w:sz w:val="21"/>
          <w:szCs w:val="21"/>
          <w:lang w:eastAsia="es-PE"/>
        </w:rPr>
        <w:t>genealogía</w:t>
      </w:r>
      <w:r w:rsidRPr="00F14D18">
        <w:rPr>
          <w:rFonts w:ascii="Arial" w:eastAsia="Times New Roman" w:hAnsi="Arial" w:cs="Arial"/>
          <w:color w:val="202122"/>
          <w:sz w:val="21"/>
          <w:szCs w:val="21"/>
          <w:lang w:eastAsia="es-PE"/>
        </w:rPr>
        <w:t>—, nace una de las principales ramas del análisis del discurso que es el Análisis del Discurso Foucauldiano (</w:t>
      </w:r>
      <w:r w:rsidRPr="00F14D18">
        <w:rPr>
          <w:rFonts w:ascii="Arial" w:eastAsia="Times New Roman" w:hAnsi="Arial" w:cs="Arial"/>
          <w:i/>
          <w:iCs/>
          <w:color w:val="202122"/>
          <w:sz w:val="21"/>
          <w:szCs w:val="21"/>
          <w:lang w:eastAsia="es-PE"/>
        </w:rPr>
        <w:t>Foucauldian Discourse Analysis</w:t>
      </w:r>
      <w:r w:rsidRPr="00F14D18">
        <w:rPr>
          <w:rFonts w:ascii="Arial" w:eastAsia="Times New Roman" w:hAnsi="Arial" w:cs="Arial"/>
          <w:color w:val="202122"/>
          <w:sz w:val="21"/>
          <w:szCs w:val="21"/>
          <w:lang w:eastAsia="es-PE"/>
        </w:rPr>
        <w:t>). La metodología del FDA (por sus siglas en inglés) se ha enriquecido a lo largo de los años con contribuciones de autores como </w:t>
      </w:r>
      <w:hyperlink r:id="rId2619" w:tooltip="Jacques Derrida" w:history="1">
        <w:r w:rsidRPr="00F14D18">
          <w:rPr>
            <w:rFonts w:ascii="Arial" w:eastAsia="Times New Roman" w:hAnsi="Arial" w:cs="Arial"/>
            <w:color w:val="3366CC"/>
            <w:sz w:val="21"/>
            <w:szCs w:val="21"/>
            <w:u w:val="single"/>
            <w:lang w:eastAsia="es-PE"/>
          </w:rPr>
          <w:t>Jacques Derrida</w:t>
        </w:r>
      </w:hyperlink>
      <w:r w:rsidRPr="00F14D18">
        <w:rPr>
          <w:rFonts w:ascii="Arial" w:eastAsia="Times New Roman" w:hAnsi="Arial" w:cs="Arial"/>
          <w:color w:val="202122"/>
          <w:sz w:val="21"/>
          <w:szCs w:val="21"/>
          <w:lang w:eastAsia="es-PE"/>
        </w:rPr>
        <w:t> y otros pertenecientes a la corriente de la teoría crítica.</w:t>
      </w:r>
      <w:hyperlink r:id="rId2620" w:anchor="cite_note-Wooffitt2005-61" w:history="1">
        <w:r w:rsidRPr="00F14D18">
          <w:rPr>
            <w:rFonts w:ascii="Arial" w:eastAsia="Times New Roman" w:hAnsi="Arial" w:cs="Arial"/>
            <w:color w:val="3366CC"/>
            <w:sz w:val="21"/>
            <w:szCs w:val="21"/>
            <w:u w:val="single"/>
            <w:vertAlign w:val="superscript"/>
            <w:lang w:eastAsia="es-PE"/>
          </w:rPr>
          <w:t>61</w:t>
        </w:r>
      </w:hyperlink>
      <w:r w:rsidRPr="00F14D18">
        <w:rPr>
          <w:rFonts w:ascii="Arial" w:eastAsia="Times New Roman" w:hAnsi="Arial" w:cs="Arial"/>
          <w:color w:val="202122"/>
          <w:sz w:val="21"/>
          <w:szCs w:val="21"/>
          <w:lang w:eastAsia="es-PE"/>
        </w:rPr>
        <w:t>​ Se enfoca específicamente en desgranar las formas en que lenguaje y poder se interpenetran, y en cómo dicha dependencia sobre el lenguaje es crucial para entender las relaciones de poder de un contexto determinado porque determina la legitimidad de órdenes específicos de autoridad.</w:t>
      </w:r>
    </w:p>
    <w:p w14:paraId="449BFFB1"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Estudios que se basan en la metodología del FDA generalmente se interesan por cómo el discurso público de figuras o instituciones de poder usan el lenguaje para expresar su dominación y reclamar obediencia y respeto. Por extensión, también ha sido usado frecuentemente para estudiar cómo el lenguaje es usado como forma de resistencia ante dichas instancias de poder. También ha sido utilizado, por ejemplo, para denunciar cómo otras metodologías más tradicionales del análisis del discurso son incapaces de captar las implicaciones políticas del discurso,</w:t>
      </w:r>
      <w:hyperlink r:id="rId2621" w:anchor="cite_note-Wooffitt2005-2-62" w:history="1">
        <w:r w:rsidRPr="00F14D18">
          <w:rPr>
            <w:rFonts w:ascii="Arial" w:eastAsia="Times New Roman" w:hAnsi="Arial" w:cs="Arial"/>
            <w:color w:val="3366CC"/>
            <w:sz w:val="21"/>
            <w:szCs w:val="21"/>
            <w:u w:val="single"/>
            <w:vertAlign w:val="superscript"/>
            <w:lang w:eastAsia="es-PE"/>
          </w:rPr>
          <w:t>62</w:t>
        </w:r>
      </w:hyperlink>
      <w:r w:rsidRPr="00F14D18">
        <w:rPr>
          <w:rFonts w:ascii="Arial" w:eastAsia="Times New Roman" w:hAnsi="Arial" w:cs="Arial"/>
          <w:color w:val="202122"/>
          <w:sz w:val="21"/>
          <w:szCs w:val="21"/>
          <w:lang w:eastAsia="es-PE"/>
        </w:rPr>
        <w:t>​ o para mostrar cómo académicos y activistas pueden en ciertos casos reproducir inconscientemente los mismos discursos que pretenden combatir o superar.</w:t>
      </w:r>
      <w:hyperlink r:id="rId2622" w:anchor="cite_note-63" w:history="1">
        <w:r w:rsidRPr="00F14D18">
          <w:rPr>
            <w:rFonts w:ascii="Arial" w:eastAsia="Times New Roman" w:hAnsi="Arial" w:cs="Arial"/>
            <w:color w:val="3366CC"/>
            <w:sz w:val="21"/>
            <w:szCs w:val="21"/>
            <w:u w:val="single"/>
            <w:vertAlign w:val="superscript"/>
            <w:lang w:eastAsia="es-PE"/>
          </w:rPr>
          <w:t>63</w:t>
        </w:r>
      </w:hyperlink>
      <w:r w:rsidRPr="00F14D18">
        <w:rPr>
          <w:rFonts w:ascii="Arial" w:eastAsia="Times New Roman" w:hAnsi="Arial" w:cs="Arial"/>
          <w:color w:val="202122"/>
          <w:sz w:val="21"/>
          <w:szCs w:val="21"/>
          <w:lang w:eastAsia="es-PE"/>
        </w:rPr>
        <w:t>​</w:t>
      </w:r>
    </w:p>
    <w:p w14:paraId="2FACFE1F"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Vigilar y castigar</w:t>
      </w:r>
      <w:r w:rsidRPr="00F14D18">
        <w:rPr>
          <w:rFonts w:ascii="Arial" w:eastAsia="Times New Roman" w:hAnsi="Arial" w:cs="Arial"/>
          <w:color w:val="54595D"/>
          <w:sz w:val="24"/>
          <w:szCs w:val="24"/>
          <w:lang w:eastAsia="es-PE"/>
        </w:rPr>
        <w:t>[</w:t>
      </w:r>
      <w:hyperlink r:id="rId2623" w:tooltip="Editar sección: Vigilar y castigar"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1A9DB66B" w14:textId="77777777" w:rsidR="00F14D18" w:rsidRPr="00F14D18" w:rsidRDefault="00F14D18" w:rsidP="00F14D18">
      <w:pPr>
        <w:shd w:val="clear" w:color="auto" w:fill="FFFFFF"/>
        <w:rPr>
          <w:rFonts w:ascii="Arial" w:eastAsia="Times New Roman" w:hAnsi="Arial" w:cs="Arial"/>
          <w:i/>
          <w:iCs/>
          <w:color w:val="202122"/>
          <w:sz w:val="21"/>
          <w:szCs w:val="21"/>
          <w:lang w:eastAsia="es-PE"/>
        </w:rPr>
      </w:pPr>
      <w:r w:rsidRPr="00F14D18">
        <w:rPr>
          <w:rFonts w:ascii="Arial" w:eastAsia="Times New Roman" w:hAnsi="Arial" w:cs="Arial"/>
          <w:i/>
          <w:iCs/>
          <w:color w:val="202122"/>
          <w:sz w:val="18"/>
          <w:szCs w:val="18"/>
          <w:lang w:eastAsia="es-PE"/>
        </w:rPr>
        <w:t>Artículo principal:</w:t>
      </w:r>
      <w:r w:rsidRPr="00F14D18">
        <w:rPr>
          <w:rFonts w:ascii="Arial" w:eastAsia="Times New Roman" w:hAnsi="Arial" w:cs="Arial"/>
          <w:i/>
          <w:iCs/>
          <w:color w:val="202122"/>
          <w:sz w:val="21"/>
          <w:szCs w:val="21"/>
          <w:lang w:eastAsia="es-PE"/>
        </w:rPr>
        <w:t> </w:t>
      </w:r>
      <w:hyperlink r:id="rId2624" w:tooltip="Vigilar y castigar" w:history="1">
        <w:r w:rsidRPr="00F14D18">
          <w:rPr>
            <w:rFonts w:ascii="Arial" w:eastAsia="Times New Roman" w:hAnsi="Arial" w:cs="Arial"/>
            <w:color w:val="3366CC"/>
            <w:sz w:val="21"/>
            <w:szCs w:val="21"/>
            <w:u w:val="single"/>
            <w:lang w:eastAsia="es-PE"/>
          </w:rPr>
          <w:t>Vigilar y castigar</w:t>
        </w:r>
      </w:hyperlink>
    </w:p>
    <w:p w14:paraId="2F6BE177"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Vigilar y castigar</w:t>
      </w:r>
      <w:r w:rsidRPr="00F14D18">
        <w:rPr>
          <w:rFonts w:ascii="Arial" w:eastAsia="Times New Roman" w:hAnsi="Arial" w:cs="Arial"/>
          <w:color w:val="202122"/>
          <w:sz w:val="21"/>
          <w:szCs w:val="21"/>
          <w:lang w:eastAsia="es-PE"/>
        </w:rPr>
        <w:t>, de 1975, empieza con una descripción muy gráfica de la ejecución pública del regicida </w:t>
      </w:r>
      <w:hyperlink r:id="rId2625" w:tooltip="Robert François Damiens" w:history="1">
        <w:r w:rsidRPr="00F14D18">
          <w:rPr>
            <w:rFonts w:ascii="Arial" w:eastAsia="Times New Roman" w:hAnsi="Arial" w:cs="Arial"/>
            <w:color w:val="3366CC"/>
            <w:sz w:val="21"/>
            <w:szCs w:val="21"/>
            <w:u w:val="single"/>
            <w:lang w:eastAsia="es-PE"/>
          </w:rPr>
          <w:t>Damiens</w:t>
        </w:r>
      </w:hyperlink>
      <w:r w:rsidRPr="00F14D18">
        <w:rPr>
          <w:rFonts w:ascii="Arial" w:eastAsia="Times New Roman" w:hAnsi="Arial" w:cs="Arial"/>
          <w:color w:val="202122"/>
          <w:sz w:val="21"/>
          <w:szCs w:val="21"/>
          <w:lang w:eastAsia="es-PE"/>
        </w:rPr>
        <w:t> en 1757. Contra esta, Foucault expone una prisión gris, 80 años después y busca entender cómo pudo ocurrir tal cambio en la forma de castigar a los convictos en un período tan corto. Estas dos formas de castigo tan contrastantes son dos ejemplos de lo que llama "tecnologías de castigo". La primera, la tecnología de castigo 'monárquica', consiste en la represión de la población mediante ejecuciones públicas y tortura. La segunda, el "castigo disciplinario", según dice, es la forma de castigo practicada hoy día; este castigo le da a los "profesionales" (psicólogos, facilitadores, guardias, etc.) poder sobre el prisionero: la duración de la estancia depende de la opinión de los profesionales.</w:t>
      </w:r>
      <w:hyperlink r:id="rId2626" w:anchor="cite_note-:1-64" w:history="1">
        <w:r w:rsidRPr="00F14D18">
          <w:rPr>
            <w:rFonts w:ascii="Arial" w:eastAsia="Times New Roman" w:hAnsi="Arial" w:cs="Arial"/>
            <w:color w:val="3366CC"/>
            <w:sz w:val="21"/>
            <w:szCs w:val="21"/>
            <w:u w:val="single"/>
            <w:vertAlign w:val="superscript"/>
            <w:lang w:eastAsia="es-PE"/>
          </w:rPr>
          <w:t>64</w:t>
        </w:r>
      </w:hyperlink>
      <w:r w:rsidRPr="00F14D18">
        <w:rPr>
          <w:rFonts w:ascii="Arial" w:eastAsia="Times New Roman" w:hAnsi="Arial" w:cs="Arial"/>
          <w:color w:val="202122"/>
          <w:sz w:val="21"/>
          <w:szCs w:val="21"/>
          <w:lang w:eastAsia="es-PE"/>
        </w:rPr>
        <w:t xml:space="preserve">​ Este surge a partir de la reforma y reorganización del sistema de justicia y con ello el concepto de la penalidad, el autor desarrolla los principios fundamentales de la ley penal a partir de la redacción del primer y segundo código penal francés. El primer principio, es que el concepto de ley penal dejará de tener relación con la religión y la moral, y será esta quien explícitamente indique qué conductas son consideradas crimen o infracción y cuál será la pena aplicable al hecho. El segundo principio es que la ley represente lo que es útil para la sociedad, y no transcribir la ley natural o moral. El tercer </w:t>
      </w:r>
      <w:r w:rsidRPr="00F14D18">
        <w:rPr>
          <w:rFonts w:ascii="Arial" w:eastAsia="Times New Roman" w:hAnsi="Arial" w:cs="Arial"/>
          <w:color w:val="202122"/>
          <w:sz w:val="21"/>
          <w:szCs w:val="21"/>
          <w:lang w:eastAsia="es-PE"/>
        </w:rPr>
        <w:lastRenderedPageBreak/>
        <w:t>principio, es que la ley defina claramente qué es considerado crimen, y este será todo aquello que damnifique, incomode, perturbe el orden o falte al </w:t>
      </w:r>
      <w:hyperlink r:id="rId2627" w:tooltip="Contrato social" w:history="1">
        <w:r w:rsidRPr="00F14D18">
          <w:rPr>
            <w:rFonts w:ascii="Arial" w:eastAsia="Times New Roman" w:hAnsi="Arial" w:cs="Arial"/>
            <w:color w:val="3366CC"/>
            <w:sz w:val="21"/>
            <w:szCs w:val="21"/>
            <w:u w:val="single"/>
            <w:lang w:eastAsia="es-PE"/>
          </w:rPr>
          <w:t>pacto social</w:t>
        </w:r>
      </w:hyperlink>
      <w:r w:rsidRPr="00F14D18">
        <w:rPr>
          <w:rFonts w:ascii="Arial" w:eastAsia="Times New Roman" w:hAnsi="Arial" w:cs="Arial"/>
          <w:color w:val="202122"/>
          <w:sz w:val="21"/>
          <w:szCs w:val="21"/>
          <w:lang w:eastAsia="es-PE"/>
        </w:rPr>
        <w:t>. La ley penal tiene como fin la reparación del daño y en caso de no ser posible evitar que otro individuo cometa el mismo crimen.</w:t>
      </w:r>
      <w:hyperlink r:id="rId2628" w:anchor="cite_note-65" w:history="1">
        <w:r w:rsidRPr="00F14D18">
          <w:rPr>
            <w:rFonts w:ascii="Arial" w:eastAsia="Times New Roman" w:hAnsi="Arial" w:cs="Arial"/>
            <w:color w:val="3366CC"/>
            <w:sz w:val="21"/>
            <w:szCs w:val="21"/>
            <w:u w:val="single"/>
            <w:vertAlign w:val="superscript"/>
            <w:lang w:eastAsia="es-PE"/>
          </w:rPr>
          <w:t>65</w:t>
        </w:r>
      </w:hyperlink>
      <w:r w:rsidRPr="00F14D18">
        <w:rPr>
          <w:rFonts w:ascii="Arial" w:eastAsia="Times New Roman" w:hAnsi="Arial" w:cs="Arial"/>
          <w:color w:val="202122"/>
          <w:sz w:val="21"/>
          <w:szCs w:val="21"/>
          <w:lang w:eastAsia="es-PE"/>
        </w:rPr>
        <w:t>​</w:t>
      </w:r>
    </w:p>
    <w:p w14:paraId="58B56DB7"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Foucault compara la sociedad moderna con el diseño de prisiones llamadas </w:t>
      </w:r>
      <w:hyperlink r:id="rId2629" w:tooltip="Panóptico" w:history="1">
        <w:r w:rsidRPr="00F14D18">
          <w:rPr>
            <w:rFonts w:ascii="Arial" w:eastAsia="Times New Roman" w:hAnsi="Arial" w:cs="Arial"/>
            <w:color w:val="3366CC"/>
            <w:sz w:val="21"/>
            <w:szCs w:val="21"/>
            <w:u w:val="single"/>
            <w:lang w:eastAsia="es-PE"/>
          </w:rPr>
          <w:t>panópticos</w:t>
        </w:r>
      </w:hyperlink>
      <w:r w:rsidRPr="00F14D18">
        <w:rPr>
          <w:rFonts w:ascii="Arial" w:eastAsia="Times New Roman" w:hAnsi="Arial" w:cs="Arial"/>
          <w:color w:val="202122"/>
          <w:sz w:val="21"/>
          <w:szCs w:val="21"/>
          <w:lang w:eastAsia="es-PE"/>
        </w:rPr>
        <w:t> de </w:t>
      </w:r>
      <w:hyperlink r:id="rId2630" w:tooltip="Bentham" w:history="1">
        <w:r w:rsidRPr="00F14D18">
          <w:rPr>
            <w:rFonts w:ascii="Arial" w:eastAsia="Times New Roman" w:hAnsi="Arial" w:cs="Arial"/>
            <w:color w:val="3366CC"/>
            <w:sz w:val="21"/>
            <w:szCs w:val="21"/>
            <w:u w:val="single"/>
            <w:lang w:eastAsia="es-PE"/>
          </w:rPr>
          <w:t>Bentham</w:t>
        </w:r>
      </w:hyperlink>
      <w:r w:rsidRPr="00F14D18">
        <w:rPr>
          <w:rFonts w:ascii="Arial" w:eastAsia="Times New Roman" w:hAnsi="Arial" w:cs="Arial"/>
          <w:color w:val="202122"/>
          <w:sz w:val="21"/>
          <w:szCs w:val="21"/>
          <w:lang w:eastAsia="es-PE"/>
        </w:rPr>
        <w:t> (nunca construidas pero tomadas en cuenta): allí, un solo guardia puede vigilar a muchos prisioneros mientras el guardia no puede ser visto. El oscuro calabozo de la pre-modernidad ha sido reemplazado por la moderna prisión brillante, pero Foucault advierte que "la visibilidad es una trampa". A través de esta óptica de vigilancia, dice, la sociedad moderna ejercita sus sistemas de control de poder y conocimiento (términos que considera tan íntimamente ligados que con frecuencia habla del concepto "poder-conocimiento"). Foucault sugiere que en todos los planos de la sociedad moderna existe un tipo de 'prisión continua', desde las cárceles de máxima seguridad, trabajadores sociales, la policía, los maestros, hasta nuestro trabajo diario y vida cotidiana. Todo está conectado mediante la vigilancia (deliberada o no) de unos seres humanos por otros, en busca de una 'normalización' generalizada.</w:t>
      </w:r>
      <w:hyperlink r:id="rId2631" w:anchor="cite_note-:1-64" w:history="1">
        <w:r w:rsidRPr="00F14D18">
          <w:rPr>
            <w:rFonts w:ascii="Arial" w:eastAsia="Times New Roman" w:hAnsi="Arial" w:cs="Arial"/>
            <w:color w:val="3366CC"/>
            <w:sz w:val="21"/>
            <w:szCs w:val="21"/>
            <w:u w:val="single"/>
            <w:vertAlign w:val="superscript"/>
            <w:lang w:eastAsia="es-PE"/>
          </w:rPr>
          <w:t>64</w:t>
        </w:r>
      </w:hyperlink>
      <w:r w:rsidRPr="00F14D18">
        <w:rPr>
          <w:rFonts w:ascii="Arial" w:eastAsia="Times New Roman" w:hAnsi="Arial" w:cs="Arial"/>
          <w:color w:val="202122"/>
          <w:sz w:val="21"/>
          <w:szCs w:val="21"/>
          <w:lang w:eastAsia="es-PE"/>
        </w:rPr>
        <w:t>​</w:t>
      </w:r>
    </w:p>
    <w:p w14:paraId="433EFD5E"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Historia de la sexualidad</w:t>
      </w:r>
      <w:r w:rsidRPr="00F14D18">
        <w:rPr>
          <w:rFonts w:ascii="Arial" w:eastAsia="Times New Roman" w:hAnsi="Arial" w:cs="Arial"/>
          <w:color w:val="54595D"/>
          <w:sz w:val="24"/>
          <w:szCs w:val="24"/>
          <w:lang w:eastAsia="es-PE"/>
        </w:rPr>
        <w:t>[</w:t>
      </w:r>
      <w:hyperlink r:id="rId2632" w:tooltip="Editar sección: Historia de la sexualidad"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628ACA99" w14:textId="77777777" w:rsidR="00F14D18" w:rsidRPr="00F14D18" w:rsidRDefault="00F14D18" w:rsidP="00F14D18">
      <w:pPr>
        <w:shd w:val="clear" w:color="auto" w:fill="FFFFFF"/>
        <w:rPr>
          <w:rFonts w:ascii="Arial" w:eastAsia="Times New Roman" w:hAnsi="Arial" w:cs="Arial"/>
          <w:i/>
          <w:iCs/>
          <w:color w:val="202122"/>
          <w:sz w:val="21"/>
          <w:szCs w:val="21"/>
          <w:lang w:eastAsia="es-PE"/>
        </w:rPr>
      </w:pPr>
      <w:r w:rsidRPr="00F14D18">
        <w:rPr>
          <w:rFonts w:ascii="Arial" w:eastAsia="Times New Roman" w:hAnsi="Arial" w:cs="Arial"/>
          <w:i/>
          <w:iCs/>
          <w:color w:val="202122"/>
          <w:sz w:val="18"/>
          <w:szCs w:val="18"/>
          <w:lang w:eastAsia="es-PE"/>
        </w:rPr>
        <w:t>Artículo principal:</w:t>
      </w:r>
      <w:r w:rsidRPr="00F14D18">
        <w:rPr>
          <w:rFonts w:ascii="Arial" w:eastAsia="Times New Roman" w:hAnsi="Arial" w:cs="Arial"/>
          <w:i/>
          <w:iCs/>
          <w:color w:val="202122"/>
          <w:sz w:val="21"/>
          <w:szCs w:val="21"/>
          <w:lang w:eastAsia="es-PE"/>
        </w:rPr>
        <w:t> </w:t>
      </w:r>
      <w:hyperlink r:id="rId2633" w:tooltip="Historia de la sexualidad" w:history="1">
        <w:r w:rsidRPr="00F14D18">
          <w:rPr>
            <w:rFonts w:ascii="Arial" w:eastAsia="Times New Roman" w:hAnsi="Arial" w:cs="Arial"/>
            <w:color w:val="3366CC"/>
            <w:sz w:val="21"/>
            <w:szCs w:val="21"/>
            <w:u w:val="single"/>
            <w:lang w:eastAsia="es-PE"/>
          </w:rPr>
          <w:t>Historia de la sexualidad</w:t>
        </w:r>
      </w:hyperlink>
    </w:p>
    <w:p w14:paraId="018B4C6B"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Hasta su muerte se publicaron tres volúmenes de la </w:t>
      </w:r>
      <w:r w:rsidRPr="00F14D18">
        <w:rPr>
          <w:rFonts w:ascii="Arial" w:eastAsia="Times New Roman" w:hAnsi="Arial" w:cs="Arial"/>
          <w:i/>
          <w:iCs/>
          <w:color w:val="202122"/>
          <w:sz w:val="21"/>
          <w:szCs w:val="21"/>
          <w:lang w:eastAsia="es-PE"/>
        </w:rPr>
        <w:t>Historia de la sexualidad</w:t>
      </w:r>
      <w:r w:rsidRPr="00F14D18">
        <w:rPr>
          <w:rFonts w:ascii="Arial" w:eastAsia="Times New Roman" w:hAnsi="Arial" w:cs="Arial"/>
          <w:color w:val="202122"/>
          <w:sz w:val="21"/>
          <w:szCs w:val="21"/>
          <w:lang w:eastAsia="es-PE"/>
        </w:rPr>
        <w:t>. El primero, </w:t>
      </w:r>
      <w:r w:rsidRPr="00F14D18">
        <w:rPr>
          <w:rFonts w:ascii="Arial" w:eastAsia="Times New Roman" w:hAnsi="Arial" w:cs="Arial"/>
          <w:i/>
          <w:iCs/>
          <w:color w:val="202122"/>
          <w:sz w:val="21"/>
          <w:szCs w:val="21"/>
          <w:lang w:eastAsia="es-PE"/>
        </w:rPr>
        <w:t>La voluntad de saber</w:t>
      </w:r>
      <w:r w:rsidRPr="00F14D18">
        <w:rPr>
          <w:rFonts w:ascii="Arial" w:eastAsia="Times New Roman" w:hAnsi="Arial" w:cs="Arial"/>
          <w:color w:val="202122"/>
          <w:sz w:val="21"/>
          <w:szCs w:val="21"/>
          <w:lang w:eastAsia="es-PE"/>
        </w:rPr>
        <w:t>, de 1976, se sitúa en los dos siglos XVIII y XIX; trata del funcionamiento de la sexualidad en relación con la emergencia del bio-poder, el "control total sobre los cuerpos vivos", es decir, todas las políticas económicas, geográficas y demográficas que establece el poder para el control social. El poder se encuentra difuso, fragmentado, deslocalizado, es ubicuo, e impregna todas las relaciones sociales. Ataca las "hipótesis represivas", la creencia común de que hemos "reprimido" nuestros impulsos sexuales desde el siglo </w:t>
      </w:r>
      <w:r w:rsidRPr="00F14D18">
        <w:rPr>
          <w:rFonts w:ascii="Arial" w:eastAsia="Times New Roman" w:hAnsi="Arial" w:cs="Arial"/>
          <w:smallCaps/>
          <w:color w:val="202122"/>
          <w:sz w:val="21"/>
          <w:szCs w:val="21"/>
          <w:lang w:eastAsia="es-PE"/>
        </w:rPr>
        <w:t>xvii</w:t>
      </w:r>
      <w:r w:rsidRPr="00F14D18">
        <w:rPr>
          <w:rFonts w:ascii="Arial" w:eastAsia="Times New Roman" w:hAnsi="Arial" w:cs="Arial"/>
          <w:color w:val="202122"/>
          <w:sz w:val="21"/>
          <w:szCs w:val="21"/>
          <w:lang w:eastAsia="es-PE"/>
        </w:rPr>
        <w:t>. Y propone una visión de la sexualidad como "promovida" a través de la construcción discursiva del sexo. Sin embargo, ésta supuesta libertad sexual se enfrenta continuamente al "control sobre los cuerpos vivos", y el derecho de espada, la muerte, típica de sociedades disciplinarias, ha cedido el paso a la "interiorización de la norma", mecanismos más acordes con las sociedades de control en las que vivimos. Por tanto, el autor concibe el discurso sexual y la libertad sexual "lograda" en las últimas décadas (o sencillamente deseada por aquellos que defienden la libertad) como un dispositivo falso, que pretende distraer de lo que debe ser verdaderamente objeto de lucha en nuestra sociedad: el control sobre nuestros propios cuerpos, sobre nuestros deseos y pasiones.</w:t>
      </w:r>
      <w:hyperlink r:id="rId2634" w:anchor="cite_note-66" w:history="1">
        <w:r w:rsidRPr="00F14D18">
          <w:rPr>
            <w:rFonts w:ascii="Arial" w:eastAsia="Times New Roman" w:hAnsi="Arial" w:cs="Arial"/>
            <w:color w:val="3366CC"/>
            <w:sz w:val="21"/>
            <w:szCs w:val="21"/>
            <w:u w:val="single"/>
            <w:vertAlign w:val="superscript"/>
            <w:lang w:eastAsia="es-PE"/>
          </w:rPr>
          <w:t>66</w:t>
        </w:r>
      </w:hyperlink>
      <w:r w:rsidRPr="00F14D18">
        <w:rPr>
          <w:rFonts w:ascii="Arial" w:eastAsia="Times New Roman" w:hAnsi="Arial" w:cs="Arial"/>
          <w:color w:val="202122"/>
          <w:sz w:val="21"/>
          <w:szCs w:val="21"/>
          <w:lang w:eastAsia="es-PE"/>
        </w:rPr>
        <w:t>​</w:t>
      </w:r>
    </w:p>
    <w:p w14:paraId="57FF4983"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Su cambio de perspectiva se refleja en </w:t>
      </w:r>
      <w:r w:rsidRPr="00F14D18">
        <w:rPr>
          <w:rFonts w:ascii="Arial" w:eastAsia="Times New Roman" w:hAnsi="Arial" w:cs="Arial"/>
          <w:i/>
          <w:iCs/>
          <w:color w:val="202122"/>
          <w:sz w:val="21"/>
          <w:szCs w:val="21"/>
          <w:lang w:eastAsia="es-PE"/>
        </w:rPr>
        <w:t>El uso de los placeres</w:t>
      </w:r>
      <w:r w:rsidRPr="00F14D18">
        <w:rPr>
          <w:rFonts w:ascii="Arial" w:eastAsia="Times New Roman" w:hAnsi="Arial" w:cs="Arial"/>
          <w:color w:val="202122"/>
          <w:sz w:val="21"/>
          <w:szCs w:val="21"/>
          <w:lang w:eastAsia="es-PE"/>
        </w:rPr>
        <w:t> y </w:t>
      </w:r>
      <w:r w:rsidRPr="00F14D18">
        <w:rPr>
          <w:rFonts w:ascii="Arial" w:eastAsia="Times New Roman" w:hAnsi="Arial" w:cs="Arial"/>
          <w:i/>
          <w:iCs/>
          <w:color w:val="202122"/>
          <w:sz w:val="21"/>
          <w:szCs w:val="21"/>
          <w:lang w:eastAsia="es-PE"/>
        </w:rPr>
        <w:t>La inquietud de sí</w:t>
      </w:r>
      <w:r w:rsidRPr="00F14D18">
        <w:rPr>
          <w:rFonts w:ascii="Arial" w:eastAsia="Times New Roman" w:hAnsi="Arial" w:cs="Arial"/>
          <w:color w:val="202122"/>
          <w:sz w:val="21"/>
          <w:szCs w:val="21"/>
          <w:lang w:eastAsia="es-PE"/>
        </w:rPr>
        <w:t> (1984); ambos abordaban el uso del cuerpo en un sentido muy amplio (económico, dietético, sexual) en la Antigüedad griega y en la Roma imperial. Un cuarto volumen, sobre el inicio de la era cristiana y su moral ascética, estaba casi concluido a su muerte, pero como no se adecuaba del todo al lenguaje de los dos anteriores, Foucault no permitió publicarlo. Pudo consultarse en los Archivos Foucault. Desde febrero de 2018 está impreso ya por Gallimard: </w:t>
      </w:r>
      <w:r w:rsidRPr="00F14D18">
        <w:rPr>
          <w:rFonts w:ascii="Arial" w:eastAsia="Times New Roman" w:hAnsi="Arial" w:cs="Arial"/>
          <w:i/>
          <w:iCs/>
          <w:color w:val="202122"/>
          <w:sz w:val="21"/>
          <w:szCs w:val="21"/>
          <w:lang w:eastAsia="es-PE"/>
        </w:rPr>
        <w:t>Histoire de la sexualité, 4. Les aveux de la chair</w:t>
      </w:r>
      <w:r w:rsidRPr="00F14D18">
        <w:rPr>
          <w:rFonts w:ascii="Arial" w:eastAsia="Times New Roman" w:hAnsi="Arial" w:cs="Arial"/>
          <w:color w:val="202122"/>
          <w:sz w:val="21"/>
          <w:szCs w:val="21"/>
          <w:lang w:eastAsia="es-PE"/>
        </w:rPr>
        <w:t>.</w:t>
      </w:r>
    </w:p>
    <w:p w14:paraId="77B3F99C"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La hermenéutica del sujeto</w:t>
      </w:r>
      <w:r w:rsidRPr="00F14D18">
        <w:rPr>
          <w:rFonts w:ascii="Arial" w:eastAsia="Times New Roman" w:hAnsi="Arial" w:cs="Arial"/>
          <w:color w:val="54595D"/>
          <w:sz w:val="24"/>
          <w:szCs w:val="24"/>
          <w:lang w:eastAsia="es-PE"/>
        </w:rPr>
        <w:t>[</w:t>
      </w:r>
      <w:hyperlink r:id="rId2635" w:tooltip="Editar sección: La hermenéutica del sujeto"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4E7BC4DD"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hermenéutica del sujeto</w:t>
      </w:r>
      <w:r w:rsidRPr="00F14D18">
        <w:rPr>
          <w:rFonts w:ascii="Arial" w:eastAsia="Times New Roman" w:hAnsi="Arial" w:cs="Arial"/>
          <w:color w:val="202122"/>
          <w:sz w:val="21"/>
          <w:szCs w:val="21"/>
          <w:lang w:eastAsia="es-PE"/>
        </w:rPr>
        <w:t> es un libro creado con las cátedras del filósofo francés que impartió en el Collège de France entre 1981 y 1982, con el nombre de "Historia de los sistemas de pensamiento". Ahora bien, la investigación de Foucault no es menor, ya que se propuso modificar uno de los paradigmas más antiguos y conocidos de la filosofía griega, el </w:t>
      </w:r>
      <w:r w:rsidRPr="00F14D18">
        <w:rPr>
          <w:rFonts w:ascii="Arial" w:eastAsia="Times New Roman" w:hAnsi="Arial" w:cs="Arial"/>
          <w:i/>
          <w:iCs/>
          <w:color w:val="202122"/>
          <w:sz w:val="21"/>
          <w:szCs w:val="21"/>
          <w:lang w:eastAsia="es-PE"/>
        </w:rPr>
        <w:t>gnothi seauton</w:t>
      </w:r>
      <w:r w:rsidRPr="00F14D18">
        <w:rPr>
          <w:rFonts w:ascii="Arial" w:eastAsia="Times New Roman" w:hAnsi="Arial" w:cs="Arial"/>
          <w:color w:val="202122"/>
          <w:sz w:val="21"/>
          <w:szCs w:val="21"/>
          <w:lang w:eastAsia="es-PE"/>
        </w:rPr>
        <w:t> (“conócete a ti mismo), es decir, quiere cambiar, ni más ni menos, el epítome, una de las columnas que han sostenido la historia del pensamiento por más de dos mil años.</w:t>
      </w:r>
    </w:p>
    <w:p w14:paraId="7D3C4167"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Su investigación descansa en la idea de que el “conócete a ti mismo” ha sido estudiada y asimilada de forma incompleta. Para él, Sócrates no solo se esforzó y luchó para que los jóvenes buscaran ese autoconocimiento, sino que también procuro una noción diferente, la de </w:t>
      </w:r>
      <w:r w:rsidRPr="00F14D18">
        <w:rPr>
          <w:rFonts w:ascii="Arial" w:eastAsia="Times New Roman" w:hAnsi="Arial" w:cs="Arial"/>
          <w:i/>
          <w:iCs/>
          <w:color w:val="202122"/>
          <w:sz w:val="21"/>
          <w:szCs w:val="21"/>
          <w:lang w:eastAsia="es-PE"/>
        </w:rPr>
        <w:t>epimeleia heautou</w:t>
      </w:r>
      <w:r w:rsidRPr="00F14D18">
        <w:rPr>
          <w:rFonts w:ascii="Arial" w:eastAsia="Times New Roman" w:hAnsi="Arial" w:cs="Arial"/>
          <w:color w:val="202122"/>
          <w:sz w:val="21"/>
          <w:szCs w:val="21"/>
          <w:lang w:eastAsia="es-PE"/>
        </w:rPr>
        <w:t xml:space="preserve">, la “inquietud de sí mismo”, o también traducido como el ocuparse de </w:t>
      </w:r>
      <w:r w:rsidRPr="00F14D18">
        <w:rPr>
          <w:rFonts w:ascii="Arial" w:eastAsia="Times New Roman" w:hAnsi="Arial" w:cs="Arial"/>
          <w:color w:val="202122"/>
          <w:sz w:val="21"/>
          <w:szCs w:val="21"/>
          <w:lang w:eastAsia="es-PE"/>
        </w:rPr>
        <w:lastRenderedPageBreak/>
        <w:t>sí mismo, es más, piensa que la inquietud de sí es el fundamento, el marco a partir del cual se justifica el imperativo de “conócete a ti mismo” para los griegos, los epicúreos, estoicos y los cínicos.</w:t>
      </w:r>
    </w:p>
    <w:p w14:paraId="0BA5F492"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Para el filósofo francés la noción de </w:t>
      </w:r>
      <w:r w:rsidRPr="00F14D18">
        <w:rPr>
          <w:rFonts w:ascii="Arial" w:eastAsia="Times New Roman" w:hAnsi="Arial" w:cs="Arial"/>
          <w:i/>
          <w:iCs/>
          <w:color w:val="202122"/>
          <w:sz w:val="21"/>
          <w:szCs w:val="21"/>
          <w:lang w:eastAsia="es-PE"/>
        </w:rPr>
        <w:t>epimeleia heautou</w:t>
      </w:r>
      <w:r w:rsidRPr="00F14D18">
        <w:rPr>
          <w:rFonts w:ascii="Arial" w:eastAsia="Times New Roman" w:hAnsi="Arial" w:cs="Arial"/>
          <w:color w:val="202122"/>
          <w:sz w:val="21"/>
          <w:szCs w:val="21"/>
          <w:lang w:eastAsia="es-PE"/>
        </w:rPr>
        <w:t> define una manera de ser, una actitud, formas de reflexión, una práctica extremadamente importante que trasciende la historia misma de la subjetividad, que va de desde el siglo </w:t>
      </w:r>
      <w:r w:rsidRPr="00F14D18">
        <w:rPr>
          <w:rFonts w:ascii="Arial" w:eastAsia="Times New Roman" w:hAnsi="Arial" w:cs="Arial"/>
          <w:smallCaps/>
          <w:color w:val="202122"/>
          <w:sz w:val="21"/>
          <w:szCs w:val="21"/>
          <w:lang w:eastAsia="es-PE"/>
        </w:rPr>
        <w:t>v</w:t>
      </w:r>
      <w:r w:rsidRPr="00F14D18">
        <w:rPr>
          <w:rFonts w:ascii="Arial" w:eastAsia="Times New Roman" w:hAnsi="Arial" w:cs="Arial"/>
          <w:color w:val="202122"/>
          <w:sz w:val="21"/>
          <w:szCs w:val="21"/>
          <w:lang w:eastAsia="es-PE"/>
        </w:rPr>
        <w:t> antes de Cristo hasta el siglo </w:t>
      </w:r>
      <w:r w:rsidRPr="00F14D18">
        <w:rPr>
          <w:rFonts w:ascii="Arial" w:eastAsia="Times New Roman" w:hAnsi="Arial" w:cs="Arial"/>
          <w:smallCaps/>
          <w:color w:val="202122"/>
          <w:sz w:val="21"/>
          <w:szCs w:val="21"/>
          <w:lang w:eastAsia="es-PE"/>
        </w:rPr>
        <w:t>v</w:t>
      </w:r>
      <w:r w:rsidRPr="00F14D18">
        <w:rPr>
          <w:rFonts w:ascii="Arial" w:eastAsia="Times New Roman" w:hAnsi="Arial" w:cs="Arial"/>
          <w:color w:val="202122"/>
          <w:sz w:val="21"/>
          <w:szCs w:val="21"/>
          <w:lang w:eastAsia="es-PE"/>
        </w:rPr>
        <w:t> después de Jesús. Una evolución milenaria que permeó hasta el cristianismo. Sin embargo, Foucault cree que el precepto de la inquietud fue olvidado, debido al “momento cartesiano”, que recalificó los conceptos y descalificó el </w:t>
      </w:r>
      <w:r w:rsidRPr="00F14D18">
        <w:rPr>
          <w:rFonts w:ascii="Arial" w:eastAsia="Times New Roman" w:hAnsi="Arial" w:cs="Arial"/>
          <w:i/>
          <w:iCs/>
          <w:color w:val="202122"/>
          <w:sz w:val="21"/>
          <w:szCs w:val="21"/>
          <w:lang w:eastAsia="es-PE"/>
        </w:rPr>
        <w:t>epimeleia heautou</w:t>
      </w:r>
      <w:r w:rsidRPr="00F14D18">
        <w:rPr>
          <w:rFonts w:ascii="Arial" w:eastAsia="Times New Roman" w:hAnsi="Arial" w:cs="Arial"/>
          <w:color w:val="202122"/>
          <w:sz w:val="21"/>
          <w:szCs w:val="21"/>
          <w:lang w:eastAsia="es-PE"/>
        </w:rPr>
        <w:t>. En las </w:t>
      </w:r>
      <w:r w:rsidRPr="00F14D18">
        <w:rPr>
          <w:rFonts w:ascii="Arial" w:eastAsia="Times New Roman" w:hAnsi="Arial" w:cs="Arial"/>
          <w:i/>
          <w:iCs/>
          <w:color w:val="202122"/>
          <w:sz w:val="21"/>
          <w:szCs w:val="21"/>
          <w:lang w:eastAsia="es-PE"/>
        </w:rPr>
        <w:t>Meditaciones</w:t>
      </w:r>
      <w:r w:rsidRPr="00F14D18">
        <w:rPr>
          <w:rFonts w:ascii="Arial" w:eastAsia="Times New Roman" w:hAnsi="Arial" w:cs="Arial"/>
          <w:color w:val="202122"/>
          <w:sz w:val="21"/>
          <w:szCs w:val="21"/>
          <w:lang w:eastAsia="es-PE"/>
        </w:rPr>
        <w:t>, dice el filósofo francés, se modifica la idea de autoconocimiento, ya que la prueba de la existencia propia del sujeto para el acceso al ser daba una prueba de indubitabilidad de la existencia.</w:t>
      </w:r>
    </w:p>
    <w:p w14:paraId="78A44B18"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Ahora bien, para justificar la hipótesis de su investigación, es decir la relevancia de la </w:t>
      </w:r>
      <w:r w:rsidRPr="00F14D18">
        <w:rPr>
          <w:rFonts w:ascii="Arial" w:eastAsia="Times New Roman" w:hAnsi="Arial" w:cs="Arial"/>
          <w:i/>
          <w:iCs/>
          <w:color w:val="202122"/>
          <w:sz w:val="21"/>
          <w:szCs w:val="21"/>
          <w:lang w:eastAsia="es-PE"/>
        </w:rPr>
        <w:t>epimeleia heautou</w:t>
      </w:r>
      <w:r w:rsidRPr="00F14D18">
        <w:rPr>
          <w:rFonts w:ascii="Arial" w:eastAsia="Times New Roman" w:hAnsi="Arial" w:cs="Arial"/>
          <w:color w:val="202122"/>
          <w:sz w:val="21"/>
          <w:szCs w:val="21"/>
          <w:lang w:eastAsia="es-PE"/>
        </w:rPr>
        <w:t> para los antiguos, Michel Foucault utiliza diversos diálogos platónicos, pero principalmente el polémico Alcibíades. En él, Foucault encuentra lo necesario para probar que Sócrates/Platón buscó a sus interrogados procurarles la inquietud de sí. De esta forma, afirma que el precepto délfico </w:t>
      </w:r>
      <w:r w:rsidRPr="00F14D18">
        <w:rPr>
          <w:rFonts w:ascii="Arial" w:eastAsia="Times New Roman" w:hAnsi="Arial" w:cs="Arial"/>
          <w:i/>
          <w:iCs/>
          <w:color w:val="202122"/>
          <w:sz w:val="21"/>
          <w:szCs w:val="21"/>
          <w:lang w:eastAsia="es-PE"/>
        </w:rPr>
        <w:t>gnothi seauton</w:t>
      </w:r>
      <w:r w:rsidRPr="00F14D18">
        <w:rPr>
          <w:rFonts w:ascii="Arial" w:eastAsia="Times New Roman" w:hAnsi="Arial" w:cs="Arial"/>
          <w:color w:val="202122"/>
          <w:sz w:val="21"/>
          <w:szCs w:val="21"/>
          <w:lang w:eastAsia="es-PE"/>
        </w:rPr>
        <w:t> y el de </w:t>
      </w:r>
      <w:r w:rsidRPr="00F14D18">
        <w:rPr>
          <w:rFonts w:ascii="Arial" w:eastAsia="Times New Roman" w:hAnsi="Arial" w:cs="Arial"/>
          <w:i/>
          <w:iCs/>
          <w:color w:val="202122"/>
          <w:sz w:val="21"/>
          <w:szCs w:val="21"/>
          <w:lang w:eastAsia="es-PE"/>
        </w:rPr>
        <w:t>epimeleia heautou</w:t>
      </w:r>
      <w:r w:rsidRPr="00F14D18">
        <w:rPr>
          <w:rFonts w:ascii="Arial" w:eastAsia="Times New Roman" w:hAnsi="Arial" w:cs="Arial"/>
          <w:color w:val="202122"/>
          <w:sz w:val="21"/>
          <w:szCs w:val="21"/>
          <w:lang w:eastAsia="es-PE"/>
        </w:rPr>
        <w:t> tienen un entrelazamiento dinámico, una atracción recíproca.</w:t>
      </w:r>
      <w:hyperlink r:id="rId2636" w:anchor="cite_note-67" w:history="1">
        <w:r w:rsidRPr="00F14D18">
          <w:rPr>
            <w:rFonts w:ascii="Arial" w:eastAsia="Times New Roman" w:hAnsi="Arial" w:cs="Arial"/>
            <w:color w:val="3366CC"/>
            <w:sz w:val="21"/>
            <w:szCs w:val="21"/>
            <w:u w:val="single"/>
            <w:vertAlign w:val="superscript"/>
            <w:lang w:eastAsia="es-PE"/>
          </w:rPr>
          <w:t>67</w:t>
        </w:r>
      </w:hyperlink>
      <w:r w:rsidRPr="00F14D18">
        <w:rPr>
          <w:rFonts w:ascii="Arial" w:eastAsia="Times New Roman" w:hAnsi="Arial" w:cs="Arial"/>
          <w:color w:val="202122"/>
          <w:sz w:val="21"/>
          <w:szCs w:val="21"/>
          <w:lang w:eastAsia="es-PE"/>
        </w:rPr>
        <w:t>​</w:t>
      </w:r>
    </w:p>
    <w:p w14:paraId="51E1D18D" w14:textId="77777777" w:rsidR="00F14D18" w:rsidRPr="00F14D18" w:rsidRDefault="00F14D18" w:rsidP="00F14D18">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F14D18">
        <w:rPr>
          <w:rFonts w:ascii="Georgia" w:eastAsia="Times New Roman" w:hAnsi="Georgia" w:cs="Times New Roman"/>
          <w:color w:val="000000"/>
          <w:sz w:val="36"/>
          <w:szCs w:val="36"/>
          <w:lang w:eastAsia="es-PE"/>
        </w:rPr>
        <w:t>Críticas</w:t>
      </w:r>
      <w:r w:rsidRPr="00F14D18">
        <w:rPr>
          <w:rFonts w:ascii="Arial" w:eastAsia="Times New Roman" w:hAnsi="Arial" w:cs="Arial"/>
          <w:color w:val="54595D"/>
          <w:sz w:val="24"/>
          <w:szCs w:val="24"/>
          <w:lang w:eastAsia="es-PE"/>
        </w:rPr>
        <w:t>[</w:t>
      </w:r>
      <w:hyperlink r:id="rId2637" w:tooltip="Editar sección: Críticas"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5F30F58C"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Cripto-normatividad</w:t>
      </w:r>
      <w:r w:rsidRPr="00F14D18">
        <w:rPr>
          <w:rFonts w:ascii="Arial" w:eastAsia="Times New Roman" w:hAnsi="Arial" w:cs="Arial"/>
          <w:color w:val="54595D"/>
          <w:sz w:val="24"/>
          <w:szCs w:val="24"/>
          <w:lang w:eastAsia="es-PE"/>
        </w:rPr>
        <w:t>[</w:t>
      </w:r>
      <w:hyperlink r:id="rId2638" w:tooltip="Editar sección: Cripto-normatividad"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7448E834"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Una crítica prominente del pensamiento de Foucault se refiere a su negativa a proponer soluciones positivas a las cuestiones sociales y políticas que él critica. Puesto que ninguna relación humana carece de poder, la libertad se vuelve esquiva, incluso como un ideal. Esta postura que critica la normatividad como socialmente construida y contingente, pero que se basa en una norma implícita para montar la crítica, llevó al filósofo </w:t>
      </w:r>
      <w:hyperlink r:id="rId2639" w:tooltip="Jürgen Habermas" w:history="1">
        <w:r w:rsidRPr="00F14D18">
          <w:rPr>
            <w:rFonts w:ascii="Arial" w:eastAsia="Times New Roman" w:hAnsi="Arial" w:cs="Arial"/>
            <w:color w:val="3366CC"/>
            <w:sz w:val="21"/>
            <w:szCs w:val="21"/>
            <w:u w:val="single"/>
            <w:lang w:eastAsia="es-PE"/>
          </w:rPr>
          <w:t>Jürgen Habermas</w:t>
        </w:r>
      </w:hyperlink>
      <w:r w:rsidRPr="00F14D18">
        <w:rPr>
          <w:rFonts w:ascii="Arial" w:eastAsia="Times New Roman" w:hAnsi="Arial" w:cs="Arial"/>
          <w:color w:val="202122"/>
          <w:sz w:val="21"/>
          <w:szCs w:val="21"/>
          <w:lang w:eastAsia="es-PE"/>
        </w:rPr>
        <w:t> a describir el pensamiento de Foucault como "cripto-normativista", dependiendo encubrientemente de los mismos principios de la Ilustración que intenta argumentar contra.</w:t>
      </w:r>
      <w:hyperlink r:id="rId2640" w:anchor="cite_note-68" w:history="1">
        <w:r w:rsidRPr="00F14D18">
          <w:rPr>
            <w:rFonts w:ascii="Arial" w:eastAsia="Times New Roman" w:hAnsi="Arial" w:cs="Arial"/>
            <w:color w:val="3366CC"/>
            <w:sz w:val="21"/>
            <w:szCs w:val="21"/>
            <w:u w:val="single"/>
            <w:vertAlign w:val="superscript"/>
            <w:lang w:eastAsia="es-PE"/>
          </w:rPr>
          <w:t>68</w:t>
        </w:r>
      </w:hyperlink>
      <w:r w:rsidRPr="00F14D18">
        <w:rPr>
          <w:rFonts w:ascii="Arial" w:eastAsia="Times New Roman" w:hAnsi="Arial" w:cs="Arial"/>
          <w:color w:val="202122"/>
          <w:sz w:val="21"/>
          <w:szCs w:val="21"/>
          <w:lang w:eastAsia="es-PE"/>
        </w:rPr>
        <w:t>​ Una crítica similar ha sido presentada por Diana Taylor y por Nancy Fraser, quien sostiene que "la crítica de Foucault abarca los sistemas morales tradicionales, se niega a recurrir a conceptos tales como "libertad" y "justicia" y por lo tanto carece de la capacidad de generar alternativas positivas.</w:t>
      </w:r>
      <w:hyperlink r:id="rId2641" w:anchor="cite_note-69" w:history="1">
        <w:r w:rsidRPr="00F14D18">
          <w:rPr>
            <w:rFonts w:ascii="Arial" w:eastAsia="Times New Roman" w:hAnsi="Arial" w:cs="Arial"/>
            <w:color w:val="3366CC"/>
            <w:sz w:val="21"/>
            <w:szCs w:val="21"/>
            <w:u w:val="single"/>
            <w:vertAlign w:val="superscript"/>
            <w:lang w:eastAsia="es-PE"/>
          </w:rPr>
          <w:t>69</w:t>
        </w:r>
      </w:hyperlink>
      <w:r w:rsidRPr="00F14D18">
        <w:rPr>
          <w:rFonts w:ascii="Arial" w:eastAsia="Times New Roman" w:hAnsi="Arial" w:cs="Arial"/>
          <w:color w:val="202122"/>
          <w:sz w:val="21"/>
          <w:szCs w:val="21"/>
          <w:lang w:eastAsia="es-PE"/>
        </w:rPr>
        <w:t>​ Del mismo modo, la estudiosa Nancy Pearcey señala la postura paradójica de Foucault: "Cuando alguien afirma que es imposible alcanzar la objetividad, ¿es una afirmación objetiva?" La teoría socava sus propias afirmaciones.</w:t>
      </w:r>
      <w:hyperlink r:id="rId2642" w:anchor="cite_note-70" w:history="1">
        <w:r w:rsidRPr="00F14D18">
          <w:rPr>
            <w:rFonts w:ascii="Arial" w:eastAsia="Times New Roman" w:hAnsi="Arial" w:cs="Arial"/>
            <w:color w:val="3366CC"/>
            <w:sz w:val="21"/>
            <w:szCs w:val="21"/>
            <w:u w:val="single"/>
            <w:vertAlign w:val="superscript"/>
            <w:lang w:eastAsia="es-PE"/>
          </w:rPr>
          <w:t>70</w:t>
        </w:r>
      </w:hyperlink>
      <w:r w:rsidRPr="00F14D18">
        <w:rPr>
          <w:rFonts w:ascii="Arial" w:eastAsia="Times New Roman" w:hAnsi="Arial" w:cs="Arial"/>
          <w:color w:val="202122"/>
          <w:sz w:val="21"/>
          <w:szCs w:val="21"/>
          <w:lang w:eastAsia="es-PE"/>
        </w:rPr>
        <w:t>​</w:t>
      </w:r>
    </w:p>
    <w:p w14:paraId="2C0105C2"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Genealogía como método histórico</w:t>
      </w:r>
      <w:r w:rsidRPr="00F14D18">
        <w:rPr>
          <w:rFonts w:ascii="Arial" w:eastAsia="Times New Roman" w:hAnsi="Arial" w:cs="Arial"/>
          <w:color w:val="54595D"/>
          <w:sz w:val="24"/>
          <w:szCs w:val="24"/>
          <w:lang w:eastAsia="es-PE"/>
        </w:rPr>
        <w:t>[</w:t>
      </w:r>
      <w:hyperlink r:id="rId2643" w:tooltip="Editar sección: Genealogía como método histórico"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3E46A87C"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El filósofo Richard Rorty ha argumentado que la "arqueología del conocimiento" de Foucault es fundamentalmente negativa y, por lo tanto, no establece adecuadamente ninguna "nueva" teoría del conocimiento per se. Por el contrario, Foucault simplemente proporciona unas pocas valiosas máximas con respecto a la lectura de la historia. Rorty escribe: Por lo que puedo ver, todo lo que tiene que ofrecer son redescripciones brillantes del pasado, complementadas con consejos útiles sobre cómo evitar ser atrapado por viejos supuestos historiográficos. Estos consejos consisten en decir: "no busquen el progreso ni el significado en la historia, no vean la historia de una actividad determinada, de ningún segmento de la cultura, como desarrollo de la racionalidad o de la libertad, no usen vocabulario filosófico para caracterizar la esencia de tal actividad o la meta a la que sirve, no asumir que la forma en que esta actividad se lleva a cabo actualmente da alguna pista de las metas que sirvió en el pasado.</w:t>
      </w:r>
      <w:hyperlink r:id="rId2644" w:anchor="cite_note-71" w:history="1">
        <w:r w:rsidRPr="00F14D18">
          <w:rPr>
            <w:rFonts w:ascii="Arial" w:eastAsia="Times New Roman" w:hAnsi="Arial" w:cs="Arial"/>
            <w:color w:val="3366CC"/>
            <w:sz w:val="21"/>
            <w:szCs w:val="21"/>
            <w:u w:val="single"/>
            <w:vertAlign w:val="superscript"/>
            <w:lang w:eastAsia="es-PE"/>
          </w:rPr>
          <w:t>71</w:t>
        </w:r>
      </w:hyperlink>
      <w:r w:rsidRPr="00F14D18">
        <w:rPr>
          <w:rFonts w:ascii="Arial" w:eastAsia="Times New Roman" w:hAnsi="Arial" w:cs="Arial"/>
          <w:color w:val="202122"/>
          <w:sz w:val="21"/>
          <w:szCs w:val="21"/>
          <w:lang w:eastAsia="es-PE"/>
        </w:rPr>
        <w:t>​Foucault ha sido frecuentemente criticado por los historiadores por lo que consideran una falta de rigor en sus análisis.</w:t>
      </w:r>
      <w:hyperlink r:id="rId2645" w:anchor="cite_note-72" w:history="1">
        <w:r w:rsidRPr="00F14D18">
          <w:rPr>
            <w:rFonts w:ascii="Arial" w:eastAsia="Times New Roman" w:hAnsi="Arial" w:cs="Arial"/>
            <w:color w:val="3366CC"/>
            <w:sz w:val="21"/>
            <w:szCs w:val="21"/>
            <w:u w:val="single"/>
            <w:vertAlign w:val="superscript"/>
            <w:lang w:eastAsia="es-PE"/>
          </w:rPr>
          <w:t>72</w:t>
        </w:r>
      </w:hyperlink>
      <w:r w:rsidRPr="00F14D18">
        <w:rPr>
          <w:rFonts w:ascii="Arial" w:eastAsia="Times New Roman" w:hAnsi="Arial" w:cs="Arial"/>
          <w:color w:val="202122"/>
          <w:sz w:val="21"/>
          <w:szCs w:val="21"/>
          <w:lang w:eastAsia="es-PE"/>
        </w:rPr>
        <w:t>​ Por ejemplo, Hans-Ulrich Wehler criticó duramente a Foucault en 1998.</w:t>
      </w:r>
      <w:hyperlink r:id="rId2646" w:anchor="cite_note-73" w:history="1">
        <w:r w:rsidRPr="00F14D18">
          <w:rPr>
            <w:rFonts w:ascii="Arial" w:eastAsia="Times New Roman" w:hAnsi="Arial" w:cs="Arial"/>
            <w:color w:val="3366CC"/>
            <w:sz w:val="21"/>
            <w:szCs w:val="21"/>
            <w:u w:val="single"/>
            <w:vertAlign w:val="superscript"/>
            <w:lang w:eastAsia="es-PE"/>
          </w:rPr>
          <w:t>73</w:t>
        </w:r>
      </w:hyperlink>
      <w:r w:rsidRPr="00F14D18">
        <w:rPr>
          <w:rFonts w:ascii="Arial" w:eastAsia="Times New Roman" w:hAnsi="Arial" w:cs="Arial"/>
          <w:color w:val="202122"/>
          <w:sz w:val="21"/>
          <w:szCs w:val="21"/>
          <w:lang w:eastAsia="es-PE"/>
        </w:rPr>
        <w:t xml:space="preserve">​ Wehler considera a Foucault como un mal filósofo que injustamente recibió una buena respuesta por las humanidades y por las ciencias sociales. Según Wehler, las obras de Foucault no solo son insuficientes en sus aspectos históricos empíricos, sino también a menudo contradictorias y carentes de claridad. Por ejemplo, el concepto de Foucault de poder es "desesperadamente indiferenciado", y la tesis de Foucault de una "sociedad disciplinaria" es, según Wehler, </w:t>
      </w:r>
      <w:r w:rsidRPr="00F14D18">
        <w:rPr>
          <w:rFonts w:ascii="Arial" w:eastAsia="Times New Roman" w:hAnsi="Arial" w:cs="Arial"/>
          <w:color w:val="202122"/>
          <w:sz w:val="21"/>
          <w:szCs w:val="21"/>
          <w:lang w:eastAsia="es-PE"/>
        </w:rPr>
        <w:lastRenderedPageBreak/>
        <w:t>solo posible porque Foucault no diferencia adecuadamente entre autoridad, fuerza, poder, violencia y legitimidad.</w:t>
      </w:r>
      <w:hyperlink r:id="rId2647" w:anchor="cite_note-4422018d-74" w:history="1">
        <w:r w:rsidRPr="00F14D18">
          <w:rPr>
            <w:rFonts w:ascii="Arial" w:eastAsia="Times New Roman" w:hAnsi="Arial" w:cs="Arial"/>
            <w:color w:val="3366CC"/>
            <w:sz w:val="21"/>
            <w:szCs w:val="21"/>
            <w:u w:val="single"/>
            <w:vertAlign w:val="superscript"/>
            <w:lang w:eastAsia="es-PE"/>
          </w:rPr>
          <w:t>74</w:t>
        </w:r>
      </w:hyperlink>
      <w:r w:rsidRPr="00F14D18">
        <w:rPr>
          <w:rFonts w:ascii="Arial" w:eastAsia="Times New Roman" w:hAnsi="Arial" w:cs="Arial"/>
          <w:color w:val="202122"/>
          <w:sz w:val="21"/>
          <w:szCs w:val="21"/>
          <w:lang w:eastAsia="es-PE"/>
        </w:rPr>
        <w:t>​ Además, su tesis se basa en una elección unilateral de fuentes (prisiones e instituciones psiquiátricas) y descuida otros tipos de organizaciones. Además, Wehler critica el "francocentrismo" de Foucault porque no tomó en consideración a los grandes teóricos germanófonos de las ciencias sociales como Max Weber y Norbert Elias. En suma, Wehler concluye que Foucault es "debido a la serie interminable de defectos en sus así llamados estudios empíricos ... un seductor intelectualmente deshonesto, empíricamente absolutamente no confiable, cripto-normativista del posmodernismo".</w:t>
      </w:r>
      <w:hyperlink r:id="rId2648" w:anchor="cite_note-4422018d-74" w:history="1">
        <w:r w:rsidRPr="00F14D18">
          <w:rPr>
            <w:rFonts w:ascii="Arial" w:eastAsia="Times New Roman" w:hAnsi="Arial" w:cs="Arial"/>
            <w:color w:val="3366CC"/>
            <w:sz w:val="21"/>
            <w:szCs w:val="21"/>
            <w:u w:val="single"/>
            <w:vertAlign w:val="superscript"/>
            <w:lang w:eastAsia="es-PE"/>
          </w:rPr>
          <w:t>74</w:t>
        </w:r>
      </w:hyperlink>
      <w:r w:rsidRPr="00F14D18">
        <w:rPr>
          <w:rFonts w:ascii="Arial" w:eastAsia="Times New Roman" w:hAnsi="Arial" w:cs="Arial"/>
          <w:color w:val="202122"/>
          <w:sz w:val="21"/>
          <w:szCs w:val="21"/>
          <w:lang w:eastAsia="es-PE"/>
        </w:rPr>
        <w:t>​</w:t>
      </w:r>
    </w:p>
    <w:p w14:paraId="37BA820D"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Crítica feminista</w:t>
      </w:r>
      <w:r w:rsidRPr="00F14D18">
        <w:rPr>
          <w:rFonts w:ascii="Arial" w:eastAsia="Times New Roman" w:hAnsi="Arial" w:cs="Arial"/>
          <w:color w:val="54595D"/>
          <w:sz w:val="24"/>
          <w:szCs w:val="24"/>
          <w:lang w:eastAsia="es-PE"/>
        </w:rPr>
        <w:t>[</w:t>
      </w:r>
      <w:hyperlink r:id="rId2649" w:tooltip="Editar sección: Crítica feminista"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091C00DF"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Aunque las feministas americanas han construido sobre las críticas de Foucault a la construcción histórica de los roles de género y la sexualidad, algunas feministas lo han acusado de androcentrismo, adoptando exclusivamente las perspectivas masculinas sobre la subjetividad y la ética.</w:t>
      </w:r>
      <w:hyperlink r:id="rId2650" w:anchor="cite_note-d47018fb-75" w:history="1">
        <w:r w:rsidRPr="00F14D18">
          <w:rPr>
            <w:rFonts w:ascii="Arial" w:eastAsia="Times New Roman" w:hAnsi="Arial" w:cs="Arial"/>
            <w:color w:val="3366CC"/>
            <w:sz w:val="21"/>
            <w:szCs w:val="21"/>
            <w:u w:val="single"/>
            <w:vertAlign w:val="superscript"/>
            <w:lang w:eastAsia="es-PE"/>
          </w:rPr>
          <w:t>75</w:t>
        </w:r>
      </w:hyperlink>
      <w:r w:rsidRPr="00F14D18">
        <w:rPr>
          <w:rFonts w:ascii="Arial" w:eastAsia="Times New Roman" w:hAnsi="Arial" w:cs="Arial"/>
          <w:color w:val="202122"/>
          <w:sz w:val="21"/>
          <w:szCs w:val="21"/>
          <w:lang w:eastAsia="es-PE"/>
        </w:rPr>
        <w:t>​</w:t>
      </w:r>
    </w:p>
    <w:p w14:paraId="125A1DD1"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Para </w:t>
      </w:r>
      <w:hyperlink r:id="rId2651" w:tooltip="Silvia Federici" w:history="1">
        <w:r w:rsidRPr="00F14D18">
          <w:rPr>
            <w:rFonts w:ascii="Arial" w:eastAsia="Times New Roman" w:hAnsi="Arial" w:cs="Arial"/>
            <w:color w:val="3366CC"/>
            <w:sz w:val="21"/>
            <w:szCs w:val="21"/>
            <w:u w:val="single"/>
            <w:lang w:eastAsia="es-PE"/>
          </w:rPr>
          <w:t>Silvia Federici</w:t>
        </w:r>
      </w:hyperlink>
      <w:r w:rsidRPr="00F14D18">
        <w:rPr>
          <w:rFonts w:ascii="Arial" w:eastAsia="Times New Roman" w:hAnsi="Arial" w:cs="Arial"/>
          <w:color w:val="202122"/>
          <w:sz w:val="21"/>
          <w:szCs w:val="21"/>
          <w:lang w:eastAsia="es-PE"/>
        </w:rPr>
        <w:t>, el análisis de Foucault «ignora el </w:t>
      </w:r>
      <w:hyperlink r:id="rId2652" w:tooltip="Trabajo reproductivo" w:history="1">
        <w:r w:rsidRPr="00F14D18">
          <w:rPr>
            <w:rFonts w:ascii="Arial" w:eastAsia="Times New Roman" w:hAnsi="Arial" w:cs="Arial"/>
            <w:color w:val="3366CC"/>
            <w:sz w:val="21"/>
            <w:szCs w:val="21"/>
            <w:u w:val="single"/>
            <w:lang w:eastAsia="es-PE"/>
          </w:rPr>
          <w:t>proceso de reproducción</w:t>
        </w:r>
      </w:hyperlink>
      <w:r w:rsidRPr="00F14D18">
        <w:rPr>
          <w:rFonts w:ascii="Arial" w:eastAsia="Times New Roman" w:hAnsi="Arial" w:cs="Arial"/>
          <w:color w:val="202122"/>
          <w:sz w:val="21"/>
          <w:szCs w:val="21"/>
          <w:lang w:eastAsia="es-PE"/>
        </w:rPr>
        <w:t>, funde las historias </w:t>
      </w:r>
      <w:hyperlink r:id="rId2653" w:tooltip="Historia de las mujeres" w:history="1">
        <w:r w:rsidRPr="00F14D18">
          <w:rPr>
            <w:rFonts w:ascii="Arial" w:eastAsia="Times New Roman" w:hAnsi="Arial" w:cs="Arial"/>
            <w:color w:val="3366CC"/>
            <w:sz w:val="21"/>
            <w:szCs w:val="21"/>
            <w:u w:val="single"/>
            <w:lang w:eastAsia="es-PE"/>
          </w:rPr>
          <w:t>femenina</w:t>
        </w:r>
      </w:hyperlink>
      <w:r w:rsidRPr="00F14D18">
        <w:rPr>
          <w:rFonts w:ascii="Arial" w:eastAsia="Times New Roman" w:hAnsi="Arial" w:cs="Arial"/>
          <w:color w:val="202122"/>
          <w:sz w:val="21"/>
          <w:szCs w:val="21"/>
          <w:lang w:eastAsia="es-PE"/>
        </w:rPr>
        <w:t> y masculina en un todo indiferenciado y se desinteresa por el "disciplinamiento" de las mujeres». Según Federici, en este olvido llega a dejar de lado «uno de los ataques más monstruosos contra el cuerpo que haya sido perpetrado en la era moderna: la </w:t>
      </w:r>
      <w:hyperlink r:id="rId2654" w:tooltip="Caza de brujas" w:history="1">
        <w:r w:rsidRPr="00F14D18">
          <w:rPr>
            <w:rFonts w:ascii="Arial" w:eastAsia="Times New Roman" w:hAnsi="Arial" w:cs="Arial"/>
            <w:color w:val="3366CC"/>
            <w:sz w:val="21"/>
            <w:szCs w:val="21"/>
            <w:u w:val="single"/>
            <w:lang w:eastAsia="es-PE"/>
          </w:rPr>
          <w:t>caza de brujas</w:t>
        </w:r>
      </w:hyperlink>
      <w:r w:rsidRPr="00F14D18">
        <w:rPr>
          <w:rFonts w:ascii="Arial" w:eastAsia="Times New Roman" w:hAnsi="Arial" w:cs="Arial"/>
          <w:color w:val="202122"/>
          <w:sz w:val="21"/>
          <w:szCs w:val="21"/>
          <w:lang w:eastAsia="es-PE"/>
        </w:rPr>
        <w:t>».</w:t>
      </w:r>
      <w:hyperlink r:id="rId2655" w:anchor="cite_note-76" w:history="1">
        <w:r w:rsidRPr="00F14D18">
          <w:rPr>
            <w:rFonts w:ascii="Arial" w:eastAsia="Times New Roman" w:hAnsi="Arial" w:cs="Arial"/>
            <w:color w:val="3366CC"/>
            <w:sz w:val="21"/>
            <w:szCs w:val="21"/>
            <w:u w:val="single"/>
            <w:vertAlign w:val="superscript"/>
            <w:lang w:eastAsia="es-PE"/>
          </w:rPr>
          <w:t>76</w:t>
        </w:r>
      </w:hyperlink>
      <w:r w:rsidRPr="00F14D18">
        <w:rPr>
          <w:rFonts w:ascii="Arial" w:eastAsia="Times New Roman" w:hAnsi="Arial" w:cs="Arial"/>
          <w:color w:val="202122"/>
          <w:sz w:val="21"/>
          <w:szCs w:val="21"/>
          <w:lang w:eastAsia="es-PE"/>
        </w:rPr>
        <w:t>​</w:t>
      </w:r>
    </w:p>
    <w:p w14:paraId="2636943F"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Teoría Queer</w:t>
      </w:r>
      <w:r w:rsidRPr="00F14D18">
        <w:rPr>
          <w:rFonts w:ascii="Arial" w:eastAsia="Times New Roman" w:hAnsi="Arial" w:cs="Arial"/>
          <w:color w:val="54595D"/>
          <w:sz w:val="24"/>
          <w:szCs w:val="24"/>
          <w:lang w:eastAsia="es-PE"/>
        </w:rPr>
        <w:t>[</w:t>
      </w:r>
      <w:hyperlink r:id="rId2656" w:tooltip="Editar sección: Teoría Queer"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16E20D01"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La aproximación de Foucault a la sexualidad, en la que él entiende las sexualidades como conceptos socialmente construidos que se atribuyen a los cuerpos, ha llegado a ser ampliamente influyente por ejemplo a través del trabajo de las teóricas queer </w:t>
      </w:r>
      <w:hyperlink r:id="rId2657" w:tooltip="Judith Butler" w:history="1">
        <w:r w:rsidRPr="00F14D18">
          <w:rPr>
            <w:rFonts w:ascii="Arial" w:eastAsia="Times New Roman" w:hAnsi="Arial" w:cs="Arial"/>
            <w:color w:val="3366CC"/>
            <w:sz w:val="21"/>
            <w:szCs w:val="21"/>
            <w:u w:val="single"/>
            <w:lang w:eastAsia="es-PE"/>
          </w:rPr>
          <w:t>Judith Butler</w:t>
        </w:r>
      </w:hyperlink>
      <w:r w:rsidRPr="00F14D18">
        <w:rPr>
          <w:rFonts w:ascii="Arial" w:eastAsia="Times New Roman" w:hAnsi="Arial" w:cs="Arial"/>
          <w:color w:val="202122"/>
          <w:sz w:val="21"/>
          <w:szCs w:val="21"/>
          <w:lang w:eastAsia="es-PE"/>
        </w:rPr>
        <w:t> y </w:t>
      </w:r>
      <w:hyperlink r:id="rId2658" w:tooltip="Eve Kosofsky Sedgwick" w:history="1">
        <w:r w:rsidRPr="00F14D18">
          <w:rPr>
            <w:rFonts w:ascii="Arial" w:eastAsia="Times New Roman" w:hAnsi="Arial" w:cs="Arial"/>
            <w:color w:val="3366CC"/>
            <w:sz w:val="21"/>
            <w:szCs w:val="21"/>
            <w:u w:val="single"/>
            <w:lang w:eastAsia="es-PE"/>
          </w:rPr>
          <w:t>Eve Kosofsky Sedgwick</w:t>
        </w:r>
      </w:hyperlink>
      <w:r w:rsidRPr="00F14D18">
        <w:rPr>
          <w:rFonts w:ascii="Arial" w:eastAsia="Times New Roman" w:hAnsi="Arial" w:cs="Arial"/>
          <w:color w:val="202122"/>
          <w:sz w:val="21"/>
          <w:szCs w:val="21"/>
          <w:lang w:eastAsia="es-PE"/>
        </w:rPr>
        <w:t>. Sin embargo, la resistencia de Foucault a la política de identidad y el rechazo de la elección de objetos sexuales como fundamento fijo para el comportamiento sexual, se opone a algunas formulaciones de identidad </w:t>
      </w:r>
      <w:hyperlink r:id="rId2659" w:tooltip="Queer" w:history="1">
        <w:r w:rsidRPr="00F14D18">
          <w:rPr>
            <w:rFonts w:ascii="Arial" w:eastAsia="Times New Roman" w:hAnsi="Arial" w:cs="Arial"/>
            <w:color w:val="3366CC"/>
            <w:sz w:val="21"/>
            <w:szCs w:val="21"/>
            <w:u w:val="single"/>
            <w:lang w:eastAsia="es-PE"/>
          </w:rPr>
          <w:t>queer</w:t>
        </w:r>
      </w:hyperlink>
      <w:r w:rsidRPr="00F14D18">
        <w:rPr>
          <w:rFonts w:ascii="Arial" w:eastAsia="Times New Roman" w:hAnsi="Arial" w:cs="Arial"/>
          <w:color w:val="202122"/>
          <w:sz w:val="21"/>
          <w:szCs w:val="21"/>
          <w:lang w:eastAsia="es-PE"/>
        </w:rPr>
        <w:t> o gay.</w:t>
      </w:r>
      <w:hyperlink r:id="rId2660" w:anchor="cite_note-d47018fb-75" w:history="1">
        <w:r w:rsidRPr="00F14D18">
          <w:rPr>
            <w:rFonts w:ascii="Arial" w:eastAsia="Times New Roman" w:hAnsi="Arial" w:cs="Arial"/>
            <w:color w:val="3366CC"/>
            <w:sz w:val="21"/>
            <w:szCs w:val="21"/>
            <w:u w:val="single"/>
            <w:vertAlign w:val="superscript"/>
            <w:lang w:eastAsia="es-PE"/>
          </w:rPr>
          <w:t>75</w:t>
        </w:r>
      </w:hyperlink>
      <w:r w:rsidRPr="00F14D18">
        <w:rPr>
          <w:rFonts w:ascii="Arial" w:eastAsia="Times New Roman" w:hAnsi="Arial" w:cs="Arial"/>
          <w:color w:val="202122"/>
          <w:sz w:val="21"/>
          <w:szCs w:val="21"/>
          <w:lang w:eastAsia="es-PE"/>
        </w:rPr>
        <w:t>​</w:t>
      </w:r>
    </w:p>
    <w:p w14:paraId="7919AA37"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Históricamente el término queer ha encerrado un significado peyorativo y anatemizador. Hace referencias a culpas secretas y perversidades. En inglés, queer significa extraño, como se ha dicho, raro o curioso, invertido, tarado, desviado. se usaba para referirse a “anormales” porque, en el sentido foucaultiano del término, formaban parte de la anomalía social. En este sentido, la palabra queer fue utilizada como una etiqueta para denotar una sexualidad entendida como patológica, pecaminosa o criminal. La propuesta queer surge como un proceso de cuestionamiento de la sexualidad dominante que se amparaba en categorías binarias, mutuamente excluyentes, tales como, hombre/mujer, heterosexual/homosexual, entre otros, que, a nivel conceptual, se configura mediante la lectura de Foucault. Pues, el término queer, designa teorías interpretativas de la sexualidad diversa y sus prácticas, una crítica de la cultura y sus manifestaciones, pero, también, el término sirve para designar un tipo de movimiento social.</w:t>
      </w:r>
      <w:hyperlink r:id="rId2661" w:anchor="cite_note-77" w:history="1">
        <w:r w:rsidRPr="00F14D18">
          <w:rPr>
            <w:rFonts w:ascii="Arial" w:eastAsia="Times New Roman" w:hAnsi="Arial" w:cs="Arial"/>
            <w:color w:val="3366CC"/>
            <w:sz w:val="21"/>
            <w:szCs w:val="21"/>
            <w:u w:val="single"/>
            <w:vertAlign w:val="superscript"/>
            <w:lang w:eastAsia="es-PE"/>
          </w:rPr>
          <w:t>77</w:t>
        </w:r>
      </w:hyperlink>
      <w:r w:rsidRPr="00F14D18">
        <w:rPr>
          <w:rFonts w:ascii="Arial" w:eastAsia="Times New Roman" w:hAnsi="Arial" w:cs="Arial"/>
          <w:color w:val="202122"/>
          <w:sz w:val="21"/>
          <w:szCs w:val="21"/>
          <w:lang w:eastAsia="es-PE"/>
        </w:rPr>
        <w:t>​</w:t>
      </w:r>
    </w:p>
    <w:p w14:paraId="68A3EB6D"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Construccionismo social y naturaleza humana</w:t>
      </w:r>
      <w:r w:rsidRPr="00F14D18">
        <w:rPr>
          <w:rFonts w:ascii="Arial" w:eastAsia="Times New Roman" w:hAnsi="Arial" w:cs="Arial"/>
          <w:color w:val="54595D"/>
          <w:sz w:val="24"/>
          <w:szCs w:val="24"/>
          <w:lang w:eastAsia="es-PE"/>
        </w:rPr>
        <w:t>[</w:t>
      </w:r>
      <w:hyperlink r:id="rId2662" w:tooltip="Editar sección: Construccionismo social y naturaleza humana"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738BA0B7"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Foucault es a veces criticado por su destacada formulación de los principios del </w:t>
      </w:r>
      <w:hyperlink r:id="rId2663" w:tooltip="Construccionismo social" w:history="1">
        <w:r w:rsidRPr="00F14D18">
          <w:rPr>
            <w:rFonts w:ascii="Arial" w:eastAsia="Times New Roman" w:hAnsi="Arial" w:cs="Arial"/>
            <w:color w:val="3366CC"/>
            <w:sz w:val="21"/>
            <w:szCs w:val="21"/>
            <w:u w:val="single"/>
            <w:lang w:eastAsia="es-PE"/>
          </w:rPr>
          <w:t>construccionismo social</w:t>
        </w:r>
      </w:hyperlink>
      <w:r w:rsidRPr="00F14D18">
        <w:rPr>
          <w:rFonts w:ascii="Arial" w:eastAsia="Times New Roman" w:hAnsi="Arial" w:cs="Arial"/>
          <w:color w:val="202122"/>
          <w:sz w:val="21"/>
          <w:szCs w:val="21"/>
          <w:lang w:eastAsia="es-PE"/>
        </w:rPr>
        <w:t>, que algunos ven como una afrenta al concepto de </w:t>
      </w:r>
      <w:hyperlink r:id="rId2664" w:tooltip="Verdad" w:history="1">
        <w:r w:rsidRPr="00F14D18">
          <w:rPr>
            <w:rFonts w:ascii="Arial" w:eastAsia="Times New Roman" w:hAnsi="Arial" w:cs="Arial"/>
            <w:color w:val="3366CC"/>
            <w:sz w:val="21"/>
            <w:szCs w:val="21"/>
            <w:u w:val="single"/>
            <w:lang w:eastAsia="es-PE"/>
          </w:rPr>
          <w:t>verdad</w:t>
        </w:r>
      </w:hyperlink>
      <w:r w:rsidRPr="00F14D18">
        <w:rPr>
          <w:rFonts w:ascii="Arial" w:eastAsia="Times New Roman" w:hAnsi="Arial" w:cs="Arial"/>
          <w:color w:val="202122"/>
          <w:sz w:val="21"/>
          <w:szCs w:val="21"/>
          <w:lang w:eastAsia="es-PE"/>
        </w:rPr>
        <w:t>. En el debate televisado de Foucault en 1971 con </w:t>
      </w:r>
      <w:hyperlink r:id="rId2665" w:tooltip="Noam Chomsky" w:history="1">
        <w:r w:rsidRPr="00F14D18">
          <w:rPr>
            <w:rFonts w:ascii="Arial" w:eastAsia="Times New Roman" w:hAnsi="Arial" w:cs="Arial"/>
            <w:color w:val="3366CC"/>
            <w:sz w:val="21"/>
            <w:szCs w:val="21"/>
            <w:u w:val="single"/>
            <w:lang w:eastAsia="es-PE"/>
          </w:rPr>
          <w:t>Noam Chomsky</w:t>
        </w:r>
      </w:hyperlink>
      <w:r w:rsidRPr="00F14D18">
        <w:rPr>
          <w:rFonts w:ascii="Arial" w:eastAsia="Times New Roman" w:hAnsi="Arial" w:cs="Arial"/>
          <w:color w:val="202122"/>
          <w:sz w:val="21"/>
          <w:szCs w:val="21"/>
          <w:lang w:eastAsia="es-PE"/>
        </w:rPr>
        <w:t>, Foucault argumentó contra la posibilidad de cualquier naturaleza humana fija, como postulado por el concepto de Chomsky de las facultades humanas innatas. Chomsky argumentó que los conceptos de justicia estaban arraigados en la razón humana, mientras que Foucault rechazaba la base universal para un concepto de justicia.</w:t>
      </w:r>
      <w:hyperlink r:id="rId2666" w:anchor="cite_note-78" w:history="1">
        <w:r w:rsidRPr="00F14D18">
          <w:rPr>
            <w:rFonts w:ascii="Arial" w:eastAsia="Times New Roman" w:hAnsi="Arial" w:cs="Arial"/>
            <w:color w:val="3366CC"/>
            <w:sz w:val="21"/>
            <w:szCs w:val="21"/>
            <w:u w:val="single"/>
            <w:vertAlign w:val="superscript"/>
            <w:lang w:eastAsia="es-PE"/>
          </w:rPr>
          <w:t>78</w:t>
        </w:r>
      </w:hyperlink>
      <w:r w:rsidRPr="00F14D18">
        <w:rPr>
          <w:rFonts w:ascii="Arial" w:eastAsia="Times New Roman" w:hAnsi="Arial" w:cs="Arial"/>
          <w:color w:val="202122"/>
          <w:sz w:val="21"/>
          <w:szCs w:val="21"/>
          <w:lang w:eastAsia="es-PE"/>
        </w:rPr>
        <w:t>​ Tras el debate, Chomsky se vio afectado por el rechazo total de Foucault a la posibilidad de una moralidad universal, afirmando: "Me parecía completamente amoral, nunca había conocido a alguien que fuera tan amoral [...] Quiero decir, me agradó personalmente, es sólo que no podía entenderlo. Es como si fuera de una especie diferente, o algo así ".</w:t>
      </w:r>
      <w:hyperlink r:id="rId2667" w:anchor="cite_note-79" w:history="1">
        <w:r w:rsidRPr="00F14D18">
          <w:rPr>
            <w:rFonts w:ascii="Arial" w:eastAsia="Times New Roman" w:hAnsi="Arial" w:cs="Arial"/>
            <w:color w:val="3366CC"/>
            <w:sz w:val="21"/>
            <w:szCs w:val="21"/>
            <w:u w:val="single"/>
            <w:vertAlign w:val="superscript"/>
            <w:lang w:eastAsia="es-PE"/>
          </w:rPr>
          <w:t>79</w:t>
        </w:r>
      </w:hyperlink>
      <w:r w:rsidRPr="00F14D18">
        <w:rPr>
          <w:rFonts w:ascii="Arial" w:eastAsia="Times New Roman" w:hAnsi="Arial" w:cs="Arial"/>
          <w:color w:val="202122"/>
          <w:sz w:val="21"/>
          <w:szCs w:val="21"/>
          <w:lang w:eastAsia="es-PE"/>
        </w:rPr>
        <w:t>​</w:t>
      </w:r>
    </w:p>
    <w:p w14:paraId="4EA190CE" w14:textId="77777777" w:rsidR="00F14D18" w:rsidRPr="00F14D18" w:rsidRDefault="00F14D18" w:rsidP="00F14D18">
      <w:pPr>
        <w:shd w:val="clear" w:color="auto" w:fill="FFFFFF"/>
        <w:spacing w:before="60" w:after="60"/>
        <w:outlineLvl w:val="2"/>
        <w:rPr>
          <w:rFonts w:ascii="Arial" w:eastAsia="Times New Roman" w:hAnsi="Arial" w:cs="Arial"/>
          <w:b/>
          <w:bCs/>
          <w:color w:val="000000"/>
          <w:sz w:val="29"/>
          <w:szCs w:val="29"/>
          <w:lang w:eastAsia="es-PE"/>
        </w:rPr>
      </w:pPr>
      <w:r w:rsidRPr="00F14D18">
        <w:rPr>
          <w:rFonts w:ascii="Arial" w:eastAsia="Times New Roman" w:hAnsi="Arial" w:cs="Arial"/>
          <w:b/>
          <w:bCs/>
          <w:color w:val="000000"/>
          <w:sz w:val="29"/>
          <w:szCs w:val="29"/>
          <w:lang w:eastAsia="es-PE"/>
        </w:rPr>
        <w:t>Educación y autoridad</w:t>
      </w:r>
      <w:r w:rsidRPr="00F14D18">
        <w:rPr>
          <w:rFonts w:ascii="Arial" w:eastAsia="Times New Roman" w:hAnsi="Arial" w:cs="Arial"/>
          <w:color w:val="54595D"/>
          <w:sz w:val="24"/>
          <w:szCs w:val="24"/>
          <w:lang w:eastAsia="es-PE"/>
        </w:rPr>
        <w:t>[</w:t>
      </w:r>
      <w:hyperlink r:id="rId2668" w:tooltip="Editar sección: Educación y autoridad"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273D0049"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El escritor peruano </w:t>
      </w:r>
      <w:hyperlink r:id="rId2669" w:tooltip="Mario Vargas Llosa" w:history="1">
        <w:r w:rsidRPr="00F14D18">
          <w:rPr>
            <w:rFonts w:ascii="Arial" w:eastAsia="Times New Roman" w:hAnsi="Arial" w:cs="Arial"/>
            <w:color w:val="3366CC"/>
            <w:sz w:val="21"/>
            <w:szCs w:val="21"/>
            <w:u w:val="single"/>
            <w:lang w:eastAsia="es-PE"/>
          </w:rPr>
          <w:t>Mario Vargas Llosa</w:t>
        </w:r>
      </w:hyperlink>
      <w:r w:rsidRPr="00F14D18">
        <w:rPr>
          <w:rFonts w:ascii="Arial" w:eastAsia="Times New Roman" w:hAnsi="Arial" w:cs="Arial"/>
          <w:color w:val="202122"/>
          <w:sz w:val="21"/>
          <w:szCs w:val="21"/>
          <w:lang w:eastAsia="es-PE"/>
        </w:rPr>
        <w:t xml:space="preserve">, aunque reconoce que Foucault contribuyó a dar un derecho de ciudadanía en la vida cultural a ciertas experiencias marginales y excéntricas </w:t>
      </w:r>
      <w:r w:rsidRPr="00F14D18">
        <w:rPr>
          <w:rFonts w:ascii="Arial" w:eastAsia="Times New Roman" w:hAnsi="Arial" w:cs="Arial"/>
          <w:color w:val="202122"/>
          <w:sz w:val="21"/>
          <w:szCs w:val="21"/>
          <w:lang w:eastAsia="es-PE"/>
        </w:rPr>
        <w:lastRenderedPageBreak/>
        <w:t>(de sexualidad, de represión cultural, de locura), afirma que </w:t>
      </w:r>
      <w:r w:rsidRPr="00F14D18">
        <w:rPr>
          <w:rFonts w:ascii="Arial" w:eastAsia="Times New Roman" w:hAnsi="Arial" w:cs="Arial"/>
          <w:i/>
          <w:iCs/>
          <w:color w:val="202122"/>
          <w:sz w:val="21"/>
          <w:szCs w:val="21"/>
          <w:lang w:eastAsia="es-PE"/>
        </w:rPr>
        <w:t>su crítica radical de la autoridad era perjudicial para la educación</w:t>
      </w:r>
      <w:r w:rsidRPr="00F14D18">
        <w:rPr>
          <w:rFonts w:ascii="Arial" w:eastAsia="Times New Roman" w:hAnsi="Arial" w:cs="Arial"/>
          <w:color w:val="202122"/>
          <w:sz w:val="21"/>
          <w:szCs w:val="21"/>
          <w:lang w:eastAsia="es-PE"/>
        </w:rPr>
        <w:t>. El desarrollo de Foucault de la noción de observación y su poder de cambiar el comportamiento de los individuos como un tipo sutil de autoridad influye en muchos campos de la educación.</w:t>
      </w:r>
      <w:hyperlink r:id="rId2670" w:anchor="cite_note-80" w:history="1">
        <w:r w:rsidRPr="00F14D18">
          <w:rPr>
            <w:rFonts w:ascii="Arial" w:eastAsia="Times New Roman" w:hAnsi="Arial" w:cs="Arial"/>
            <w:color w:val="3366CC"/>
            <w:sz w:val="21"/>
            <w:szCs w:val="21"/>
            <w:u w:val="single"/>
            <w:vertAlign w:val="superscript"/>
            <w:lang w:eastAsia="es-PE"/>
          </w:rPr>
          <w:t>80</w:t>
        </w:r>
      </w:hyperlink>
      <w:r w:rsidRPr="00F14D18">
        <w:rPr>
          <w:rFonts w:ascii="Arial" w:eastAsia="Times New Roman" w:hAnsi="Arial" w:cs="Arial"/>
          <w:color w:val="202122"/>
          <w:sz w:val="21"/>
          <w:szCs w:val="21"/>
          <w:lang w:eastAsia="es-PE"/>
        </w:rPr>
        <w:t>​</w:t>
      </w:r>
    </w:p>
    <w:p w14:paraId="6A40B500"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el pensamiento de Foucault, hay una transposición de la idea de un sujeto constituyente y universal por la de uno constituido en un espacio y tiempo concretos. Lejos de portar una esencia, de resistir a los cambios del tiempo, el sujeto es resultado de un conjunto de prácticas que intervienen en él, lo atraviesan y en definitiva lo constituyen. El sujeto es, por ello, producto histórico. En los escritos de Foucault se encuentran estudios del régimen tecnológico que tuvo sus orígenes en los siglos XVII y XVIII y que perdura hasta el siglo </w:t>
      </w:r>
      <w:r w:rsidRPr="00F14D18">
        <w:rPr>
          <w:rFonts w:ascii="Arial" w:eastAsia="Times New Roman" w:hAnsi="Arial" w:cs="Arial"/>
          <w:smallCaps/>
          <w:color w:val="202122"/>
          <w:sz w:val="21"/>
          <w:szCs w:val="21"/>
          <w:lang w:eastAsia="es-PE"/>
        </w:rPr>
        <w:t>xx</w:t>
      </w:r>
      <w:r w:rsidRPr="00F14D18">
        <w:rPr>
          <w:rFonts w:ascii="Arial" w:eastAsia="Times New Roman" w:hAnsi="Arial" w:cs="Arial"/>
          <w:color w:val="202122"/>
          <w:sz w:val="21"/>
          <w:szCs w:val="21"/>
          <w:lang w:eastAsia="es-PE"/>
        </w:rPr>
        <w:t>. Tal régimen tecnológico, resultado de una conjunción saber-poder determinada, es lo que este pensador denomina disciplina. La disciplina es tecnología que genera individuos, haciendo de ellos su objeto e instrumento de ejercicio del poder.</w:t>
      </w:r>
      <w:hyperlink r:id="rId2671" w:anchor="cite_note-81" w:history="1">
        <w:r w:rsidRPr="00F14D18">
          <w:rPr>
            <w:rFonts w:ascii="Arial" w:eastAsia="Times New Roman" w:hAnsi="Arial" w:cs="Arial"/>
            <w:color w:val="3366CC"/>
            <w:sz w:val="21"/>
            <w:szCs w:val="21"/>
            <w:u w:val="single"/>
            <w:vertAlign w:val="superscript"/>
            <w:lang w:eastAsia="es-PE"/>
          </w:rPr>
          <w:t>81</w:t>
        </w:r>
      </w:hyperlink>
      <w:r w:rsidRPr="00F14D18">
        <w:rPr>
          <w:rFonts w:ascii="Arial" w:eastAsia="Times New Roman" w:hAnsi="Arial" w:cs="Arial"/>
          <w:color w:val="202122"/>
          <w:sz w:val="21"/>
          <w:szCs w:val="21"/>
          <w:lang w:eastAsia="es-PE"/>
        </w:rPr>
        <w:t>​</w:t>
      </w:r>
    </w:p>
    <w:p w14:paraId="4F6CC1F3"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Al ser la disciplina tecnología, cuyo blanco de poder es el individuo, su horizonte discursivo se encontrará en las ciencias humanas. En el campo de la educación, la pedagogía será aquella productora de un saber-poder en lo referente al sujeto. Al respecto, Jorge Larrosa señala “l</w:t>
      </w:r>
      <w:r w:rsidRPr="00F14D18">
        <w:rPr>
          <w:rFonts w:ascii="Arial" w:eastAsia="Times New Roman" w:hAnsi="Arial" w:cs="Arial"/>
          <w:i/>
          <w:iCs/>
          <w:color w:val="202122"/>
          <w:sz w:val="21"/>
          <w:szCs w:val="21"/>
          <w:lang w:eastAsia="es-PE"/>
        </w:rPr>
        <w:t>a ocultación de la pedagogía misma como una operación constitutiva, en rigor, productora de personas</w:t>
      </w:r>
      <w:r w:rsidRPr="00F14D18">
        <w:rPr>
          <w:rFonts w:ascii="Arial" w:eastAsia="Times New Roman" w:hAnsi="Arial" w:cs="Arial"/>
          <w:color w:val="202122"/>
          <w:sz w:val="21"/>
          <w:szCs w:val="21"/>
          <w:lang w:eastAsia="es-PE"/>
        </w:rPr>
        <w:t>”, denunciando la pretensión de la pedagogía como “mera mediadora” para el desarrollo de los sujetos.</w:t>
      </w:r>
      <w:hyperlink r:id="rId2672" w:anchor="cite_note-82" w:history="1">
        <w:r w:rsidRPr="00F14D18">
          <w:rPr>
            <w:rFonts w:ascii="Arial" w:eastAsia="Times New Roman" w:hAnsi="Arial" w:cs="Arial"/>
            <w:color w:val="3366CC"/>
            <w:sz w:val="21"/>
            <w:szCs w:val="21"/>
            <w:u w:val="single"/>
            <w:vertAlign w:val="superscript"/>
            <w:lang w:eastAsia="es-PE"/>
          </w:rPr>
          <w:t>82</w:t>
        </w:r>
      </w:hyperlink>
      <w:r w:rsidRPr="00F14D18">
        <w:rPr>
          <w:rFonts w:ascii="Arial" w:eastAsia="Times New Roman" w:hAnsi="Arial" w:cs="Arial"/>
          <w:color w:val="202122"/>
          <w:sz w:val="21"/>
          <w:szCs w:val="21"/>
          <w:lang w:eastAsia="es-PE"/>
        </w:rPr>
        <w:t>​</w:t>
      </w:r>
    </w:p>
    <w:p w14:paraId="1A597846"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El pedágogo Tomaz Tadeu Da Silva señala </w:t>
      </w:r>
      <w:r w:rsidRPr="00F14D18">
        <w:rPr>
          <w:rFonts w:ascii="Arial" w:eastAsia="Times New Roman" w:hAnsi="Arial" w:cs="Arial"/>
          <w:i/>
          <w:iCs/>
          <w:color w:val="202122"/>
          <w:sz w:val="21"/>
          <w:szCs w:val="21"/>
          <w:lang w:eastAsia="es-PE"/>
        </w:rPr>
        <w:t>“El sujeto moderno es, tal vez, la mayor víctima de las contestaciones, y es aquí, probablemente, en donde el proyecto educacional moderno sufre su mayor conmoción. Al final, la posibilidad de la educación y de la pedagogía reposa precisamente en el presupuesto de la existencia de un sujeto unitario, y está centrado en la finalidad de la educación, entendida como la construcción de su “autonomía”, “independencia”, y “emancipación”."</w:t>
      </w:r>
      <w:hyperlink r:id="rId2673" w:anchor="cite_note-83" w:history="1">
        <w:r w:rsidRPr="00F14D18">
          <w:rPr>
            <w:rFonts w:ascii="Arial" w:eastAsia="Times New Roman" w:hAnsi="Arial" w:cs="Arial"/>
            <w:color w:val="3366CC"/>
            <w:sz w:val="21"/>
            <w:szCs w:val="21"/>
            <w:u w:val="single"/>
            <w:vertAlign w:val="superscript"/>
            <w:lang w:eastAsia="es-PE"/>
          </w:rPr>
          <w:t>83</w:t>
        </w:r>
      </w:hyperlink>
      <w:r w:rsidRPr="00F14D18">
        <w:rPr>
          <w:rFonts w:ascii="Arial" w:eastAsia="Times New Roman" w:hAnsi="Arial" w:cs="Arial"/>
          <w:color w:val="202122"/>
          <w:sz w:val="21"/>
          <w:szCs w:val="21"/>
          <w:lang w:eastAsia="es-PE"/>
        </w:rPr>
        <w:t>​</w:t>
      </w:r>
    </w:p>
    <w:p w14:paraId="7567C59B" w14:textId="77777777" w:rsidR="00F14D18" w:rsidRPr="00F14D18" w:rsidRDefault="00F14D18" w:rsidP="00F14D18">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F14D18">
        <w:rPr>
          <w:rFonts w:ascii="Georgia" w:eastAsia="Times New Roman" w:hAnsi="Georgia" w:cs="Times New Roman"/>
          <w:color w:val="000000"/>
          <w:sz w:val="36"/>
          <w:szCs w:val="36"/>
          <w:lang w:eastAsia="es-PE"/>
        </w:rPr>
        <w:t>Libros</w:t>
      </w:r>
      <w:r w:rsidRPr="00F14D18">
        <w:rPr>
          <w:rFonts w:ascii="Arial" w:eastAsia="Times New Roman" w:hAnsi="Arial" w:cs="Arial"/>
          <w:color w:val="54595D"/>
          <w:sz w:val="24"/>
          <w:szCs w:val="24"/>
          <w:lang w:eastAsia="es-PE"/>
        </w:rPr>
        <w:t>[</w:t>
      </w:r>
      <w:hyperlink r:id="rId2674" w:tooltip="Editar sección: Libros" w:history="1">
        <w:r w:rsidRPr="00F14D18">
          <w:rPr>
            <w:rFonts w:ascii="Arial" w:eastAsia="Times New Roman" w:hAnsi="Arial" w:cs="Arial"/>
            <w:color w:val="3366CC"/>
            <w:sz w:val="24"/>
            <w:szCs w:val="24"/>
            <w:u w:val="single"/>
            <w:lang w:eastAsia="es-PE"/>
          </w:rPr>
          <w:t>editar</w:t>
        </w:r>
      </w:hyperlink>
      <w:r w:rsidRPr="00F14D18">
        <w:rPr>
          <w:rFonts w:ascii="Arial" w:eastAsia="Times New Roman" w:hAnsi="Arial" w:cs="Arial"/>
          <w:color w:val="54595D"/>
          <w:sz w:val="24"/>
          <w:szCs w:val="24"/>
          <w:lang w:eastAsia="es-PE"/>
        </w:rPr>
        <w:t>]</w:t>
      </w:r>
    </w:p>
    <w:p w14:paraId="2914C3A5"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Maladie mentale et personnalité</w:t>
      </w:r>
      <w:r w:rsidRPr="00F14D18">
        <w:rPr>
          <w:rFonts w:ascii="Arial" w:eastAsia="Times New Roman" w:hAnsi="Arial" w:cs="Arial"/>
          <w:color w:val="202122"/>
          <w:sz w:val="21"/>
          <w:szCs w:val="21"/>
          <w:lang w:eastAsia="es-PE"/>
        </w:rPr>
        <w:t> (1954; reed. en 1962) / </w:t>
      </w:r>
      <w:r w:rsidRPr="00F14D18">
        <w:rPr>
          <w:rFonts w:ascii="Arial" w:eastAsia="Times New Roman" w:hAnsi="Arial" w:cs="Arial"/>
          <w:i/>
          <w:iCs/>
          <w:color w:val="202122"/>
          <w:sz w:val="21"/>
          <w:szCs w:val="21"/>
          <w:lang w:eastAsia="es-PE"/>
        </w:rPr>
        <w:t>Enfermedad mental y personalidad</w:t>
      </w:r>
      <w:r w:rsidRPr="00F14D18">
        <w:rPr>
          <w:rFonts w:ascii="Arial" w:eastAsia="Times New Roman" w:hAnsi="Arial" w:cs="Arial"/>
          <w:color w:val="202122"/>
          <w:sz w:val="21"/>
          <w:szCs w:val="21"/>
          <w:lang w:eastAsia="es-PE"/>
        </w:rPr>
        <w:t>, Paidós, 2010.</w:t>
      </w:r>
    </w:p>
    <w:p w14:paraId="1CA25FFE"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hyperlink r:id="rId2675" w:tooltip="Historia de la locura en la época clásica" w:history="1">
        <w:r w:rsidRPr="00F14D18">
          <w:rPr>
            <w:rFonts w:ascii="Arial" w:eastAsia="Times New Roman" w:hAnsi="Arial" w:cs="Arial"/>
            <w:i/>
            <w:iCs/>
            <w:color w:val="3366CC"/>
            <w:sz w:val="21"/>
            <w:szCs w:val="21"/>
            <w:u w:val="single"/>
            <w:lang w:eastAsia="es-PE"/>
          </w:rPr>
          <w:t>Folie et déraison. Histoire de la folie à l'âge classique</w:t>
        </w:r>
        <w:r w:rsidRPr="00F14D18">
          <w:rPr>
            <w:rFonts w:ascii="Arial" w:eastAsia="Times New Roman" w:hAnsi="Arial" w:cs="Arial"/>
            <w:color w:val="3366CC"/>
            <w:sz w:val="21"/>
            <w:szCs w:val="21"/>
            <w:u w:val="single"/>
            <w:lang w:eastAsia="es-PE"/>
          </w:rPr>
          <w:t> / </w:t>
        </w:r>
        <w:r w:rsidRPr="00F14D18">
          <w:rPr>
            <w:rFonts w:ascii="Arial" w:eastAsia="Times New Roman" w:hAnsi="Arial" w:cs="Arial"/>
            <w:i/>
            <w:iCs/>
            <w:color w:val="3366CC"/>
            <w:sz w:val="21"/>
            <w:szCs w:val="21"/>
            <w:u w:val="single"/>
            <w:lang w:eastAsia="es-PE"/>
          </w:rPr>
          <w:t>Historia de la locura en la época clásica</w:t>
        </w:r>
      </w:hyperlink>
      <w:r w:rsidRPr="00F14D18">
        <w:rPr>
          <w:rFonts w:ascii="Arial" w:eastAsia="Times New Roman" w:hAnsi="Arial" w:cs="Arial"/>
          <w:color w:val="202122"/>
          <w:sz w:val="21"/>
          <w:szCs w:val="21"/>
          <w:lang w:eastAsia="es-PE"/>
        </w:rPr>
        <w:t> (1961).</w:t>
      </w:r>
    </w:p>
    <w:p w14:paraId="1C495EF4"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Raymond Roussel</w:t>
      </w:r>
      <w:r w:rsidRPr="00F14D18">
        <w:rPr>
          <w:rFonts w:ascii="Arial" w:eastAsia="Times New Roman" w:hAnsi="Arial" w:cs="Arial"/>
          <w:color w:val="202122"/>
          <w:sz w:val="21"/>
          <w:szCs w:val="21"/>
          <w:lang w:eastAsia="es-PE"/>
        </w:rPr>
        <w:t> (1963) / Edición en español, Siglo </w:t>
      </w:r>
      <w:r w:rsidRPr="00F14D18">
        <w:rPr>
          <w:rFonts w:ascii="Arial" w:eastAsia="Times New Roman" w:hAnsi="Arial" w:cs="Arial"/>
          <w:smallCaps/>
          <w:color w:val="202122"/>
          <w:sz w:val="21"/>
          <w:szCs w:val="21"/>
          <w:lang w:eastAsia="es-PE"/>
        </w:rPr>
        <w:t>xxi</w:t>
      </w:r>
      <w:r w:rsidRPr="00F14D18">
        <w:rPr>
          <w:rFonts w:ascii="Arial" w:eastAsia="Times New Roman" w:hAnsi="Arial" w:cs="Arial"/>
          <w:color w:val="202122"/>
          <w:sz w:val="21"/>
          <w:szCs w:val="21"/>
          <w:lang w:eastAsia="es-PE"/>
        </w:rPr>
        <w:t>, 1973.</w:t>
      </w:r>
    </w:p>
    <w:p w14:paraId="45CC7BA6"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Naissance de la clinique. Une archéologie du regard médical</w:t>
      </w:r>
      <w:r w:rsidRPr="00F14D18">
        <w:rPr>
          <w:rFonts w:ascii="Arial" w:eastAsia="Times New Roman" w:hAnsi="Arial" w:cs="Arial"/>
          <w:color w:val="202122"/>
          <w:sz w:val="21"/>
          <w:szCs w:val="21"/>
          <w:lang w:eastAsia="es-PE"/>
        </w:rPr>
        <w:t> (1963) / </w:t>
      </w:r>
      <w:r w:rsidRPr="00F14D18">
        <w:rPr>
          <w:rFonts w:ascii="Arial" w:eastAsia="Times New Roman" w:hAnsi="Arial" w:cs="Arial"/>
          <w:i/>
          <w:iCs/>
          <w:color w:val="202122"/>
          <w:sz w:val="21"/>
          <w:szCs w:val="21"/>
          <w:lang w:eastAsia="es-PE"/>
        </w:rPr>
        <w:t>El nacimiento de la clínica. Una arqueología de la mirada médica</w:t>
      </w:r>
    </w:p>
    <w:p w14:paraId="50B0744F"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hyperlink r:id="rId2676" w:tooltip="Las palabras y las cosas" w:history="1">
        <w:r w:rsidRPr="00F14D18">
          <w:rPr>
            <w:rFonts w:ascii="Arial" w:eastAsia="Times New Roman" w:hAnsi="Arial" w:cs="Arial"/>
            <w:i/>
            <w:iCs/>
            <w:color w:val="3366CC"/>
            <w:sz w:val="21"/>
            <w:szCs w:val="21"/>
            <w:u w:val="single"/>
            <w:lang w:eastAsia="es-PE"/>
          </w:rPr>
          <w:t>Les mots et les choses. Une archéologie des sciences humaines</w:t>
        </w:r>
        <w:r w:rsidRPr="00F14D18">
          <w:rPr>
            <w:rFonts w:ascii="Arial" w:eastAsia="Times New Roman" w:hAnsi="Arial" w:cs="Arial"/>
            <w:color w:val="3366CC"/>
            <w:sz w:val="21"/>
            <w:szCs w:val="21"/>
            <w:u w:val="single"/>
            <w:lang w:eastAsia="es-PE"/>
          </w:rPr>
          <w:t> (1966) / </w:t>
        </w:r>
        <w:r w:rsidRPr="00F14D18">
          <w:rPr>
            <w:rFonts w:ascii="Arial" w:eastAsia="Times New Roman" w:hAnsi="Arial" w:cs="Arial"/>
            <w:i/>
            <w:iCs/>
            <w:color w:val="3366CC"/>
            <w:sz w:val="21"/>
            <w:szCs w:val="21"/>
            <w:u w:val="single"/>
            <w:lang w:eastAsia="es-PE"/>
          </w:rPr>
          <w:t>Las palabras y las cosas: una arqueología de las ciencias humanas</w:t>
        </w:r>
        <w:r w:rsidRPr="00F14D18">
          <w:rPr>
            <w:rFonts w:ascii="Arial" w:eastAsia="Times New Roman" w:hAnsi="Arial" w:cs="Arial"/>
            <w:color w:val="3366CC"/>
            <w:sz w:val="21"/>
            <w:szCs w:val="21"/>
            <w:u w:val="single"/>
            <w:lang w:eastAsia="es-PE"/>
          </w:rPr>
          <w:t>.</w:t>
        </w:r>
      </w:hyperlink>
    </w:p>
    <w:p w14:paraId="1C6ACED9"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pensée du dehors</w:t>
      </w:r>
      <w:r w:rsidRPr="00F14D18">
        <w:rPr>
          <w:rFonts w:ascii="Arial" w:eastAsia="Times New Roman" w:hAnsi="Arial" w:cs="Arial"/>
          <w:color w:val="202122"/>
          <w:sz w:val="21"/>
          <w:szCs w:val="21"/>
          <w:lang w:eastAsia="es-PE"/>
        </w:rPr>
        <w:t> (1966) / </w:t>
      </w:r>
      <w:r w:rsidRPr="00F14D18">
        <w:rPr>
          <w:rFonts w:ascii="Arial" w:eastAsia="Times New Roman" w:hAnsi="Arial" w:cs="Arial"/>
          <w:i/>
          <w:iCs/>
          <w:color w:val="202122"/>
          <w:sz w:val="21"/>
          <w:szCs w:val="21"/>
          <w:lang w:eastAsia="es-PE"/>
        </w:rPr>
        <w:t>El pensamiento del afuera</w:t>
      </w:r>
      <w:r w:rsidRPr="00F14D18">
        <w:rPr>
          <w:rFonts w:ascii="Arial" w:eastAsia="Times New Roman" w:hAnsi="Arial" w:cs="Arial"/>
          <w:color w:val="202122"/>
          <w:sz w:val="21"/>
          <w:szCs w:val="21"/>
          <w:lang w:eastAsia="es-PE"/>
        </w:rPr>
        <w:t>, ensayo breve.</w:t>
      </w:r>
    </w:p>
    <w:p w14:paraId="488E0DA2"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hyperlink r:id="rId2677" w:tooltip="La arqueología del saber" w:history="1">
        <w:r w:rsidRPr="00F14D18">
          <w:rPr>
            <w:rFonts w:ascii="Arial" w:eastAsia="Times New Roman" w:hAnsi="Arial" w:cs="Arial"/>
            <w:i/>
            <w:iCs/>
            <w:color w:val="3366CC"/>
            <w:sz w:val="21"/>
            <w:szCs w:val="21"/>
            <w:u w:val="single"/>
            <w:lang w:eastAsia="es-PE"/>
          </w:rPr>
          <w:t>L'Archéologie du savoir</w:t>
        </w:r>
        <w:r w:rsidRPr="00F14D18">
          <w:rPr>
            <w:rFonts w:ascii="Arial" w:eastAsia="Times New Roman" w:hAnsi="Arial" w:cs="Arial"/>
            <w:color w:val="3366CC"/>
            <w:sz w:val="21"/>
            <w:szCs w:val="21"/>
            <w:u w:val="single"/>
            <w:lang w:eastAsia="es-PE"/>
          </w:rPr>
          <w:t> (1969) / </w:t>
        </w:r>
        <w:r w:rsidRPr="00F14D18">
          <w:rPr>
            <w:rFonts w:ascii="Arial" w:eastAsia="Times New Roman" w:hAnsi="Arial" w:cs="Arial"/>
            <w:i/>
            <w:iCs/>
            <w:color w:val="3366CC"/>
            <w:sz w:val="21"/>
            <w:szCs w:val="21"/>
            <w:u w:val="single"/>
            <w:lang w:eastAsia="es-PE"/>
          </w:rPr>
          <w:t>La arqueología del saber</w:t>
        </w:r>
        <w:r w:rsidRPr="00F14D18">
          <w:rPr>
            <w:rFonts w:ascii="Arial" w:eastAsia="Times New Roman" w:hAnsi="Arial" w:cs="Arial"/>
            <w:color w:val="3366CC"/>
            <w:sz w:val="21"/>
            <w:szCs w:val="21"/>
            <w:u w:val="single"/>
            <w:lang w:eastAsia="es-PE"/>
          </w:rPr>
          <w:t>.</w:t>
        </w:r>
      </w:hyperlink>
    </w:p>
    <w:p w14:paraId="0CADDF8A"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Sept propos sur le septième ange</w:t>
      </w:r>
      <w:r w:rsidRPr="00F14D18">
        <w:rPr>
          <w:rFonts w:ascii="Arial" w:eastAsia="Times New Roman" w:hAnsi="Arial" w:cs="Arial"/>
          <w:color w:val="202122"/>
          <w:sz w:val="21"/>
          <w:szCs w:val="21"/>
          <w:lang w:eastAsia="es-PE"/>
        </w:rPr>
        <w:t> (1970) / </w:t>
      </w:r>
      <w:r w:rsidRPr="00F14D18">
        <w:rPr>
          <w:rFonts w:ascii="Arial" w:eastAsia="Times New Roman" w:hAnsi="Arial" w:cs="Arial"/>
          <w:i/>
          <w:iCs/>
          <w:color w:val="202122"/>
          <w:sz w:val="21"/>
          <w:szCs w:val="21"/>
          <w:lang w:eastAsia="es-PE"/>
        </w:rPr>
        <w:t>Siete sentencias sobre el séptimo ángel</w:t>
      </w:r>
      <w:r w:rsidRPr="00F14D18">
        <w:rPr>
          <w:rFonts w:ascii="Arial" w:eastAsia="Times New Roman" w:hAnsi="Arial" w:cs="Arial"/>
          <w:color w:val="202122"/>
          <w:sz w:val="21"/>
          <w:szCs w:val="21"/>
          <w:lang w:eastAsia="es-PE"/>
        </w:rPr>
        <w:t>, Arena Libros, 1999.</w:t>
      </w:r>
    </w:p>
    <w:p w14:paraId="056562E4"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hyperlink r:id="rId2678" w:tooltip="El orden del discurso" w:history="1">
        <w:r w:rsidRPr="00F14D18">
          <w:rPr>
            <w:rFonts w:ascii="Arial" w:eastAsia="Times New Roman" w:hAnsi="Arial" w:cs="Arial"/>
            <w:i/>
            <w:iCs/>
            <w:color w:val="3366CC"/>
            <w:sz w:val="21"/>
            <w:szCs w:val="21"/>
            <w:u w:val="single"/>
            <w:lang w:eastAsia="es-PE"/>
          </w:rPr>
          <w:t>L'ordre du discours</w:t>
        </w:r>
        <w:r w:rsidRPr="00F14D18">
          <w:rPr>
            <w:rFonts w:ascii="Arial" w:eastAsia="Times New Roman" w:hAnsi="Arial" w:cs="Arial"/>
            <w:color w:val="3366CC"/>
            <w:sz w:val="21"/>
            <w:szCs w:val="21"/>
            <w:u w:val="single"/>
            <w:lang w:eastAsia="es-PE"/>
          </w:rPr>
          <w:t> (1970) /</w:t>
        </w:r>
        <w:r w:rsidRPr="00F14D18">
          <w:rPr>
            <w:rFonts w:ascii="Arial" w:eastAsia="Times New Roman" w:hAnsi="Arial" w:cs="Arial"/>
            <w:i/>
            <w:iCs/>
            <w:color w:val="3366CC"/>
            <w:sz w:val="21"/>
            <w:szCs w:val="21"/>
            <w:u w:val="single"/>
            <w:lang w:eastAsia="es-PE"/>
          </w:rPr>
          <w:t>El orden del discurso</w:t>
        </w:r>
        <w:r w:rsidRPr="00F14D18">
          <w:rPr>
            <w:rFonts w:ascii="Arial" w:eastAsia="Times New Roman" w:hAnsi="Arial" w:cs="Arial"/>
            <w:color w:val="3366CC"/>
            <w:sz w:val="21"/>
            <w:szCs w:val="21"/>
            <w:u w:val="single"/>
            <w:lang w:eastAsia="es-PE"/>
          </w:rPr>
          <w:t>, discurso inaugural en el Collège de France</w:t>
        </w:r>
      </w:hyperlink>
      <w:r w:rsidRPr="00F14D18">
        <w:rPr>
          <w:rFonts w:ascii="Arial" w:eastAsia="Times New Roman" w:hAnsi="Arial" w:cs="Arial"/>
          <w:color w:val="202122"/>
          <w:sz w:val="21"/>
          <w:szCs w:val="21"/>
          <w:lang w:eastAsia="es-PE"/>
        </w:rPr>
        <w:t>.</w:t>
      </w:r>
    </w:p>
    <w:p w14:paraId="1D8F6952"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«Nietzsche, la généalogie, l'histoire» (or. en </w:t>
      </w:r>
      <w:r w:rsidRPr="00F14D18">
        <w:rPr>
          <w:rFonts w:ascii="Arial" w:eastAsia="Times New Roman" w:hAnsi="Arial" w:cs="Arial"/>
          <w:i/>
          <w:iCs/>
          <w:color w:val="202122"/>
          <w:sz w:val="21"/>
          <w:szCs w:val="21"/>
          <w:lang w:eastAsia="es-PE"/>
        </w:rPr>
        <w:t>Hommage à Jean Hyppolite</w:t>
      </w:r>
      <w:r w:rsidRPr="00F14D18">
        <w:rPr>
          <w:rFonts w:ascii="Arial" w:eastAsia="Times New Roman" w:hAnsi="Arial" w:cs="Arial"/>
          <w:color w:val="202122"/>
          <w:sz w:val="21"/>
          <w:szCs w:val="21"/>
          <w:lang w:eastAsia="es-PE"/>
        </w:rPr>
        <w:t>, París, P.U.F., 1971, pp. 145-172) / </w:t>
      </w:r>
      <w:r w:rsidRPr="00F14D18">
        <w:rPr>
          <w:rFonts w:ascii="Arial" w:eastAsia="Times New Roman" w:hAnsi="Arial" w:cs="Arial"/>
          <w:i/>
          <w:iCs/>
          <w:color w:val="202122"/>
          <w:sz w:val="21"/>
          <w:szCs w:val="21"/>
          <w:lang w:eastAsia="es-PE"/>
        </w:rPr>
        <w:t>Nietzsche, la genealogía, la historia</w:t>
      </w:r>
      <w:r w:rsidRPr="00F14D18">
        <w:rPr>
          <w:rFonts w:ascii="Arial" w:eastAsia="Times New Roman" w:hAnsi="Arial" w:cs="Arial"/>
          <w:color w:val="202122"/>
          <w:sz w:val="21"/>
          <w:szCs w:val="21"/>
          <w:lang w:eastAsia="es-PE"/>
        </w:rPr>
        <w:t>, Valencia, Pre-Textos, 1988, 2000 {</w:t>
      </w:r>
      <w:hyperlink r:id="rId2679" w:history="1">
        <w:r w:rsidRPr="00F14D18">
          <w:rPr>
            <w:rFonts w:ascii="Arial" w:eastAsia="Times New Roman" w:hAnsi="Arial" w:cs="Arial"/>
            <w:color w:val="3366CC"/>
            <w:sz w:val="21"/>
            <w:szCs w:val="21"/>
            <w:u w:val="single"/>
            <w:lang w:eastAsia="es-PE"/>
          </w:rPr>
          <w:t>ISBN 84-85081-97-8</w:t>
        </w:r>
      </w:hyperlink>
      <w:r w:rsidRPr="00F14D18">
        <w:rPr>
          <w:rFonts w:ascii="Arial" w:eastAsia="Times New Roman" w:hAnsi="Arial" w:cs="Arial"/>
          <w:color w:val="202122"/>
          <w:sz w:val="21"/>
          <w:szCs w:val="21"/>
          <w:lang w:eastAsia="es-PE"/>
        </w:rPr>
        <w:t>}.</w:t>
      </w:r>
    </w:p>
    <w:p w14:paraId="21C833E0"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Ceci n'est pas une pipe</w:t>
      </w:r>
      <w:r w:rsidRPr="00F14D18">
        <w:rPr>
          <w:rFonts w:ascii="Arial" w:eastAsia="Times New Roman" w:hAnsi="Arial" w:cs="Arial"/>
          <w:color w:val="202122"/>
          <w:sz w:val="21"/>
          <w:szCs w:val="21"/>
          <w:lang w:eastAsia="es-PE"/>
        </w:rPr>
        <w:t> (1973) / </w:t>
      </w:r>
      <w:r w:rsidRPr="00F14D18">
        <w:rPr>
          <w:rFonts w:ascii="Arial" w:eastAsia="Times New Roman" w:hAnsi="Arial" w:cs="Arial"/>
          <w:i/>
          <w:iCs/>
          <w:color w:val="202122"/>
          <w:sz w:val="21"/>
          <w:szCs w:val="21"/>
          <w:lang w:eastAsia="es-PE"/>
        </w:rPr>
        <w:t>Esto no es una pipa</w:t>
      </w:r>
      <w:r w:rsidRPr="00F14D18">
        <w:rPr>
          <w:rFonts w:ascii="Arial" w:eastAsia="Times New Roman" w:hAnsi="Arial" w:cs="Arial"/>
          <w:color w:val="202122"/>
          <w:sz w:val="21"/>
          <w:szCs w:val="21"/>
          <w:lang w:eastAsia="es-PE"/>
        </w:rPr>
        <w:t>, Anagrama, 2004.</w:t>
      </w:r>
    </w:p>
    <w:p w14:paraId="187ADDFC"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hyperlink r:id="rId2680" w:tooltip="Vigilar y castigar" w:history="1">
        <w:r w:rsidRPr="00F14D18">
          <w:rPr>
            <w:rFonts w:ascii="Arial" w:eastAsia="Times New Roman" w:hAnsi="Arial" w:cs="Arial"/>
            <w:i/>
            <w:iCs/>
            <w:color w:val="3366CC"/>
            <w:sz w:val="21"/>
            <w:szCs w:val="21"/>
            <w:u w:val="single"/>
            <w:lang w:eastAsia="es-PE"/>
          </w:rPr>
          <w:t>Surveiller et punir</w:t>
        </w:r>
        <w:r w:rsidRPr="00F14D18">
          <w:rPr>
            <w:rFonts w:ascii="Arial" w:eastAsia="Times New Roman" w:hAnsi="Arial" w:cs="Arial"/>
            <w:color w:val="3366CC"/>
            <w:sz w:val="21"/>
            <w:szCs w:val="21"/>
            <w:u w:val="single"/>
            <w:lang w:eastAsia="es-PE"/>
          </w:rPr>
          <w:t> (1975) / </w:t>
        </w:r>
        <w:r w:rsidRPr="00F14D18">
          <w:rPr>
            <w:rFonts w:ascii="Arial" w:eastAsia="Times New Roman" w:hAnsi="Arial" w:cs="Arial"/>
            <w:i/>
            <w:iCs/>
            <w:color w:val="3366CC"/>
            <w:sz w:val="21"/>
            <w:szCs w:val="21"/>
            <w:u w:val="single"/>
            <w:lang w:eastAsia="es-PE"/>
          </w:rPr>
          <w:t>Vigilar y castigar</w:t>
        </w:r>
        <w:r w:rsidRPr="00F14D18">
          <w:rPr>
            <w:rFonts w:ascii="Arial" w:eastAsia="Times New Roman" w:hAnsi="Arial" w:cs="Arial"/>
            <w:color w:val="3366CC"/>
            <w:sz w:val="21"/>
            <w:szCs w:val="21"/>
            <w:u w:val="single"/>
            <w:lang w:eastAsia="es-PE"/>
          </w:rPr>
          <w:t>, siglo </w:t>
        </w:r>
        <w:r w:rsidRPr="00F14D18">
          <w:rPr>
            <w:rFonts w:ascii="Arial" w:eastAsia="Times New Roman" w:hAnsi="Arial" w:cs="Arial"/>
            <w:smallCaps/>
            <w:color w:val="3366CC"/>
            <w:sz w:val="21"/>
            <w:szCs w:val="21"/>
            <w:u w:val="single"/>
            <w:lang w:eastAsia="es-PE"/>
          </w:rPr>
          <w:t>xxi</w:t>
        </w:r>
        <w:r w:rsidRPr="00F14D18">
          <w:rPr>
            <w:rFonts w:ascii="Arial" w:eastAsia="Times New Roman" w:hAnsi="Arial" w:cs="Arial"/>
            <w:color w:val="3366CC"/>
            <w:sz w:val="21"/>
            <w:szCs w:val="21"/>
            <w:u w:val="single"/>
            <w:lang w:eastAsia="es-PE"/>
          </w:rPr>
          <w:t> y B. Nueva, 2012</w:t>
        </w:r>
      </w:hyperlink>
      <w:r w:rsidRPr="00F14D18">
        <w:rPr>
          <w:rFonts w:ascii="Arial" w:eastAsia="Times New Roman" w:hAnsi="Arial" w:cs="Arial"/>
          <w:color w:val="202122"/>
          <w:sz w:val="21"/>
          <w:szCs w:val="21"/>
          <w:lang w:eastAsia="es-PE"/>
        </w:rPr>
        <w:t>.</w:t>
      </w:r>
    </w:p>
    <w:p w14:paraId="3CA2DC92"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Microfísica del poder</w:t>
      </w:r>
      <w:r w:rsidRPr="00F14D18">
        <w:rPr>
          <w:rFonts w:ascii="Arial" w:eastAsia="Times New Roman" w:hAnsi="Arial" w:cs="Arial"/>
          <w:color w:val="202122"/>
          <w:sz w:val="21"/>
          <w:szCs w:val="21"/>
          <w:lang w:eastAsia="es-PE"/>
        </w:rPr>
        <w:t> (1980).</w:t>
      </w:r>
      <w:hyperlink r:id="rId2681" w:anchor="cite_note-84" w:history="1">
        <w:r w:rsidRPr="00F14D18">
          <w:rPr>
            <w:rFonts w:ascii="Arial" w:eastAsia="Times New Roman" w:hAnsi="Arial" w:cs="Arial"/>
            <w:color w:val="3366CC"/>
            <w:sz w:val="21"/>
            <w:szCs w:val="21"/>
            <w:u w:val="single"/>
            <w:vertAlign w:val="superscript"/>
            <w:lang w:eastAsia="es-PE"/>
          </w:rPr>
          <w:t>84</w:t>
        </w:r>
      </w:hyperlink>
      <w:r w:rsidRPr="00F14D18">
        <w:rPr>
          <w:rFonts w:ascii="Arial" w:eastAsia="Times New Roman" w:hAnsi="Arial" w:cs="Arial"/>
          <w:color w:val="202122"/>
          <w:sz w:val="21"/>
          <w:szCs w:val="21"/>
          <w:lang w:eastAsia="es-PE"/>
        </w:rPr>
        <w:t>​</w:t>
      </w:r>
    </w:p>
    <w:p w14:paraId="4EF4A694"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Histoire de la sexualité, 1. La volonté de savoir</w:t>
      </w:r>
      <w:r w:rsidRPr="00F14D18">
        <w:rPr>
          <w:rFonts w:ascii="Arial" w:eastAsia="Times New Roman" w:hAnsi="Arial" w:cs="Arial"/>
          <w:color w:val="202122"/>
          <w:sz w:val="21"/>
          <w:szCs w:val="21"/>
          <w:lang w:eastAsia="es-PE"/>
        </w:rPr>
        <w:t> (1976) / </w:t>
      </w:r>
      <w:r w:rsidRPr="00F14D18">
        <w:rPr>
          <w:rFonts w:ascii="Arial" w:eastAsia="Times New Roman" w:hAnsi="Arial" w:cs="Arial"/>
          <w:i/>
          <w:iCs/>
          <w:color w:val="202122"/>
          <w:sz w:val="21"/>
          <w:szCs w:val="21"/>
          <w:lang w:eastAsia="es-PE"/>
        </w:rPr>
        <w:t>Historia de la sexualidad, 1: La voluntad de saber</w:t>
      </w:r>
      <w:r w:rsidRPr="00F14D18">
        <w:rPr>
          <w:rFonts w:ascii="Arial" w:eastAsia="Times New Roman" w:hAnsi="Arial" w:cs="Arial"/>
          <w:color w:val="202122"/>
          <w:sz w:val="21"/>
          <w:szCs w:val="21"/>
          <w:lang w:eastAsia="es-PE"/>
        </w:rPr>
        <w:t>, Siglo </w:t>
      </w:r>
      <w:r w:rsidRPr="00F14D18">
        <w:rPr>
          <w:rFonts w:ascii="Arial" w:eastAsia="Times New Roman" w:hAnsi="Arial" w:cs="Arial"/>
          <w:smallCaps/>
          <w:color w:val="202122"/>
          <w:sz w:val="21"/>
          <w:szCs w:val="21"/>
          <w:lang w:eastAsia="es-PE"/>
        </w:rPr>
        <w:t>xxi</w:t>
      </w:r>
      <w:r w:rsidRPr="00F14D18">
        <w:rPr>
          <w:rFonts w:ascii="Arial" w:eastAsia="Times New Roman" w:hAnsi="Arial" w:cs="Arial"/>
          <w:color w:val="202122"/>
          <w:sz w:val="21"/>
          <w:szCs w:val="21"/>
          <w:lang w:eastAsia="es-PE"/>
        </w:rPr>
        <w:t>, 2005.</w:t>
      </w:r>
    </w:p>
    <w:p w14:paraId="1AA757EE"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Histoire de la sexualité, 2. L'usage des plaisirs</w:t>
      </w:r>
      <w:r w:rsidRPr="00F14D18">
        <w:rPr>
          <w:rFonts w:ascii="Arial" w:eastAsia="Times New Roman" w:hAnsi="Arial" w:cs="Arial"/>
          <w:color w:val="202122"/>
          <w:sz w:val="21"/>
          <w:szCs w:val="21"/>
          <w:lang w:eastAsia="es-PE"/>
        </w:rPr>
        <w:t> (1984) / </w:t>
      </w:r>
      <w:r w:rsidRPr="00F14D18">
        <w:rPr>
          <w:rFonts w:ascii="Arial" w:eastAsia="Times New Roman" w:hAnsi="Arial" w:cs="Arial"/>
          <w:i/>
          <w:iCs/>
          <w:color w:val="202122"/>
          <w:sz w:val="21"/>
          <w:szCs w:val="21"/>
          <w:lang w:eastAsia="es-PE"/>
        </w:rPr>
        <w:t>Historia de la sexualidad, 2: El uso de los placeres</w:t>
      </w:r>
      <w:r w:rsidRPr="00F14D18">
        <w:rPr>
          <w:rFonts w:ascii="Arial" w:eastAsia="Times New Roman" w:hAnsi="Arial" w:cs="Arial"/>
          <w:color w:val="202122"/>
          <w:sz w:val="21"/>
          <w:szCs w:val="21"/>
          <w:lang w:eastAsia="es-PE"/>
        </w:rPr>
        <w:t>, Siglo </w:t>
      </w:r>
      <w:r w:rsidRPr="00F14D18">
        <w:rPr>
          <w:rFonts w:ascii="Arial" w:eastAsia="Times New Roman" w:hAnsi="Arial" w:cs="Arial"/>
          <w:smallCaps/>
          <w:color w:val="202122"/>
          <w:sz w:val="21"/>
          <w:szCs w:val="21"/>
          <w:lang w:eastAsia="es-PE"/>
        </w:rPr>
        <w:t>xxi</w:t>
      </w:r>
      <w:r w:rsidRPr="00F14D18">
        <w:rPr>
          <w:rFonts w:ascii="Arial" w:eastAsia="Times New Roman" w:hAnsi="Arial" w:cs="Arial"/>
          <w:color w:val="202122"/>
          <w:sz w:val="21"/>
          <w:szCs w:val="21"/>
          <w:lang w:eastAsia="es-PE"/>
        </w:rPr>
        <w:t>, 2005.</w:t>
      </w:r>
    </w:p>
    <w:p w14:paraId="20E508F9"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lastRenderedPageBreak/>
        <w:t>Histoire de la sexualité, 3. Le souci de soi</w:t>
      </w:r>
      <w:r w:rsidRPr="00F14D18">
        <w:rPr>
          <w:rFonts w:ascii="Arial" w:eastAsia="Times New Roman" w:hAnsi="Arial" w:cs="Arial"/>
          <w:color w:val="202122"/>
          <w:sz w:val="21"/>
          <w:szCs w:val="21"/>
          <w:lang w:eastAsia="es-PE"/>
        </w:rPr>
        <w:t> (1984) / </w:t>
      </w:r>
      <w:r w:rsidRPr="00F14D18">
        <w:rPr>
          <w:rFonts w:ascii="Arial" w:eastAsia="Times New Roman" w:hAnsi="Arial" w:cs="Arial"/>
          <w:i/>
          <w:iCs/>
          <w:color w:val="202122"/>
          <w:sz w:val="21"/>
          <w:szCs w:val="21"/>
          <w:lang w:eastAsia="es-PE"/>
        </w:rPr>
        <w:t>Historia de la sexualidad, 3: La inquietud de sí</w:t>
      </w:r>
      <w:r w:rsidRPr="00F14D18">
        <w:rPr>
          <w:rFonts w:ascii="Arial" w:eastAsia="Times New Roman" w:hAnsi="Arial" w:cs="Arial"/>
          <w:color w:val="202122"/>
          <w:sz w:val="21"/>
          <w:szCs w:val="21"/>
          <w:lang w:eastAsia="es-PE"/>
        </w:rPr>
        <w:t>, Siglo </w:t>
      </w:r>
      <w:r w:rsidRPr="00F14D18">
        <w:rPr>
          <w:rFonts w:ascii="Arial" w:eastAsia="Times New Roman" w:hAnsi="Arial" w:cs="Arial"/>
          <w:smallCaps/>
          <w:color w:val="202122"/>
          <w:sz w:val="21"/>
          <w:szCs w:val="21"/>
          <w:lang w:eastAsia="es-PE"/>
        </w:rPr>
        <w:t>xxi</w:t>
      </w:r>
      <w:r w:rsidRPr="00F14D18">
        <w:rPr>
          <w:rFonts w:ascii="Arial" w:eastAsia="Times New Roman" w:hAnsi="Arial" w:cs="Arial"/>
          <w:color w:val="202122"/>
          <w:sz w:val="21"/>
          <w:szCs w:val="21"/>
          <w:lang w:eastAsia="es-PE"/>
        </w:rPr>
        <w:t>, 2005.</w:t>
      </w:r>
    </w:p>
    <w:p w14:paraId="0D960530"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Histoire de la sexualité, 4. Les aveux de la chair</w:t>
      </w:r>
      <w:r w:rsidRPr="00F14D18">
        <w:rPr>
          <w:rFonts w:ascii="Arial" w:eastAsia="Times New Roman" w:hAnsi="Arial" w:cs="Arial"/>
          <w:color w:val="202122"/>
          <w:sz w:val="21"/>
          <w:szCs w:val="21"/>
          <w:lang w:eastAsia="es-PE"/>
        </w:rPr>
        <w:t> (2018) / </w:t>
      </w:r>
      <w:r w:rsidRPr="00F14D18">
        <w:rPr>
          <w:rFonts w:ascii="Arial" w:eastAsia="Times New Roman" w:hAnsi="Arial" w:cs="Arial"/>
          <w:i/>
          <w:iCs/>
          <w:color w:val="202122"/>
          <w:sz w:val="21"/>
          <w:szCs w:val="21"/>
          <w:lang w:eastAsia="es-PE"/>
        </w:rPr>
        <w:t>Historia de la sexualidad, 4: Las confesiones de la carne</w:t>
      </w:r>
      <w:r w:rsidRPr="00F14D18">
        <w:rPr>
          <w:rFonts w:ascii="Arial" w:eastAsia="Times New Roman" w:hAnsi="Arial" w:cs="Arial"/>
          <w:color w:val="202122"/>
          <w:sz w:val="21"/>
          <w:szCs w:val="21"/>
          <w:lang w:eastAsia="es-PE"/>
        </w:rPr>
        <w:t>, Siglo </w:t>
      </w:r>
      <w:r w:rsidRPr="00F14D18">
        <w:rPr>
          <w:rFonts w:ascii="Arial" w:eastAsia="Times New Roman" w:hAnsi="Arial" w:cs="Arial"/>
          <w:smallCaps/>
          <w:color w:val="202122"/>
          <w:sz w:val="21"/>
          <w:szCs w:val="21"/>
          <w:lang w:eastAsia="es-PE"/>
        </w:rPr>
        <w:t>xxi</w:t>
      </w:r>
      <w:r w:rsidRPr="00F14D18">
        <w:rPr>
          <w:rFonts w:ascii="Arial" w:eastAsia="Times New Roman" w:hAnsi="Arial" w:cs="Arial"/>
          <w:color w:val="202122"/>
          <w:sz w:val="21"/>
          <w:szCs w:val="21"/>
          <w:lang w:eastAsia="es-PE"/>
        </w:rPr>
        <w:t>, 2018.</w:t>
      </w:r>
    </w:p>
    <w:p w14:paraId="4F51B5EA"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peinture de Manet</w:t>
      </w:r>
      <w:r w:rsidRPr="00F14D18">
        <w:rPr>
          <w:rFonts w:ascii="Arial" w:eastAsia="Times New Roman" w:hAnsi="Arial" w:cs="Arial"/>
          <w:color w:val="202122"/>
          <w:sz w:val="21"/>
          <w:szCs w:val="21"/>
          <w:lang w:eastAsia="es-PE"/>
        </w:rPr>
        <w:t> (1989), / </w:t>
      </w:r>
      <w:r w:rsidRPr="00F14D18">
        <w:rPr>
          <w:rFonts w:ascii="Arial" w:eastAsia="Times New Roman" w:hAnsi="Arial" w:cs="Arial"/>
          <w:i/>
          <w:iCs/>
          <w:color w:val="202122"/>
          <w:sz w:val="21"/>
          <w:szCs w:val="21"/>
          <w:lang w:eastAsia="es-PE"/>
        </w:rPr>
        <w:t>La pintura de Manet</w:t>
      </w:r>
      <w:r w:rsidRPr="00F14D18">
        <w:rPr>
          <w:rFonts w:ascii="Arial" w:eastAsia="Times New Roman" w:hAnsi="Arial" w:cs="Arial"/>
          <w:color w:val="202122"/>
          <w:sz w:val="21"/>
          <w:szCs w:val="21"/>
          <w:lang w:eastAsia="es-PE"/>
        </w:rPr>
        <w:t> Alpha Decay, Barcelona, 2004.</w:t>
      </w:r>
    </w:p>
    <w:p w14:paraId="0CBCA3AF" w14:textId="77777777" w:rsidR="00F14D18" w:rsidRPr="00F14D18" w:rsidRDefault="00F14D18">
      <w:pPr>
        <w:numPr>
          <w:ilvl w:val="0"/>
          <w:numId w:val="67"/>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Dits et écrits</w:t>
      </w:r>
      <w:r w:rsidRPr="00F14D18">
        <w:rPr>
          <w:rFonts w:ascii="Arial" w:eastAsia="Times New Roman" w:hAnsi="Arial" w:cs="Arial"/>
          <w:color w:val="202122"/>
          <w:sz w:val="21"/>
          <w:szCs w:val="21"/>
          <w:lang w:eastAsia="es-PE"/>
        </w:rPr>
        <w:t> (1994), 4 vols., recopilación de todos sus artículos y entrevistas. / (Hay una edición de Gallimard en 2 volúmenes publicada en 2013)</w:t>
      </w:r>
    </w:p>
    <w:p w14:paraId="3BE0239A" w14:textId="77777777" w:rsidR="00F14D18" w:rsidRPr="00F14D18" w:rsidRDefault="00F14D18">
      <w:pPr>
        <w:numPr>
          <w:ilvl w:val="0"/>
          <w:numId w:val="68"/>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Cours au Collège de France</w:t>
      </w:r>
      <w:r w:rsidRPr="00F14D18">
        <w:rPr>
          <w:rFonts w:ascii="Arial" w:eastAsia="Times New Roman" w:hAnsi="Arial" w:cs="Arial"/>
          <w:color w:val="202122"/>
          <w:sz w:val="21"/>
          <w:szCs w:val="21"/>
          <w:lang w:eastAsia="es-PE"/>
        </w:rPr>
        <w:t> (1997-2015</w:t>
      </w:r>
      <w:hyperlink r:id="rId2682" w:anchor="cite_note-85" w:history="1">
        <w:r w:rsidRPr="00F14D18">
          <w:rPr>
            <w:rFonts w:ascii="Arial" w:eastAsia="Times New Roman" w:hAnsi="Arial" w:cs="Arial"/>
            <w:color w:val="3366CC"/>
            <w:sz w:val="21"/>
            <w:szCs w:val="21"/>
            <w:u w:val="single"/>
            <w:vertAlign w:val="superscript"/>
            <w:lang w:eastAsia="es-PE"/>
          </w:rPr>
          <w:t>85</w:t>
        </w:r>
      </w:hyperlink>
      <w:r w:rsidRPr="00F14D18">
        <w:rPr>
          <w:rFonts w:ascii="Arial" w:eastAsia="Times New Roman" w:hAnsi="Arial" w:cs="Arial"/>
          <w:color w:val="202122"/>
          <w:sz w:val="21"/>
          <w:szCs w:val="21"/>
          <w:lang w:eastAsia="es-PE"/>
        </w:rPr>
        <w:t>​), 13 vols., por Gallimard-Le Seuil. Son:</w:t>
      </w:r>
    </w:p>
    <w:p w14:paraId="20C2992C"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Leçons sur la volonté de savoir</w:t>
      </w:r>
      <w:r w:rsidRPr="00F14D18">
        <w:rPr>
          <w:rFonts w:ascii="Arial" w:eastAsia="Times New Roman" w:hAnsi="Arial" w:cs="Arial"/>
          <w:color w:val="202122"/>
          <w:sz w:val="21"/>
          <w:szCs w:val="21"/>
          <w:lang w:eastAsia="es-PE"/>
        </w:rPr>
        <w:t>, 2011 / </w:t>
      </w:r>
      <w:r w:rsidRPr="00F14D18">
        <w:rPr>
          <w:rFonts w:ascii="Arial" w:eastAsia="Times New Roman" w:hAnsi="Arial" w:cs="Arial"/>
          <w:i/>
          <w:iCs/>
          <w:color w:val="202122"/>
          <w:sz w:val="21"/>
          <w:szCs w:val="21"/>
          <w:lang w:eastAsia="es-PE"/>
        </w:rPr>
        <w:t>Lecciones sobre la voluntad de saber</w:t>
      </w:r>
      <w:r w:rsidRPr="00F14D18">
        <w:rPr>
          <w:rFonts w:ascii="Arial" w:eastAsia="Times New Roman" w:hAnsi="Arial" w:cs="Arial"/>
          <w:color w:val="202122"/>
          <w:sz w:val="21"/>
          <w:szCs w:val="21"/>
          <w:lang w:eastAsia="es-PE"/>
        </w:rPr>
        <w:t> (tr. Akal, 2013)</w:t>
      </w:r>
    </w:p>
    <w:p w14:paraId="647AF8BC"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Théories et institutions pénales</w:t>
      </w:r>
      <w:r w:rsidRPr="00F14D18">
        <w:rPr>
          <w:rFonts w:ascii="Arial" w:eastAsia="Times New Roman" w:hAnsi="Arial" w:cs="Arial"/>
          <w:color w:val="202122"/>
          <w:sz w:val="21"/>
          <w:szCs w:val="21"/>
          <w:lang w:eastAsia="es-PE"/>
        </w:rPr>
        <w:t>, 2015 / </w:t>
      </w:r>
      <w:r w:rsidRPr="00F14D18">
        <w:rPr>
          <w:rFonts w:ascii="Arial" w:eastAsia="Times New Roman" w:hAnsi="Arial" w:cs="Arial"/>
          <w:i/>
          <w:iCs/>
          <w:color w:val="202122"/>
          <w:sz w:val="21"/>
          <w:szCs w:val="21"/>
          <w:lang w:eastAsia="es-PE"/>
        </w:rPr>
        <w:t>Teorías e instituciones penales</w:t>
      </w:r>
      <w:r w:rsidRPr="00F14D18">
        <w:rPr>
          <w:rFonts w:ascii="Arial" w:eastAsia="Times New Roman" w:hAnsi="Arial" w:cs="Arial"/>
          <w:color w:val="202122"/>
          <w:sz w:val="21"/>
          <w:szCs w:val="21"/>
          <w:lang w:eastAsia="es-PE"/>
        </w:rPr>
        <w:t> (FCE, 2021)</w:t>
      </w:r>
    </w:p>
    <w:p w14:paraId="5CA536A3"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société punitive</w:t>
      </w:r>
      <w:r w:rsidRPr="00F14D18">
        <w:rPr>
          <w:rFonts w:ascii="Arial" w:eastAsia="Times New Roman" w:hAnsi="Arial" w:cs="Arial"/>
          <w:color w:val="202122"/>
          <w:sz w:val="21"/>
          <w:szCs w:val="21"/>
          <w:lang w:eastAsia="es-PE"/>
        </w:rPr>
        <w:t>, 2013 / </w:t>
      </w:r>
      <w:r w:rsidRPr="00F14D18">
        <w:rPr>
          <w:rFonts w:ascii="Arial" w:eastAsia="Times New Roman" w:hAnsi="Arial" w:cs="Arial"/>
          <w:i/>
          <w:iCs/>
          <w:color w:val="202122"/>
          <w:sz w:val="21"/>
          <w:szCs w:val="21"/>
          <w:lang w:eastAsia="es-PE"/>
        </w:rPr>
        <w:t>La sociedad punitiva</w:t>
      </w:r>
      <w:r w:rsidRPr="00F14D18">
        <w:rPr>
          <w:rFonts w:ascii="Arial" w:eastAsia="Times New Roman" w:hAnsi="Arial" w:cs="Arial"/>
          <w:color w:val="202122"/>
          <w:sz w:val="21"/>
          <w:szCs w:val="21"/>
          <w:lang w:eastAsia="es-PE"/>
        </w:rPr>
        <w:t> (FCE, 2016)</w:t>
      </w:r>
    </w:p>
    <w:p w14:paraId="492DEC19"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Le pouvoir psychiatrique</w:t>
      </w:r>
      <w:r w:rsidRPr="00F14D18">
        <w:rPr>
          <w:rFonts w:ascii="Arial" w:eastAsia="Times New Roman" w:hAnsi="Arial" w:cs="Arial"/>
          <w:color w:val="202122"/>
          <w:sz w:val="21"/>
          <w:szCs w:val="21"/>
          <w:lang w:eastAsia="es-PE"/>
        </w:rPr>
        <w:t>, 2003 / </w:t>
      </w:r>
      <w:r w:rsidRPr="00F14D18">
        <w:rPr>
          <w:rFonts w:ascii="Arial" w:eastAsia="Times New Roman" w:hAnsi="Arial" w:cs="Arial"/>
          <w:i/>
          <w:iCs/>
          <w:color w:val="202122"/>
          <w:sz w:val="21"/>
          <w:szCs w:val="21"/>
          <w:lang w:eastAsia="es-PE"/>
        </w:rPr>
        <w:t>El poder psiquiátrico</w:t>
      </w:r>
      <w:r w:rsidRPr="00F14D18">
        <w:rPr>
          <w:rFonts w:ascii="Arial" w:eastAsia="Times New Roman" w:hAnsi="Arial" w:cs="Arial"/>
          <w:color w:val="202122"/>
          <w:sz w:val="21"/>
          <w:szCs w:val="21"/>
          <w:lang w:eastAsia="es-PE"/>
        </w:rPr>
        <w:t> (tr. Akal, 2005)</w:t>
      </w:r>
    </w:p>
    <w:p w14:paraId="01C74F9B"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Les anormaux</w:t>
      </w:r>
      <w:r w:rsidRPr="00F14D18">
        <w:rPr>
          <w:rFonts w:ascii="Arial" w:eastAsia="Times New Roman" w:hAnsi="Arial" w:cs="Arial"/>
          <w:color w:val="202122"/>
          <w:sz w:val="21"/>
          <w:szCs w:val="21"/>
          <w:lang w:eastAsia="es-PE"/>
        </w:rPr>
        <w:t>, 1999 /</w:t>
      </w:r>
      <w:r w:rsidRPr="00F14D18">
        <w:rPr>
          <w:rFonts w:ascii="Arial" w:eastAsia="Times New Roman" w:hAnsi="Arial" w:cs="Arial"/>
          <w:i/>
          <w:iCs/>
          <w:color w:val="202122"/>
          <w:sz w:val="21"/>
          <w:szCs w:val="21"/>
          <w:lang w:eastAsia="es-PE"/>
        </w:rPr>
        <w:t> Los anormales</w:t>
      </w:r>
      <w:r w:rsidRPr="00F14D18">
        <w:rPr>
          <w:rFonts w:ascii="Arial" w:eastAsia="Times New Roman" w:hAnsi="Arial" w:cs="Arial"/>
          <w:color w:val="202122"/>
          <w:sz w:val="21"/>
          <w:szCs w:val="21"/>
          <w:lang w:eastAsia="es-PE"/>
        </w:rPr>
        <w:t> (Akal, 2001)</w:t>
      </w:r>
    </w:p>
    <w:p w14:paraId="56459C96"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«Il faut défendre la société»</w:t>
      </w:r>
      <w:r w:rsidRPr="00F14D18">
        <w:rPr>
          <w:rFonts w:ascii="Arial" w:eastAsia="Times New Roman" w:hAnsi="Arial" w:cs="Arial"/>
          <w:color w:val="202122"/>
          <w:sz w:val="21"/>
          <w:szCs w:val="21"/>
          <w:lang w:eastAsia="es-PE"/>
        </w:rPr>
        <w:t>, 1997 / Traducido alternativamente como </w:t>
      </w:r>
      <w:r w:rsidRPr="00F14D18">
        <w:rPr>
          <w:rFonts w:ascii="Arial" w:eastAsia="Times New Roman" w:hAnsi="Arial" w:cs="Arial"/>
          <w:i/>
          <w:iCs/>
          <w:color w:val="202122"/>
          <w:sz w:val="21"/>
          <w:szCs w:val="21"/>
          <w:lang w:eastAsia="es-PE"/>
        </w:rPr>
        <w:t>Hay que defender la sociedad</w:t>
      </w:r>
      <w:r w:rsidRPr="00F14D18">
        <w:rPr>
          <w:rFonts w:ascii="Arial" w:eastAsia="Times New Roman" w:hAnsi="Arial" w:cs="Arial"/>
          <w:color w:val="202122"/>
          <w:sz w:val="21"/>
          <w:szCs w:val="21"/>
          <w:lang w:eastAsia="es-PE"/>
        </w:rPr>
        <w:t>, </w:t>
      </w:r>
      <w:r w:rsidRPr="00F14D18">
        <w:rPr>
          <w:rFonts w:ascii="Arial" w:eastAsia="Times New Roman" w:hAnsi="Arial" w:cs="Arial"/>
          <w:i/>
          <w:iCs/>
          <w:color w:val="202122"/>
          <w:sz w:val="21"/>
          <w:szCs w:val="21"/>
          <w:lang w:eastAsia="es-PE"/>
        </w:rPr>
        <w:t>Defender la sociedad</w:t>
      </w:r>
      <w:r w:rsidRPr="00F14D18">
        <w:rPr>
          <w:rFonts w:ascii="Arial" w:eastAsia="Times New Roman" w:hAnsi="Arial" w:cs="Arial"/>
          <w:color w:val="202122"/>
          <w:sz w:val="21"/>
          <w:szCs w:val="21"/>
          <w:lang w:eastAsia="es-PE"/>
        </w:rPr>
        <w:t> o también </w:t>
      </w:r>
      <w:r w:rsidRPr="00F14D18">
        <w:rPr>
          <w:rFonts w:ascii="Arial" w:eastAsia="Times New Roman" w:hAnsi="Arial" w:cs="Arial"/>
          <w:i/>
          <w:iCs/>
          <w:color w:val="202122"/>
          <w:sz w:val="21"/>
          <w:szCs w:val="21"/>
          <w:lang w:eastAsia="es-PE"/>
        </w:rPr>
        <w:t>Genealogía del racismo</w:t>
      </w:r>
      <w:r w:rsidRPr="00F14D18">
        <w:rPr>
          <w:rFonts w:ascii="Arial" w:eastAsia="Times New Roman" w:hAnsi="Arial" w:cs="Arial"/>
          <w:color w:val="202122"/>
          <w:sz w:val="21"/>
          <w:szCs w:val="21"/>
          <w:lang w:eastAsia="es-PE"/>
        </w:rPr>
        <w:t> (Akal, 2003)</w:t>
      </w:r>
    </w:p>
    <w:p w14:paraId="479517F0"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Sécurité, territoire, population</w:t>
      </w:r>
      <w:r w:rsidRPr="00F14D18">
        <w:rPr>
          <w:rFonts w:ascii="Arial" w:eastAsia="Times New Roman" w:hAnsi="Arial" w:cs="Arial"/>
          <w:color w:val="202122"/>
          <w:sz w:val="21"/>
          <w:szCs w:val="21"/>
          <w:lang w:eastAsia="es-PE"/>
        </w:rPr>
        <w:t>, 2004 / </w:t>
      </w:r>
      <w:r w:rsidRPr="00F14D18">
        <w:rPr>
          <w:rFonts w:ascii="Arial" w:eastAsia="Times New Roman" w:hAnsi="Arial" w:cs="Arial"/>
          <w:i/>
          <w:iCs/>
          <w:color w:val="202122"/>
          <w:sz w:val="21"/>
          <w:szCs w:val="21"/>
          <w:lang w:eastAsia="es-PE"/>
        </w:rPr>
        <w:t>Seguridad, territorio, población</w:t>
      </w:r>
      <w:r w:rsidRPr="00F14D18">
        <w:rPr>
          <w:rFonts w:ascii="Arial" w:eastAsia="Times New Roman" w:hAnsi="Arial" w:cs="Arial"/>
          <w:color w:val="202122"/>
          <w:sz w:val="21"/>
          <w:szCs w:val="21"/>
          <w:lang w:eastAsia="es-PE"/>
        </w:rPr>
        <w:t> (Akal, 2008)</w:t>
      </w:r>
    </w:p>
    <w:p w14:paraId="3DC41CD1"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Naissance de la biopolitique</w:t>
      </w:r>
      <w:r w:rsidRPr="00F14D18">
        <w:rPr>
          <w:rFonts w:ascii="Arial" w:eastAsia="Times New Roman" w:hAnsi="Arial" w:cs="Arial"/>
          <w:color w:val="202122"/>
          <w:sz w:val="21"/>
          <w:szCs w:val="21"/>
          <w:lang w:eastAsia="es-PE"/>
        </w:rPr>
        <w:t>, 2004 / </w:t>
      </w:r>
      <w:r w:rsidRPr="00F14D18">
        <w:rPr>
          <w:rFonts w:ascii="Arial" w:eastAsia="Times New Roman" w:hAnsi="Arial" w:cs="Arial"/>
          <w:i/>
          <w:iCs/>
          <w:color w:val="202122"/>
          <w:sz w:val="21"/>
          <w:szCs w:val="21"/>
          <w:lang w:eastAsia="es-PE"/>
        </w:rPr>
        <w:t>Nacimiento de la biopolítica</w:t>
      </w:r>
      <w:r w:rsidRPr="00F14D18">
        <w:rPr>
          <w:rFonts w:ascii="Arial" w:eastAsia="Times New Roman" w:hAnsi="Arial" w:cs="Arial"/>
          <w:color w:val="202122"/>
          <w:sz w:val="21"/>
          <w:szCs w:val="21"/>
          <w:lang w:eastAsia="es-PE"/>
        </w:rPr>
        <w:t> (Akal, 2009)</w:t>
      </w:r>
    </w:p>
    <w:p w14:paraId="27925478"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Du gouvernement des vivants</w:t>
      </w:r>
      <w:r w:rsidRPr="00F14D18">
        <w:rPr>
          <w:rFonts w:ascii="Arial" w:eastAsia="Times New Roman" w:hAnsi="Arial" w:cs="Arial"/>
          <w:color w:val="202122"/>
          <w:sz w:val="21"/>
          <w:szCs w:val="21"/>
          <w:lang w:eastAsia="es-PE"/>
        </w:rPr>
        <w:t>, 2012 / </w:t>
      </w:r>
      <w:r w:rsidRPr="00F14D18">
        <w:rPr>
          <w:rFonts w:ascii="Arial" w:eastAsia="Times New Roman" w:hAnsi="Arial" w:cs="Arial"/>
          <w:i/>
          <w:iCs/>
          <w:color w:val="202122"/>
          <w:sz w:val="21"/>
          <w:szCs w:val="21"/>
          <w:lang w:eastAsia="es-PE"/>
        </w:rPr>
        <w:t>Del gobierno de los vivos</w:t>
      </w:r>
      <w:r w:rsidRPr="00F14D18">
        <w:rPr>
          <w:rFonts w:ascii="Arial" w:eastAsia="Times New Roman" w:hAnsi="Arial" w:cs="Arial"/>
          <w:color w:val="202122"/>
          <w:sz w:val="21"/>
          <w:szCs w:val="21"/>
          <w:lang w:eastAsia="es-PE"/>
        </w:rPr>
        <w:t> (FCE, 2014)</w:t>
      </w:r>
    </w:p>
    <w:p w14:paraId="33BF5191"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Subjectivité et vérité</w:t>
      </w:r>
      <w:r w:rsidRPr="00F14D18">
        <w:rPr>
          <w:rFonts w:ascii="Arial" w:eastAsia="Times New Roman" w:hAnsi="Arial" w:cs="Arial"/>
          <w:color w:val="202122"/>
          <w:sz w:val="21"/>
          <w:szCs w:val="21"/>
          <w:lang w:eastAsia="es-PE"/>
        </w:rPr>
        <w:t>, 2014 / </w:t>
      </w:r>
      <w:r w:rsidRPr="00F14D18">
        <w:rPr>
          <w:rFonts w:ascii="Arial" w:eastAsia="Times New Roman" w:hAnsi="Arial" w:cs="Arial"/>
          <w:i/>
          <w:iCs/>
          <w:color w:val="202122"/>
          <w:sz w:val="21"/>
          <w:szCs w:val="21"/>
          <w:lang w:eastAsia="es-PE"/>
        </w:rPr>
        <w:t>Subjetividad y verdad</w:t>
      </w:r>
      <w:r w:rsidRPr="00F14D18">
        <w:rPr>
          <w:rFonts w:ascii="Arial" w:eastAsia="Times New Roman" w:hAnsi="Arial" w:cs="Arial"/>
          <w:color w:val="202122"/>
          <w:sz w:val="21"/>
          <w:szCs w:val="21"/>
          <w:lang w:eastAsia="es-PE"/>
        </w:rPr>
        <w:t> (FCE, 2020)</w:t>
      </w:r>
    </w:p>
    <w:p w14:paraId="4DA8F693"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L'Herméutique du sujet</w:t>
      </w:r>
      <w:r w:rsidRPr="00F14D18">
        <w:rPr>
          <w:rFonts w:ascii="Arial" w:eastAsia="Times New Roman" w:hAnsi="Arial" w:cs="Arial"/>
          <w:color w:val="202122"/>
          <w:sz w:val="21"/>
          <w:szCs w:val="21"/>
          <w:lang w:eastAsia="es-PE"/>
        </w:rPr>
        <w:t>, 2001 / </w:t>
      </w:r>
      <w:r w:rsidRPr="00F14D18">
        <w:rPr>
          <w:rFonts w:ascii="Arial" w:eastAsia="Times New Roman" w:hAnsi="Arial" w:cs="Arial"/>
          <w:i/>
          <w:iCs/>
          <w:color w:val="202122"/>
          <w:sz w:val="21"/>
          <w:szCs w:val="21"/>
          <w:lang w:eastAsia="es-PE"/>
        </w:rPr>
        <w:t>La hermenéutica del sujeto</w:t>
      </w:r>
      <w:r w:rsidRPr="00F14D18">
        <w:rPr>
          <w:rFonts w:ascii="Arial" w:eastAsia="Times New Roman" w:hAnsi="Arial" w:cs="Arial"/>
          <w:color w:val="202122"/>
          <w:sz w:val="21"/>
          <w:szCs w:val="21"/>
          <w:lang w:eastAsia="es-PE"/>
        </w:rPr>
        <w:t> (Akal, 2005 / FCE, 2002)</w:t>
      </w:r>
    </w:p>
    <w:p w14:paraId="66084981"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Le gouvernement de soi et des autres</w:t>
      </w:r>
      <w:r w:rsidRPr="00F14D18">
        <w:rPr>
          <w:rFonts w:ascii="Arial" w:eastAsia="Times New Roman" w:hAnsi="Arial" w:cs="Arial"/>
          <w:color w:val="202122"/>
          <w:sz w:val="21"/>
          <w:szCs w:val="21"/>
          <w:lang w:eastAsia="es-PE"/>
        </w:rPr>
        <w:t>, 2008 / </w:t>
      </w:r>
      <w:r w:rsidRPr="00F14D18">
        <w:rPr>
          <w:rFonts w:ascii="Arial" w:eastAsia="Times New Roman" w:hAnsi="Arial" w:cs="Arial"/>
          <w:i/>
          <w:iCs/>
          <w:color w:val="202122"/>
          <w:sz w:val="21"/>
          <w:szCs w:val="21"/>
          <w:lang w:eastAsia="es-PE"/>
        </w:rPr>
        <w:t>El gobierno de sí y de los otros</w:t>
      </w:r>
      <w:r w:rsidRPr="00F14D18">
        <w:rPr>
          <w:rFonts w:ascii="Arial" w:eastAsia="Times New Roman" w:hAnsi="Arial" w:cs="Arial"/>
          <w:color w:val="202122"/>
          <w:sz w:val="21"/>
          <w:szCs w:val="21"/>
          <w:lang w:eastAsia="es-PE"/>
        </w:rPr>
        <w:t> (Akal, 2011)</w:t>
      </w:r>
    </w:p>
    <w:p w14:paraId="66F8CD7A" w14:textId="77777777" w:rsidR="00F14D18" w:rsidRPr="00F14D18" w:rsidRDefault="00F14D18">
      <w:pPr>
        <w:numPr>
          <w:ilvl w:val="1"/>
          <w:numId w:val="68"/>
        </w:numPr>
        <w:shd w:val="clear" w:color="auto" w:fill="FFFFFF"/>
        <w:spacing w:before="100" w:beforeAutospacing="1" w:after="24"/>
        <w:ind w:left="2208"/>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Le courage de la vérité. Le Gouvernement de soi et des autres, II</w:t>
      </w:r>
      <w:r w:rsidRPr="00F14D18">
        <w:rPr>
          <w:rFonts w:ascii="Arial" w:eastAsia="Times New Roman" w:hAnsi="Arial" w:cs="Arial"/>
          <w:color w:val="202122"/>
          <w:sz w:val="21"/>
          <w:szCs w:val="21"/>
          <w:lang w:eastAsia="es-PE"/>
        </w:rPr>
        <w:t>, 2009. / </w:t>
      </w:r>
      <w:r w:rsidRPr="00F14D18">
        <w:rPr>
          <w:rFonts w:ascii="Arial" w:eastAsia="Times New Roman" w:hAnsi="Arial" w:cs="Arial"/>
          <w:i/>
          <w:iCs/>
          <w:color w:val="202122"/>
          <w:sz w:val="21"/>
          <w:szCs w:val="21"/>
          <w:lang w:eastAsia="es-PE"/>
        </w:rPr>
        <w:t>El coraje de la verdad. El gobierno de sí y de los otros II</w:t>
      </w:r>
      <w:r w:rsidRPr="00F14D18">
        <w:rPr>
          <w:rFonts w:ascii="Arial" w:eastAsia="Times New Roman" w:hAnsi="Arial" w:cs="Arial"/>
          <w:color w:val="202122"/>
          <w:sz w:val="21"/>
          <w:szCs w:val="21"/>
          <w:lang w:eastAsia="es-PE"/>
        </w:rPr>
        <w:t> (FCE, 2010)</w:t>
      </w:r>
    </w:p>
    <w:p w14:paraId="71EFA592" w14:textId="77777777" w:rsidR="00F14D18" w:rsidRPr="00F14D18" w:rsidRDefault="00F14D18">
      <w:pPr>
        <w:numPr>
          <w:ilvl w:val="0"/>
          <w:numId w:val="69"/>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Génèse et structure de la Anthopologie de Kant</w:t>
      </w:r>
      <w:r w:rsidRPr="00F14D18">
        <w:rPr>
          <w:rFonts w:ascii="Arial" w:eastAsia="Times New Roman" w:hAnsi="Arial" w:cs="Arial"/>
          <w:color w:val="202122"/>
          <w:sz w:val="21"/>
          <w:szCs w:val="21"/>
          <w:lang w:eastAsia="es-PE"/>
        </w:rPr>
        <w:t>, 2008 / </w:t>
      </w:r>
      <w:r w:rsidRPr="00F14D18">
        <w:rPr>
          <w:rFonts w:ascii="Arial" w:eastAsia="Times New Roman" w:hAnsi="Arial" w:cs="Arial"/>
          <w:i/>
          <w:iCs/>
          <w:color w:val="202122"/>
          <w:sz w:val="21"/>
          <w:szCs w:val="21"/>
          <w:lang w:eastAsia="es-PE"/>
        </w:rPr>
        <w:t>Una lectura de Kant</w:t>
      </w:r>
      <w:r w:rsidRPr="00F14D18">
        <w:rPr>
          <w:rFonts w:ascii="Arial" w:eastAsia="Times New Roman" w:hAnsi="Arial" w:cs="Arial"/>
          <w:color w:val="202122"/>
          <w:sz w:val="21"/>
          <w:szCs w:val="21"/>
          <w:lang w:eastAsia="es-PE"/>
        </w:rPr>
        <w:t>, Siglo </w:t>
      </w:r>
      <w:r w:rsidRPr="00F14D18">
        <w:rPr>
          <w:rFonts w:ascii="Arial" w:eastAsia="Times New Roman" w:hAnsi="Arial" w:cs="Arial"/>
          <w:smallCaps/>
          <w:color w:val="202122"/>
          <w:sz w:val="21"/>
          <w:szCs w:val="21"/>
          <w:lang w:eastAsia="es-PE"/>
        </w:rPr>
        <w:t>xxi</w:t>
      </w:r>
      <w:r w:rsidRPr="00F14D18">
        <w:rPr>
          <w:rFonts w:ascii="Arial" w:eastAsia="Times New Roman" w:hAnsi="Arial" w:cs="Arial"/>
          <w:color w:val="202122"/>
          <w:sz w:val="21"/>
          <w:szCs w:val="21"/>
          <w:lang w:eastAsia="es-PE"/>
        </w:rPr>
        <w:t>, 2010</w:t>
      </w:r>
    </w:p>
    <w:p w14:paraId="11AFD398" w14:textId="77777777" w:rsidR="00F14D18" w:rsidRPr="00F14D18" w:rsidRDefault="00F14D18">
      <w:pPr>
        <w:numPr>
          <w:ilvl w:val="0"/>
          <w:numId w:val="69"/>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Le beau danger</w:t>
      </w:r>
      <w:r w:rsidRPr="00F14D18">
        <w:rPr>
          <w:rFonts w:ascii="Arial" w:eastAsia="Times New Roman" w:hAnsi="Arial" w:cs="Arial"/>
          <w:color w:val="202122"/>
          <w:sz w:val="21"/>
          <w:szCs w:val="21"/>
          <w:lang w:eastAsia="es-PE"/>
        </w:rPr>
        <w:t>, 2011 / </w:t>
      </w:r>
      <w:r w:rsidRPr="00F14D18">
        <w:rPr>
          <w:rFonts w:ascii="Arial" w:eastAsia="Times New Roman" w:hAnsi="Arial" w:cs="Arial"/>
          <w:i/>
          <w:iCs/>
          <w:color w:val="202122"/>
          <w:sz w:val="21"/>
          <w:szCs w:val="21"/>
          <w:lang w:eastAsia="es-PE"/>
        </w:rPr>
        <w:t>Un peligro que seduce</w:t>
      </w:r>
      <w:r w:rsidRPr="00F14D18">
        <w:rPr>
          <w:rFonts w:ascii="Arial" w:eastAsia="Times New Roman" w:hAnsi="Arial" w:cs="Arial"/>
          <w:color w:val="202122"/>
          <w:sz w:val="21"/>
          <w:szCs w:val="21"/>
          <w:lang w:eastAsia="es-PE"/>
        </w:rPr>
        <w:t>, cuatro.ediciones, 2012</w:t>
      </w:r>
    </w:p>
    <w:p w14:paraId="215523F2" w14:textId="77777777" w:rsidR="00F14D18" w:rsidRPr="00F14D18" w:rsidRDefault="00F14D18">
      <w:pPr>
        <w:numPr>
          <w:ilvl w:val="0"/>
          <w:numId w:val="69"/>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grande étrangère. À propos de littérature</w:t>
      </w:r>
      <w:r w:rsidRPr="00F14D18">
        <w:rPr>
          <w:rFonts w:ascii="Arial" w:eastAsia="Times New Roman" w:hAnsi="Arial" w:cs="Arial"/>
          <w:color w:val="202122"/>
          <w:sz w:val="21"/>
          <w:szCs w:val="21"/>
          <w:lang w:eastAsia="es-PE"/>
        </w:rPr>
        <w:t>, 2013.</w:t>
      </w:r>
    </w:p>
    <w:p w14:paraId="5A50B774" w14:textId="77777777" w:rsidR="00F14D18" w:rsidRPr="00F14D18" w:rsidRDefault="00F14D18">
      <w:pPr>
        <w:numPr>
          <w:ilvl w:val="0"/>
          <w:numId w:val="69"/>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Moi, Pierre Rivière ayant érgoré ma mère, ma soeur et mon frère...</w:t>
      </w:r>
      <w:r w:rsidRPr="00F14D18">
        <w:rPr>
          <w:rFonts w:ascii="Arial" w:eastAsia="Times New Roman" w:hAnsi="Arial" w:cs="Arial"/>
          <w:color w:val="202122"/>
          <w:sz w:val="21"/>
          <w:szCs w:val="21"/>
          <w:lang w:eastAsia="es-PE"/>
        </w:rPr>
        <w:t>, 1973 / </w:t>
      </w:r>
      <w:r w:rsidRPr="00F14D18">
        <w:rPr>
          <w:rFonts w:ascii="Arial" w:eastAsia="Times New Roman" w:hAnsi="Arial" w:cs="Arial"/>
          <w:i/>
          <w:iCs/>
          <w:color w:val="202122"/>
          <w:sz w:val="21"/>
          <w:szCs w:val="21"/>
          <w:lang w:eastAsia="es-PE"/>
        </w:rPr>
        <w:t>Yo, Pierre Rivière, habiendo degollado a mi madre, a mi hermana y a mi hermano...</w:t>
      </w:r>
      <w:r w:rsidRPr="00F14D18">
        <w:rPr>
          <w:rFonts w:ascii="Arial" w:eastAsia="Times New Roman" w:hAnsi="Arial" w:cs="Arial"/>
          <w:color w:val="202122"/>
          <w:sz w:val="21"/>
          <w:szCs w:val="21"/>
          <w:lang w:eastAsia="es-PE"/>
        </w:rPr>
        <w:t> (Tusquets, 2014).</w:t>
      </w:r>
    </w:p>
    <w:p w14:paraId="659AD459" w14:textId="77777777" w:rsidR="00F14D18" w:rsidRPr="00F14D18" w:rsidRDefault="00F14D18">
      <w:pPr>
        <w:numPr>
          <w:ilvl w:val="0"/>
          <w:numId w:val="69"/>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Mal faire, dire vrai</w:t>
      </w:r>
      <w:r w:rsidRPr="00F14D18">
        <w:rPr>
          <w:rFonts w:ascii="Arial" w:eastAsia="Times New Roman" w:hAnsi="Arial" w:cs="Arial"/>
          <w:color w:val="202122"/>
          <w:sz w:val="21"/>
          <w:szCs w:val="21"/>
          <w:lang w:eastAsia="es-PE"/>
        </w:rPr>
        <w:t> (1981), 2012 / </w:t>
      </w:r>
      <w:r w:rsidRPr="00F14D18">
        <w:rPr>
          <w:rFonts w:ascii="Arial" w:eastAsia="Times New Roman" w:hAnsi="Arial" w:cs="Arial"/>
          <w:i/>
          <w:iCs/>
          <w:color w:val="202122"/>
          <w:sz w:val="21"/>
          <w:szCs w:val="21"/>
          <w:lang w:eastAsia="es-PE"/>
        </w:rPr>
        <w:t>Obrar mal, decir la verdad</w:t>
      </w:r>
      <w:r w:rsidRPr="00F14D18">
        <w:rPr>
          <w:rFonts w:ascii="Arial" w:eastAsia="Times New Roman" w:hAnsi="Arial" w:cs="Arial"/>
          <w:color w:val="202122"/>
          <w:sz w:val="21"/>
          <w:szCs w:val="21"/>
          <w:lang w:eastAsia="es-PE"/>
        </w:rPr>
        <w:t>, Siglo </w:t>
      </w:r>
      <w:r w:rsidRPr="00F14D18">
        <w:rPr>
          <w:rFonts w:ascii="Arial" w:eastAsia="Times New Roman" w:hAnsi="Arial" w:cs="Arial"/>
          <w:smallCaps/>
          <w:color w:val="202122"/>
          <w:sz w:val="21"/>
          <w:szCs w:val="21"/>
          <w:lang w:eastAsia="es-PE"/>
        </w:rPr>
        <w:t>xxi</w:t>
      </w:r>
      <w:r w:rsidRPr="00F14D18">
        <w:rPr>
          <w:rFonts w:ascii="Arial" w:eastAsia="Times New Roman" w:hAnsi="Arial" w:cs="Arial"/>
          <w:color w:val="202122"/>
          <w:sz w:val="21"/>
          <w:szCs w:val="21"/>
          <w:lang w:eastAsia="es-PE"/>
        </w:rPr>
        <w:t>, 2014</w:t>
      </w:r>
    </w:p>
    <w:p w14:paraId="7FD15A28" w14:textId="77777777" w:rsidR="00F14D18" w:rsidRPr="00F14D18" w:rsidRDefault="00F14D18">
      <w:pPr>
        <w:numPr>
          <w:ilvl w:val="0"/>
          <w:numId w:val="69"/>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Œuvres</w:t>
      </w:r>
      <w:r w:rsidRPr="00F14D18">
        <w:rPr>
          <w:rFonts w:ascii="Arial" w:eastAsia="Times New Roman" w:hAnsi="Arial" w:cs="Arial"/>
          <w:color w:val="202122"/>
          <w:sz w:val="21"/>
          <w:szCs w:val="21"/>
          <w:lang w:eastAsia="es-PE"/>
        </w:rPr>
        <w:t>, París, La Pléiade, 2015, dos tomos.</w:t>
      </w:r>
      <w:hyperlink r:id="rId2683" w:anchor="cite_note-86" w:history="1">
        <w:r w:rsidRPr="00F14D18">
          <w:rPr>
            <w:rFonts w:ascii="Arial" w:eastAsia="Times New Roman" w:hAnsi="Arial" w:cs="Arial"/>
            <w:color w:val="3366CC"/>
            <w:sz w:val="21"/>
            <w:szCs w:val="21"/>
            <w:u w:val="single"/>
            <w:vertAlign w:val="superscript"/>
            <w:lang w:eastAsia="es-PE"/>
          </w:rPr>
          <w:t>86</w:t>
        </w:r>
      </w:hyperlink>
      <w:r w:rsidRPr="00F14D18">
        <w:rPr>
          <w:rFonts w:ascii="Arial" w:eastAsia="Times New Roman" w:hAnsi="Arial" w:cs="Arial"/>
          <w:color w:val="202122"/>
          <w:sz w:val="21"/>
          <w:szCs w:val="21"/>
          <w:lang w:eastAsia="es-PE"/>
        </w:rPr>
        <w:t>​</w:t>
      </w:r>
    </w:p>
    <w:p w14:paraId="1D7CAC17" w14:textId="77777777" w:rsidR="00F14D18" w:rsidRPr="00F14D18" w:rsidRDefault="00F14D18">
      <w:pPr>
        <w:numPr>
          <w:ilvl w:val="0"/>
          <w:numId w:val="69"/>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Histoire de la sexualité, 4. Les aveux de la chair</w:t>
      </w:r>
      <w:r w:rsidRPr="00F14D18">
        <w:rPr>
          <w:rFonts w:ascii="Arial" w:eastAsia="Times New Roman" w:hAnsi="Arial" w:cs="Arial"/>
          <w:color w:val="202122"/>
          <w:sz w:val="21"/>
          <w:szCs w:val="21"/>
          <w:lang w:eastAsia="es-PE"/>
        </w:rPr>
        <w:t> (2018) / Historia de la Sexualidad 4. Las confesiones de la carne (Siglo </w:t>
      </w:r>
      <w:r w:rsidRPr="00F14D18">
        <w:rPr>
          <w:rFonts w:ascii="Arial" w:eastAsia="Times New Roman" w:hAnsi="Arial" w:cs="Arial"/>
          <w:smallCaps/>
          <w:color w:val="202122"/>
          <w:sz w:val="21"/>
          <w:szCs w:val="21"/>
          <w:lang w:eastAsia="es-PE"/>
        </w:rPr>
        <w:t>xxi</w:t>
      </w:r>
      <w:r w:rsidRPr="00F14D18">
        <w:rPr>
          <w:rFonts w:ascii="Arial" w:eastAsia="Times New Roman" w:hAnsi="Arial" w:cs="Arial"/>
          <w:color w:val="202122"/>
          <w:sz w:val="21"/>
          <w:szCs w:val="21"/>
          <w:lang w:eastAsia="es-PE"/>
        </w:rPr>
        <w:t>, 2019). {</w:t>
      </w:r>
      <w:hyperlink r:id="rId2684" w:history="1">
        <w:r w:rsidRPr="00F14D18">
          <w:rPr>
            <w:rFonts w:ascii="Arial" w:eastAsia="Times New Roman" w:hAnsi="Arial" w:cs="Arial"/>
            <w:color w:val="3366CC"/>
            <w:sz w:val="21"/>
            <w:szCs w:val="21"/>
            <w:u w:val="single"/>
            <w:lang w:eastAsia="es-PE"/>
          </w:rPr>
          <w:t>ISBN 978-2-07-270034-7</w:t>
        </w:r>
      </w:hyperlink>
      <w:r w:rsidRPr="00F14D18">
        <w:rPr>
          <w:rFonts w:ascii="Arial" w:eastAsia="Times New Roman" w:hAnsi="Arial" w:cs="Arial"/>
          <w:color w:val="202122"/>
          <w:sz w:val="21"/>
          <w:szCs w:val="21"/>
          <w:lang w:eastAsia="es-PE"/>
        </w:rPr>
        <w:t>}.</w:t>
      </w:r>
      <w:hyperlink r:id="rId2685" w:anchor="cite_note-87" w:history="1">
        <w:r w:rsidRPr="00F14D18">
          <w:rPr>
            <w:rFonts w:ascii="Arial" w:eastAsia="Times New Roman" w:hAnsi="Arial" w:cs="Arial"/>
            <w:color w:val="3366CC"/>
            <w:sz w:val="21"/>
            <w:szCs w:val="21"/>
            <w:u w:val="single"/>
            <w:vertAlign w:val="superscript"/>
            <w:lang w:eastAsia="es-PE"/>
          </w:rPr>
          <w:t>87</w:t>
        </w:r>
      </w:hyperlink>
      <w:r w:rsidRPr="00F14D18">
        <w:rPr>
          <w:rFonts w:ascii="Arial" w:eastAsia="Times New Roman" w:hAnsi="Arial" w:cs="Arial"/>
          <w:color w:val="202122"/>
          <w:sz w:val="21"/>
          <w:szCs w:val="21"/>
          <w:lang w:eastAsia="es-PE"/>
        </w:rPr>
        <w:t>​</w:t>
      </w:r>
    </w:p>
    <w:p w14:paraId="52E2B610" w14:textId="77777777" w:rsidR="00F14D18" w:rsidRPr="00F14D18" w:rsidRDefault="00F14D18">
      <w:pPr>
        <w:numPr>
          <w:ilvl w:val="0"/>
          <w:numId w:val="69"/>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sexualidad. Seguido de El discurso de la sexualidad. Cursos en Clermont-Ferrand (1964) y Vincennes (1969)</w:t>
      </w:r>
      <w:r w:rsidRPr="00F14D18">
        <w:rPr>
          <w:rFonts w:ascii="Arial" w:eastAsia="Times New Roman" w:hAnsi="Arial" w:cs="Arial"/>
          <w:color w:val="202122"/>
          <w:sz w:val="21"/>
          <w:szCs w:val="21"/>
          <w:lang w:eastAsia="es-PE"/>
        </w:rPr>
        <w:t> (Siglo </w:t>
      </w:r>
      <w:r w:rsidRPr="00F14D18">
        <w:rPr>
          <w:rFonts w:ascii="Arial" w:eastAsia="Times New Roman" w:hAnsi="Arial" w:cs="Arial"/>
          <w:smallCaps/>
          <w:color w:val="202122"/>
          <w:sz w:val="21"/>
          <w:szCs w:val="21"/>
          <w:lang w:eastAsia="es-PE"/>
        </w:rPr>
        <w:t>xxi</w:t>
      </w:r>
      <w:r w:rsidRPr="00F14D18">
        <w:rPr>
          <w:rFonts w:ascii="Arial" w:eastAsia="Times New Roman" w:hAnsi="Arial" w:cs="Arial"/>
          <w:color w:val="202122"/>
          <w:sz w:val="21"/>
          <w:szCs w:val="21"/>
          <w:lang w:eastAsia="es-PE"/>
        </w:rPr>
        <w:t>, 2021)</w:t>
      </w:r>
    </w:p>
    <w:p w14:paraId="4F9399BA" w14:textId="47B6BA76" w:rsidR="00CC13F9" w:rsidRDefault="00CC13F9" w:rsidP="00CC13F9">
      <w:pPr>
        <w:rPr>
          <w:b/>
          <w:bCs/>
        </w:rPr>
      </w:pPr>
    </w:p>
    <w:p w14:paraId="481C2605" w14:textId="7AEB6FE5" w:rsidR="00F14D18" w:rsidRDefault="00F14D18" w:rsidP="00CC13F9">
      <w:pPr>
        <w:rPr>
          <w:b/>
          <w:bCs/>
        </w:rPr>
      </w:pPr>
    </w:p>
    <w:p w14:paraId="35309B7A" w14:textId="534871E5" w:rsidR="00F14D18" w:rsidRDefault="00F14D18" w:rsidP="00CC13F9">
      <w:pPr>
        <w:rPr>
          <w:b/>
          <w:bCs/>
        </w:rPr>
      </w:pPr>
    </w:p>
    <w:p w14:paraId="1D4637CF" w14:textId="77777777" w:rsidR="00F14D18" w:rsidRDefault="00F14D18" w:rsidP="00CC13F9">
      <w:pPr>
        <w:rPr>
          <w:b/>
          <w:bCs/>
        </w:rPr>
      </w:pPr>
    </w:p>
    <w:p w14:paraId="6003F82F" w14:textId="77777777" w:rsidR="00F14D18" w:rsidRPr="001275E9" w:rsidRDefault="00F14D18" w:rsidP="00CC13F9">
      <w:pPr>
        <w:rPr>
          <w:b/>
          <w:bCs/>
        </w:rPr>
      </w:pPr>
    </w:p>
    <w:p w14:paraId="362ADF5C" w14:textId="29D7C86F" w:rsidR="00B00DE2" w:rsidRPr="00F14D18" w:rsidRDefault="00B00DE2" w:rsidP="00B00DE2">
      <w:pPr>
        <w:numPr>
          <w:ilvl w:val="0"/>
          <w:numId w:val="1"/>
        </w:numPr>
        <w:rPr>
          <w:b/>
          <w:bCs/>
        </w:rPr>
      </w:pPr>
      <w:r w:rsidRPr="00FC0947">
        <w:rPr>
          <w:b/>
          <w:bCs/>
        </w:rPr>
        <w:t xml:space="preserve">Günther JAKOBS </w:t>
      </w:r>
      <w:r w:rsidRPr="0018003B">
        <w:rPr>
          <w:b/>
          <w:bCs/>
          <w:lang w:val="es-ES"/>
        </w:rPr>
        <w:t>– Derecho penal del enemigo</w:t>
      </w:r>
    </w:p>
    <w:p w14:paraId="563101B2" w14:textId="76B5C4BE" w:rsidR="00F14D18" w:rsidRDefault="00F14D18" w:rsidP="00F14D18">
      <w:pPr>
        <w:rPr>
          <w:b/>
          <w:bCs/>
          <w:lang w:val="es-ES"/>
        </w:rPr>
      </w:pPr>
      <w:r>
        <w:rPr>
          <w:noProof/>
        </w:rPr>
        <w:drawing>
          <wp:inline distT="0" distB="0" distL="0" distR="0" wp14:anchorId="117F6F80" wp14:editId="09E9B945">
            <wp:extent cx="5322498" cy="7425006"/>
            <wp:effectExtent l="0" t="0" r="0" b="5080"/>
            <wp:docPr id="86" name="Imagen 8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Untitled"/>
                    <pic:cNvPicPr>
                      <a:picLocks noChangeAspect="1" noChangeArrowheads="1"/>
                    </pic:cNvPicPr>
                  </pic:nvPicPr>
                  <pic:blipFill>
                    <a:blip r:embed="rId2686">
                      <a:extLst>
                        <a:ext uri="{28A0092B-C50C-407E-A947-70E740481C1C}">
                          <a14:useLocalDpi xmlns:a14="http://schemas.microsoft.com/office/drawing/2010/main" val="0"/>
                        </a:ext>
                      </a:extLst>
                    </a:blip>
                    <a:srcRect/>
                    <a:stretch>
                      <a:fillRect/>
                    </a:stretch>
                  </pic:blipFill>
                  <pic:spPr bwMode="auto">
                    <a:xfrm>
                      <a:off x="0" y="0"/>
                      <a:ext cx="5337088" cy="7445359"/>
                    </a:xfrm>
                    <a:prstGeom prst="rect">
                      <a:avLst/>
                    </a:prstGeom>
                    <a:noFill/>
                    <a:ln>
                      <a:noFill/>
                    </a:ln>
                  </pic:spPr>
                </pic:pic>
              </a:graphicData>
            </a:graphic>
          </wp:inline>
        </w:drawing>
      </w:r>
    </w:p>
    <w:p w14:paraId="2E92BE84" w14:textId="77777777" w:rsidR="00F14D18" w:rsidRDefault="00F14D18" w:rsidP="00F14D18">
      <w:pPr>
        <w:rPr>
          <w:b/>
          <w:bCs/>
        </w:rPr>
      </w:pPr>
    </w:p>
    <w:p w14:paraId="4109F23D" w14:textId="57FF5B7B" w:rsidR="00F14D18" w:rsidRDefault="00F14D18" w:rsidP="00F14D18">
      <w:pPr>
        <w:rPr>
          <w:b/>
          <w:bCs/>
        </w:rPr>
      </w:pPr>
      <w:hyperlink r:id="rId2687" w:history="1">
        <w:r w:rsidRPr="00955D96">
          <w:rPr>
            <w:rStyle w:val="Hipervnculo"/>
            <w:b/>
            <w:bCs/>
          </w:rPr>
          <w:t>https://es.wikipedia.org/wiki/G%C3%BCnther_Jakobs</w:t>
        </w:r>
      </w:hyperlink>
    </w:p>
    <w:p w14:paraId="2E31A169" w14:textId="77777777" w:rsidR="00F14D18" w:rsidRDefault="00F14D18" w:rsidP="00F14D18">
      <w:pPr>
        <w:shd w:val="clear" w:color="auto" w:fill="FFFFFF"/>
        <w:spacing w:before="120"/>
        <w:rPr>
          <w:rFonts w:ascii="Arial" w:eastAsia="Times New Roman" w:hAnsi="Arial" w:cs="Arial"/>
          <w:b/>
          <w:bCs/>
          <w:color w:val="202122"/>
          <w:sz w:val="21"/>
          <w:szCs w:val="21"/>
          <w:lang w:eastAsia="es-PE"/>
        </w:rPr>
      </w:pPr>
    </w:p>
    <w:p w14:paraId="2AF5C990" w14:textId="42115689"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b/>
          <w:bCs/>
          <w:color w:val="202122"/>
          <w:sz w:val="21"/>
          <w:szCs w:val="21"/>
          <w:lang w:eastAsia="es-PE"/>
        </w:rPr>
        <w:lastRenderedPageBreak/>
        <w:t>Günther Jakobs</w:t>
      </w:r>
      <w:r w:rsidRPr="00F14D18">
        <w:rPr>
          <w:rFonts w:ascii="Arial" w:eastAsia="Times New Roman" w:hAnsi="Arial" w:cs="Arial"/>
          <w:color w:val="202122"/>
          <w:sz w:val="21"/>
          <w:szCs w:val="21"/>
          <w:lang w:eastAsia="es-PE"/>
        </w:rPr>
        <w:t> (n. </w:t>
      </w:r>
      <w:hyperlink r:id="rId2688" w:tooltip="Mönchengladbach" w:history="1">
        <w:r w:rsidRPr="00F14D18">
          <w:rPr>
            <w:rFonts w:ascii="Arial" w:eastAsia="Times New Roman" w:hAnsi="Arial" w:cs="Arial"/>
            <w:color w:val="3366CC"/>
            <w:sz w:val="21"/>
            <w:szCs w:val="21"/>
            <w:lang w:eastAsia="es-PE"/>
          </w:rPr>
          <w:t>Mönchengladbach</w:t>
        </w:r>
      </w:hyperlink>
      <w:r w:rsidRPr="00F14D18">
        <w:rPr>
          <w:rFonts w:ascii="Arial" w:eastAsia="Times New Roman" w:hAnsi="Arial" w:cs="Arial"/>
          <w:color w:val="202122"/>
          <w:sz w:val="21"/>
          <w:szCs w:val="21"/>
          <w:lang w:eastAsia="es-PE"/>
        </w:rPr>
        <w:t>, 26 de julio de 1937), es un </w:t>
      </w:r>
      <w:hyperlink r:id="rId2689" w:tooltip="Jurista" w:history="1">
        <w:r w:rsidRPr="00F14D18">
          <w:rPr>
            <w:rFonts w:ascii="Arial" w:eastAsia="Times New Roman" w:hAnsi="Arial" w:cs="Arial"/>
            <w:color w:val="3366CC"/>
            <w:sz w:val="21"/>
            <w:szCs w:val="21"/>
            <w:lang w:eastAsia="es-PE"/>
          </w:rPr>
          <w:t>jurista</w:t>
        </w:r>
      </w:hyperlink>
      <w:r w:rsidRPr="00F14D18">
        <w:rPr>
          <w:rFonts w:ascii="Arial" w:eastAsia="Times New Roman" w:hAnsi="Arial" w:cs="Arial"/>
          <w:color w:val="202122"/>
          <w:sz w:val="21"/>
          <w:szCs w:val="21"/>
          <w:lang w:eastAsia="es-PE"/>
        </w:rPr>
        <w:t> </w:t>
      </w:r>
      <w:hyperlink r:id="rId2690" w:tooltip="Alemania" w:history="1">
        <w:r w:rsidRPr="00F14D18">
          <w:rPr>
            <w:rFonts w:ascii="Arial" w:eastAsia="Times New Roman" w:hAnsi="Arial" w:cs="Arial"/>
            <w:color w:val="3366CC"/>
            <w:sz w:val="21"/>
            <w:szCs w:val="21"/>
            <w:lang w:eastAsia="es-PE"/>
          </w:rPr>
          <w:t>alemán</w:t>
        </w:r>
      </w:hyperlink>
      <w:r w:rsidRPr="00F14D18">
        <w:rPr>
          <w:rFonts w:ascii="Arial" w:eastAsia="Times New Roman" w:hAnsi="Arial" w:cs="Arial"/>
          <w:color w:val="202122"/>
          <w:sz w:val="21"/>
          <w:szCs w:val="21"/>
          <w:lang w:eastAsia="es-PE"/>
        </w:rPr>
        <w:t>, especializado en </w:t>
      </w:r>
      <w:hyperlink r:id="rId2691" w:tooltip="Derecho penal" w:history="1">
        <w:r w:rsidRPr="00F14D18">
          <w:rPr>
            <w:rFonts w:ascii="Arial" w:eastAsia="Times New Roman" w:hAnsi="Arial" w:cs="Arial"/>
            <w:color w:val="3366CC"/>
            <w:sz w:val="21"/>
            <w:szCs w:val="21"/>
            <w:lang w:eastAsia="es-PE"/>
          </w:rPr>
          <w:t>derecho penal</w:t>
        </w:r>
      </w:hyperlink>
      <w:r w:rsidRPr="00F14D18">
        <w:rPr>
          <w:rFonts w:ascii="Arial" w:eastAsia="Times New Roman" w:hAnsi="Arial" w:cs="Arial"/>
          <w:color w:val="202122"/>
          <w:sz w:val="21"/>
          <w:szCs w:val="21"/>
          <w:lang w:eastAsia="es-PE"/>
        </w:rPr>
        <w:t>, </w:t>
      </w:r>
      <w:hyperlink r:id="rId2692" w:tooltip="Derecho procesal penal" w:history="1">
        <w:r w:rsidRPr="00F14D18">
          <w:rPr>
            <w:rFonts w:ascii="Arial" w:eastAsia="Times New Roman" w:hAnsi="Arial" w:cs="Arial"/>
            <w:color w:val="3366CC"/>
            <w:sz w:val="21"/>
            <w:szCs w:val="21"/>
            <w:lang w:eastAsia="es-PE"/>
          </w:rPr>
          <w:t>derecho procesal penal</w:t>
        </w:r>
      </w:hyperlink>
      <w:r w:rsidRPr="00F14D18">
        <w:rPr>
          <w:rFonts w:ascii="Arial" w:eastAsia="Times New Roman" w:hAnsi="Arial" w:cs="Arial"/>
          <w:color w:val="202122"/>
          <w:sz w:val="21"/>
          <w:szCs w:val="21"/>
          <w:lang w:eastAsia="es-PE"/>
        </w:rPr>
        <w:t> y </w:t>
      </w:r>
      <w:hyperlink r:id="rId2693" w:tooltip="Filosofía del derecho" w:history="1">
        <w:r w:rsidRPr="00F14D18">
          <w:rPr>
            <w:rFonts w:ascii="Arial" w:eastAsia="Times New Roman" w:hAnsi="Arial" w:cs="Arial"/>
            <w:color w:val="3366CC"/>
            <w:sz w:val="21"/>
            <w:szCs w:val="21"/>
            <w:lang w:eastAsia="es-PE"/>
          </w:rPr>
          <w:t>filosofía del derecho</w:t>
        </w:r>
      </w:hyperlink>
      <w:r w:rsidRPr="00F14D18">
        <w:rPr>
          <w:rFonts w:ascii="Arial" w:eastAsia="Times New Roman" w:hAnsi="Arial" w:cs="Arial"/>
          <w:color w:val="202122"/>
          <w:sz w:val="21"/>
          <w:szCs w:val="21"/>
          <w:lang w:eastAsia="es-PE"/>
        </w:rPr>
        <w:t>.</w:t>
      </w:r>
    </w:p>
    <w:p w14:paraId="32426F68"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Jakobs estudió </w:t>
      </w:r>
      <w:hyperlink r:id="rId2694" w:tooltip="Ciencias jurídicas" w:history="1">
        <w:r w:rsidRPr="00F14D18">
          <w:rPr>
            <w:rFonts w:ascii="Arial" w:eastAsia="Times New Roman" w:hAnsi="Arial" w:cs="Arial"/>
            <w:color w:val="3366CC"/>
            <w:sz w:val="21"/>
            <w:szCs w:val="21"/>
            <w:lang w:eastAsia="es-PE"/>
          </w:rPr>
          <w:t>ciencias jurídicas</w:t>
        </w:r>
      </w:hyperlink>
      <w:r w:rsidRPr="00F14D18">
        <w:rPr>
          <w:rFonts w:ascii="Arial" w:eastAsia="Times New Roman" w:hAnsi="Arial" w:cs="Arial"/>
          <w:color w:val="202122"/>
          <w:sz w:val="21"/>
          <w:szCs w:val="21"/>
          <w:lang w:eastAsia="es-PE"/>
        </w:rPr>
        <w:t> en Colonia, Kiel y Bonn, y en el año 1967 se graduó en la </w:t>
      </w:r>
      <w:hyperlink r:id="rId2695" w:tooltip="Universidad de Bonn" w:history="1">
        <w:r w:rsidRPr="00F14D18">
          <w:rPr>
            <w:rFonts w:ascii="Arial" w:eastAsia="Times New Roman" w:hAnsi="Arial" w:cs="Arial"/>
            <w:color w:val="3366CC"/>
            <w:sz w:val="21"/>
            <w:szCs w:val="21"/>
            <w:lang w:eastAsia="es-PE"/>
          </w:rPr>
          <w:t>Universidad de Bonn</w:t>
        </w:r>
      </w:hyperlink>
      <w:r w:rsidRPr="00F14D18">
        <w:rPr>
          <w:rFonts w:ascii="Arial" w:eastAsia="Times New Roman" w:hAnsi="Arial" w:cs="Arial"/>
          <w:color w:val="202122"/>
          <w:sz w:val="21"/>
          <w:szCs w:val="21"/>
          <w:lang w:eastAsia="es-PE"/>
        </w:rPr>
        <w:t> con una tesis sobre derecho penal y doctrina de la competencia.</w:t>
      </w:r>
    </w:p>
    <w:p w14:paraId="39B8B74F"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En 1971 obtuvo su título de </w:t>
      </w:r>
      <w:hyperlink r:id="rId2696" w:tooltip="Abogado" w:history="1">
        <w:r w:rsidRPr="00F14D18">
          <w:rPr>
            <w:rFonts w:ascii="Arial" w:eastAsia="Times New Roman" w:hAnsi="Arial" w:cs="Arial"/>
            <w:color w:val="3366CC"/>
            <w:sz w:val="21"/>
            <w:szCs w:val="21"/>
            <w:lang w:eastAsia="es-PE"/>
          </w:rPr>
          <w:t>abogado</w:t>
        </w:r>
      </w:hyperlink>
      <w:r w:rsidRPr="00F14D18">
        <w:rPr>
          <w:rFonts w:ascii="Arial" w:eastAsia="Times New Roman" w:hAnsi="Arial" w:cs="Arial"/>
          <w:color w:val="202122"/>
          <w:sz w:val="21"/>
          <w:szCs w:val="21"/>
          <w:lang w:eastAsia="es-PE"/>
        </w:rPr>
        <w:t>, igualmente en Bonn, mediante un trabajo sobre la negligencia en el delito de resultado y al año siguiente ocupó su primera cátedra en la </w:t>
      </w:r>
      <w:hyperlink r:id="rId2697" w:tooltip="Universidad de Kiel" w:history="1">
        <w:r w:rsidRPr="00F14D18">
          <w:rPr>
            <w:rFonts w:ascii="Arial" w:eastAsia="Times New Roman" w:hAnsi="Arial" w:cs="Arial"/>
            <w:color w:val="3366CC"/>
            <w:sz w:val="21"/>
            <w:szCs w:val="21"/>
            <w:lang w:eastAsia="es-PE"/>
          </w:rPr>
          <w:t>Universidad de Kiel</w:t>
        </w:r>
      </w:hyperlink>
      <w:r w:rsidRPr="00F14D18">
        <w:rPr>
          <w:rFonts w:ascii="Arial" w:eastAsia="Times New Roman" w:hAnsi="Arial" w:cs="Arial"/>
          <w:color w:val="202122"/>
          <w:sz w:val="21"/>
          <w:szCs w:val="21"/>
          <w:lang w:eastAsia="es-PE"/>
        </w:rPr>
        <w:t>.</w:t>
      </w:r>
    </w:p>
    <w:p w14:paraId="7E5D12F5"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Jakobs goza de prestigio en Latinoamérica y España, pues su concepción del Derecho Penal, construyendo un sistema del Derecho Penal Funcionalista ha tenido eco en la doctrina y jurisprudencia. En este último ámbito, el concepto jakobsiano del "Rol" ha servido para limitar la responsabilidad de quien únicamente interviene con una conducta neutral. Por su puesto, también ha tenido eco su concepción de la autoría y participación en los delitos especiales, con su teoría de los delitos de infracción de un deber, y su doctrina del "</w:t>
      </w:r>
      <w:hyperlink r:id="rId2698" w:tooltip="Derecho penal del enemigo" w:history="1">
        <w:r w:rsidRPr="00F14D18">
          <w:rPr>
            <w:rFonts w:ascii="Arial" w:eastAsia="Times New Roman" w:hAnsi="Arial" w:cs="Arial"/>
            <w:color w:val="3366CC"/>
            <w:sz w:val="21"/>
            <w:szCs w:val="21"/>
            <w:lang w:eastAsia="es-PE"/>
          </w:rPr>
          <w:t>Derecho penal del enemigo</w:t>
        </w:r>
      </w:hyperlink>
      <w:r w:rsidRPr="00F14D18">
        <w:rPr>
          <w:rFonts w:ascii="Arial" w:eastAsia="Times New Roman" w:hAnsi="Arial" w:cs="Arial"/>
          <w:color w:val="202122"/>
          <w:sz w:val="21"/>
          <w:szCs w:val="21"/>
          <w:lang w:eastAsia="es-PE"/>
        </w:rPr>
        <w:t>".</w:t>
      </w:r>
    </w:p>
    <w:p w14:paraId="53AD4939" w14:textId="77777777" w:rsidR="00F14D18" w:rsidRPr="00F14D18" w:rsidRDefault="00F14D18" w:rsidP="00F14D18">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F14D18">
        <w:rPr>
          <w:rFonts w:ascii="Georgia" w:eastAsia="Times New Roman" w:hAnsi="Georgia" w:cs="Times New Roman"/>
          <w:color w:val="000000"/>
          <w:sz w:val="36"/>
          <w:szCs w:val="36"/>
          <w:lang w:eastAsia="es-PE"/>
        </w:rPr>
        <w:t>Libros (selección)</w:t>
      </w:r>
      <w:r w:rsidRPr="00F14D18">
        <w:rPr>
          <w:rFonts w:ascii="Arial" w:eastAsia="Times New Roman" w:hAnsi="Arial" w:cs="Arial"/>
          <w:color w:val="54595D"/>
          <w:sz w:val="24"/>
          <w:szCs w:val="24"/>
          <w:lang w:eastAsia="es-PE"/>
        </w:rPr>
        <w:t>[</w:t>
      </w:r>
      <w:hyperlink r:id="rId2699" w:tooltip="Editar sección: Libros (selección)" w:history="1">
        <w:r w:rsidRPr="00F14D18">
          <w:rPr>
            <w:rFonts w:ascii="Arial" w:eastAsia="Times New Roman" w:hAnsi="Arial" w:cs="Arial"/>
            <w:color w:val="3366CC"/>
            <w:sz w:val="24"/>
            <w:szCs w:val="24"/>
            <w:lang w:eastAsia="es-PE"/>
          </w:rPr>
          <w:t>editar</w:t>
        </w:r>
      </w:hyperlink>
      <w:r w:rsidRPr="00F14D18">
        <w:rPr>
          <w:rFonts w:ascii="Arial" w:eastAsia="Times New Roman" w:hAnsi="Arial" w:cs="Arial"/>
          <w:color w:val="54595D"/>
          <w:sz w:val="24"/>
          <w:szCs w:val="24"/>
          <w:lang w:eastAsia="es-PE"/>
        </w:rPr>
        <w:t>]</w:t>
      </w:r>
    </w:p>
    <w:p w14:paraId="39DEF23D"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b/>
          <w:bCs/>
          <w:color w:val="202122"/>
          <w:sz w:val="21"/>
          <w:szCs w:val="21"/>
          <w:lang w:eastAsia="es-PE"/>
        </w:rPr>
        <w:t>En alemán</w:t>
      </w:r>
    </w:p>
    <w:p w14:paraId="38FFE288"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Die Konkurrenz von Tötungsdelikten mit Körperverletzungsdelikten</w:t>
      </w:r>
      <w:r w:rsidRPr="009C4D81">
        <w:rPr>
          <w:rFonts w:ascii="Arial" w:eastAsia="Times New Roman" w:hAnsi="Arial" w:cs="Arial"/>
          <w:color w:val="202122"/>
          <w:sz w:val="21"/>
          <w:szCs w:val="21"/>
          <w:lang w:val="en-US" w:eastAsia="es-PE"/>
        </w:rPr>
        <w:t> (Dissertation), Bonn 1967</w:t>
      </w:r>
    </w:p>
    <w:p w14:paraId="4BA2431D"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Studien zum fahrlässigen Erfolgsdelikt</w:t>
      </w:r>
      <w:r w:rsidRPr="009C4D81">
        <w:rPr>
          <w:rFonts w:ascii="Arial" w:eastAsia="Times New Roman" w:hAnsi="Arial" w:cs="Arial"/>
          <w:color w:val="202122"/>
          <w:sz w:val="21"/>
          <w:szCs w:val="21"/>
          <w:lang w:val="en-US" w:eastAsia="es-PE"/>
        </w:rPr>
        <w:t> (Habilitationsschrift), Bonn 1971, Buchausgabe Berlin/New York 1972 </w:t>
      </w:r>
      <w:hyperlink r:id="rId2700" w:history="1">
        <w:r w:rsidRPr="009C4D81">
          <w:rPr>
            <w:rFonts w:ascii="Arial" w:eastAsia="Times New Roman" w:hAnsi="Arial" w:cs="Arial"/>
            <w:color w:val="3366CC"/>
            <w:sz w:val="21"/>
            <w:szCs w:val="21"/>
            <w:lang w:val="en-US" w:eastAsia="es-PE"/>
          </w:rPr>
          <w:t>ISBN 3-11-003889-7</w:t>
        </w:r>
      </w:hyperlink>
    </w:p>
    <w:p w14:paraId="2AF582DB"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Schuld und Prävention</w:t>
      </w:r>
      <w:r w:rsidRPr="009C4D81">
        <w:rPr>
          <w:rFonts w:ascii="Arial" w:eastAsia="Times New Roman" w:hAnsi="Arial" w:cs="Arial"/>
          <w:color w:val="202122"/>
          <w:sz w:val="21"/>
          <w:szCs w:val="21"/>
          <w:lang w:val="en-US" w:eastAsia="es-PE"/>
        </w:rPr>
        <w:t>, Tübingen 1976 </w:t>
      </w:r>
      <w:hyperlink r:id="rId2701" w:history="1">
        <w:r w:rsidRPr="009C4D81">
          <w:rPr>
            <w:rFonts w:ascii="Arial" w:eastAsia="Times New Roman" w:hAnsi="Arial" w:cs="Arial"/>
            <w:color w:val="3366CC"/>
            <w:sz w:val="21"/>
            <w:szCs w:val="21"/>
            <w:lang w:val="en-US" w:eastAsia="es-PE"/>
          </w:rPr>
          <w:t>ISBN 3-16-638121-X</w:t>
        </w:r>
      </w:hyperlink>
    </w:p>
    <w:p w14:paraId="27A9E4CD"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color w:val="202122"/>
          <w:sz w:val="21"/>
          <w:szCs w:val="21"/>
          <w:lang w:val="en-US" w:eastAsia="es-PE"/>
        </w:rPr>
        <w:t>(als Herausgeber:) </w:t>
      </w:r>
      <w:r w:rsidRPr="009C4D81">
        <w:rPr>
          <w:rFonts w:ascii="Arial" w:eastAsia="Times New Roman" w:hAnsi="Arial" w:cs="Arial"/>
          <w:i/>
          <w:iCs/>
          <w:color w:val="202122"/>
          <w:sz w:val="21"/>
          <w:szCs w:val="21"/>
          <w:lang w:val="en-US" w:eastAsia="es-PE"/>
        </w:rPr>
        <w:t>Rechtsgeltung und Konsens</w:t>
      </w:r>
      <w:r w:rsidRPr="009C4D81">
        <w:rPr>
          <w:rFonts w:ascii="Arial" w:eastAsia="Times New Roman" w:hAnsi="Arial" w:cs="Arial"/>
          <w:color w:val="202122"/>
          <w:sz w:val="21"/>
          <w:szCs w:val="21"/>
          <w:lang w:val="en-US" w:eastAsia="es-PE"/>
        </w:rPr>
        <w:t>, Berlín 1976 </w:t>
      </w:r>
      <w:hyperlink r:id="rId2702" w:history="1">
        <w:r w:rsidRPr="009C4D81">
          <w:rPr>
            <w:rFonts w:ascii="Arial" w:eastAsia="Times New Roman" w:hAnsi="Arial" w:cs="Arial"/>
            <w:color w:val="3366CC"/>
            <w:sz w:val="21"/>
            <w:szCs w:val="21"/>
            <w:lang w:val="en-US" w:eastAsia="es-PE"/>
          </w:rPr>
          <w:t>ISBN 3-428-03624-7</w:t>
        </w:r>
      </w:hyperlink>
    </w:p>
    <w:p w14:paraId="3BBB4CC3" w14:textId="77777777" w:rsidR="00F14D18" w:rsidRPr="00F14D18"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Strafrecht, Allgemeiner Teil - Die Grundlagen und die Zurechnungslehre</w:t>
      </w:r>
      <w:r w:rsidRPr="009C4D81">
        <w:rPr>
          <w:rFonts w:ascii="Arial" w:eastAsia="Times New Roman" w:hAnsi="Arial" w:cs="Arial"/>
          <w:color w:val="202122"/>
          <w:sz w:val="21"/>
          <w:szCs w:val="21"/>
          <w:lang w:val="en-US" w:eastAsia="es-PE"/>
        </w:rPr>
        <w:t xml:space="preserve"> (Lehrbuch), Berlin/New York 1983, 2. </w:t>
      </w:r>
      <w:r w:rsidRPr="00F14D18">
        <w:rPr>
          <w:rFonts w:ascii="Arial" w:eastAsia="Times New Roman" w:hAnsi="Arial" w:cs="Arial"/>
          <w:color w:val="202122"/>
          <w:sz w:val="21"/>
          <w:szCs w:val="21"/>
          <w:lang w:eastAsia="es-PE"/>
        </w:rPr>
        <w:t>Aufl. 1991 </w:t>
      </w:r>
      <w:hyperlink r:id="rId2703" w:history="1">
        <w:r w:rsidRPr="00F14D18">
          <w:rPr>
            <w:rFonts w:ascii="Arial" w:eastAsia="Times New Roman" w:hAnsi="Arial" w:cs="Arial"/>
            <w:color w:val="3366CC"/>
            <w:sz w:val="21"/>
            <w:szCs w:val="21"/>
            <w:lang w:eastAsia="es-PE"/>
          </w:rPr>
          <w:t>ISBN 3-11-011214-0</w:t>
        </w:r>
      </w:hyperlink>
      <w:r w:rsidRPr="00F14D18">
        <w:rPr>
          <w:rFonts w:ascii="Arial" w:eastAsia="Times New Roman" w:hAnsi="Arial" w:cs="Arial"/>
          <w:color w:val="202122"/>
          <w:sz w:val="21"/>
          <w:szCs w:val="21"/>
          <w:lang w:eastAsia="es-PE"/>
        </w:rPr>
        <w:t>, Studienausgabe 1993 </w:t>
      </w:r>
      <w:hyperlink r:id="rId2704" w:history="1">
        <w:r w:rsidRPr="00F14D18">
          <w:rPr>
            <w:rFonts w:ascii="Arial" w:eastAsia="Times New Roman" w:hAnsi="Arial" w:cs="Arial"/>
            <w:color w:val="3366CC"/>
            <w:sz w:val="21"/>
            <w:szCs w:val="21"/>
            <w:lang w:eastAsia="es-PE"/>
          </w:rPr>
          <w:t>ISBN 3-11-014193-0</w:t>
        </w:r>
      </w:hyperlink>
    </w:p>
    <w:p w14:paraId="1B7CA8D6"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Der strafrechtliche Handlungsbegriff</w:t>
      </w:r>
      <w:r w:rsidRPr="009C4D81">
        <w:rPr>
          <w:rFonts w:ascii="Arial" w:eastAsia="Times New Roman" w:hAnsi="Arial" w:cs="Arial"/>
          <w:color w:val="202122"/>
          <w:sz w:val="21"/>
          <w:szCs w:val="21"/>
          <w:lang w:val="en-US" w:eastAsia="es-PE"/>
        </w:rPr>
        <w:t>, München 1992 </w:t>
      </w:r>
      <w:hyperlink r:id="rId2705" w:history="1">
        <w:r w:rsidRPr="009C4D81">
          <w:rPr>
            <w:rFonts w:ascii="Arial" w:eastAsia="Times New Roman" w:hAnsi="Arial" w:cs="Arial"/>
            <w:color w:val="3366CC"/>
            <w:sz w:val="21"/>
            <w:szCs w:val="21"/>
            <w:lang w:val="en-US" w:eastAsia="es-PE"/>
          </w:rPr>
          <w:t>ISBN 3-406-37131-0</w:t>
        </w:r>
      </w:hyperlink>
    </w:p>
    <w:p w14:paraId="1865E4F9" w14:textId="77777777" w:rsidR="00F14D18" w:rsidRPr="00F14D18"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Das Schuldprinzip</w:t>
      </w:r>
      <w:r w:rsidRPr="00F14D18">
        <w:rPr>
          <w:rFonts w:ascii="Arial" w:eastAsia="Times New Roman" w:hAnsi="Arial" w:cs="Arial"/>
          <w:color w:val="202122"/>
          <w:sz w:val="21"/>
          <w:szCs w:val="21"/>
          <w:lang w:eastAsia="es-PE"/>
        </w:rPr>
        <w:t>, Opladen 1993 </w:t>
      </w:r>
      <w:hyperlink r:id="rId2706" w:history="1">
        <w:r w:rsidRPr="00F14D18">
          <w:rPr>
            <w:rFonts w:ascii="Arial" w:eastAsia="Times New Roman" w:hAnsi="Arial" w:cs="Arial"/>
            <w:color w:val="3366CC"/>
            <w:sz w:val="21"/>
            <w:szCs w:val="21"/>
            <w:lang w:eastAsia="es-PE"/>
          </w:rPr>
          <w:t>ISBN 3-531-07319-2</w:t>
        </w:r>
      </w:hyperlink>
    </w:p>
    <w:p w14:paraId="180DE606"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Geschriebenes Recht und wirkliches Recht beim Schwangerschaftsabbruc</w:t>
      </w:r>
      <w:r w:rsidRPr="009C4D81">
        <w:rPr>
          <w:rFonts w:ascii="Arial" w:eastAsia="Times New Roman" w:hAnsi="Arial" w:cs="Arial"/>
          <w:color w:val="202122"/>
          <w:sz w:val="21"/>
          <w:szCs w:val="21"/>
          <w:lang w:val="en-US" w:eastAsia="es-PE"/>
        </w:rPr>
        <w:t>h, Bochum 1994 </w:t>
      </w:r>
      <w:hyperlink r:id="rId2707" w:history="1">
        <w:r w:rsidRPr="009C4D81">
          <w:rPr>
            <w:rFonts w:ascii="Arial" w:eastAsia="Times New Roman" w:hAnsi="Arial" w:cs="Arial"/>
            <w:color w:val="3366CC"/>
            <w:sz w:val="21"/>
            <w:szCs w:val="21"/>
            <w:lang w:val="en-US" w:eastAsia="es-PE"/>
          </w:rPr>
          <w:t>ISBN 3-927855-68-5</w:t>
        </w:r>
      </w:hyperlink>
    </w:p>
    <w:p w14:paraId="683E252E"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Die strafrechtliche Zurechnung von Tun und Unterlassen</w:t>
      </w:r>
      <w:r w:rsidRPr="009C4D81">
        <w:rPr>
          <w:rFonts w:ascii="Arial" w:eastAsia="Times New Roman" w:hAnsi="Arial" w:cs="Arial"/>
          <w:color w:val="202122"/>
          <w:sz w:val="21"/>
          <w:szCs w:val="21"/>
          <w:lang w:val="en-US" w:eastAsia="es-PE"/>
        </w:rPr>
        <w:t>, Paderborn 1996 </w:t>
      </w:r>
      <w:hyperlink r:id="rId2708" w:history="1">
        <w:r w:rsidRPr="009C4D81">
          <w:rPr>
            <w:rFonts w:ascii="Arial" w:eastAsia="Times New Roman" w:hAnsi="Arial" w:cs="Arial"/>
            <w:color w:val="3366CC"/>
            <w:sz w:val="21"/>
            <w:szCs w:val="21"/>
            <w:lang w:val="en-US" w:eastAsia="es-PE"/>
          </w:rPr>
          <w:t>ISBN 3-506-70016-2</w:t>
        </w:r>
      </w:hyperlink>
      <w:r w:rsidRPr="009C4D81">
        <w:rPr>
          <w:rFonts w:ascii="Arial" w:eastAsia="Times New Roman" w:hAnsi="Arial" w:cs="Arial"/>
          <w:color w:val="202122"/>
          <w:sz w:val="21"/>
          <w:szCs w:val="21"/>
          <w:lang w:val="en-US" w:eastAsia="es-PE"/>
        </w:rPr>
        <w:t>; dass., Opladen 1996 </w:t>
      </w:r>
      <w:hyperlink r:id="rId2709" w:history="1">
        <w:r w:rsidRPr="009C4D81">
          <w:rPr>
            <w:rFonts w:ascii="Arial" w:eastAsia="Times New Roman" w:hAnsi="Arial" w:cs="Arial"/>
            <w:color w:val="3366CC"/>
            <w:sz w:val="21"/>
            <w:szCs w:val="21"/>
            <w:lang w:val="en-US" w:eastAsia="es-PE"/>
          </w:rPr>
          <w:t>ISBN 3-531-07344-3</w:t>
        </w:r>
      </w:hyperlink>
    </w:p>
    <w:p w14:paraId="33254DF9" w14:textId="77777777" w:rsidR="00F14D18" w:rsidRPr="00F14D18"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i/>
          <w:iCs/>
          <w:color w:val="202122"/>
          <w:sz w:val="21"/>
          <w:szCs w:val="21"/>
          <w:lang w:val="en-US" w:eastAsia="es-PE"/>
        </w:rPr>
        <w:t>Norm, Person, Gesellschaft – Vorüberlegungen zu einer Rechtsphilosophie</w:t>
      </w:r>
      <w:r w:rsidRPr="009C4D81">
        <w:rPr>
          <w:rFonts w:ascii="Arial" w:eastAsia="Times New Roman" w:hAnsi="Arial" w:cs="Arial"/>
          <w:color w:val="202122"/>
          <w:sz w:val="21"/>
          <w:szCs w:val="21"/>
          <w:lang w:val="en-US" w:eastAsia="es-PE"/>
        </w:rPr>
        <w:t xml:space="preserve">, Berlín 1997, 2. </w:t>
      </w:r>
      <w:r w:rsidRPr="00F14D18">
        <w:rPr>
          <w:rFonts w:ascii="Arial" w:eastAsia="Times New Roman" w:hAnsi="Arial" w:cs="Arial"/>
          <w:color w:val="202122"/>
          <w:sz w:val="21"/>
          <w:szCs w:val="21"/>
          <w:lang w:eastAsia="es-PE"/>
        </w:rPr>
        <w:t>Aufl. 1999 </w:t>
      </w:r>
      <w:hyperlink r:id="rId2710" w:history="1">
        <w:r w:rsidRPr="00F14D18">
          <w:rPr>
            <w:rFonts w:ascii="Arial" w:eastAsia="Times New Roman" w:hAnsi="Arial" w:cs="Arial"/>
            <w:color w:val="3366CC"/>
            <w:sz w:val="21"/>
            <w:szCs w:val="21"/>
            <w:lang w:eastAsia="es-PE"/>
          </w:rPr>
          <w:t>ISBN 3-428-09067-5</w:t>
        </w:r>
      </w:hyperlink>
    </w:p>
    <w:p w14:paraId="392D1164"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Tötung auf Verlangen, Euthanasie und Strafrechtssystem</w:t>
      </w:r>
      <w:r w:rsidRPr="009C4D81">
        <w:rPr>
          <w:rFonts w:ascii="Arial" w:eastAsia="Times New Roman" w:hAnsi="Arial" w:cs="Arial"/>
          <w:color w:val="202122"/>
          <w:sz w:val="21"/>
          <w:szCs w:val="21"/>
          <w:lang w:val="en-US" w:eastAsia="es-PE"/>
        </w:rPr>
        <w:t>, München 1998 </w:t>
      </w:r>
      <w:hyperlink r:id="rId2711" w:history="1">
        <w:r w:rsidRPr="009C4D81">
          <w:rPr>
            <w:rFonts w:ascii="Arial" w:eastAsia="Times New Roman" w:hAnsi="Arial" w:cs="Arial"/>
            <w:color w:val="3366CC"/>
            <w:sz w:val="21"/>
            <w:szCs w:val="21"/>
            <w:lang w:val="en-US" w:eastAsia="es-PE"/>
          </w:rPr>
          <w:t>ISBN 3-7696-1599-9</w:t>
        </w:r>
      </w:hyperlink>
    </w:p>
    <w:p w14:paraId="1100EB31"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Urkundenfälschung – Revision eines Täuschungsdelikts</w:t>
      </w:r>
      <w:r w:rsidRPr="009C4D81">
        <w:rPr>
          <w:rFonts w:ascii="Arial" w:eastAsia="Times New Roman" w:hAnsi="Arial" w:cs="Arial"/>
          <w:color w:val="202122"/>
          <w:sz w:val="21"/>
          <w:szCs w:val="21"/>
          <w:lang w:val="en-US" w:eastAsia="es-PE"/>
        </w:rPr>
        <w:t>, Köln/Berlin/Bonn/München 2000 </w:t>
      </w:r>
      <w:hyperlink r:id="rId2712" w:history="1">
        <w:r w:rsidRPr="009C4D81">
          <w:rPr>
            <w:rFonts w:ascii="Arial" w:eastAsia="Times New Roman" w:hAnsi="Arial" w:cs="Arial"/>
            <w:color w:val="3366CC"/>
            <w:sz w:val="21"/>
            <w:szCs w:val="21"/>
            <w:lang w:val="en-US" w:eastAsia="es-PE"/>
          </w:rPr>
          <w:t>ISBN 3-452-24384-2</w:t>
        </w:r>
      </w:hyperlink>
    </w:p>
    <w:p w14:paraId="6B4B83AD" w14:textId="77777777" w:rsidR="00F14D18" w:rsidRPr="009C4D81"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val="en-US" w:eastAsia="es-PE"/>
        </w:rPr>
      </w:pPr>
      <w:r w:rsidRPr="009C4D81">
        <w:rPr>
          <w:rFonts w:ascii="Arial" w:eastAsia="Times New Roman" w:hAnsi="Arial" w:cs="Arial"/>
          <w:i/>
          <w:iCs/>
          <w:color w:val="202122"/>
          <w:sz w:val="21"/>
          <w:szCs w:val="21"/>
          <w:lang w:val="en-US" w:eastAsia="es-PE"/>
        </w:rPr>
        <w:t>Staatliche Strafe – Bedeutung und Zweck</w:t>
      </w:r>
      <w:r w:rsidRPr="009C4D81">
        <w:rPr>
          <w:rFonts w:ascii="Arial" w:eastAsia="Times New Roman" w:hAnsi="Arial" w:cs="Arial"/>
          <w:color w:val="202122"/>
          <w:sz w:val="21"/>
          <w:szCs w:val="21"/>
          <w:lang w:val="en-US" w:eastAsia="es-PE"/>
        </w:rPr>
        <w:t>, Paderborn/München/Wien/Zürich 2004 </w:t>
      </w:r>
      <w:hyperlink r:id="rId2713" w:history="1">
        <w:r w:rsidRPr="009C4D81">
          <w:rPr>
            <w:rFonts w:ascii="Arial" w:eastAsia="Times New Roman" w:hAnsi="Arial" w:cs="Arial"/>
            <w:color w:val="3366CC"/>
            <w:sz w:val="21"/>
            <w:szCs w:val="21"/>
            <w:lang w:val="en-US" w:eastAsia="es-PE"/>
          </w:rPr>
          <w:t>ISBN 3-506-71328-0</w:t>
        </w:r>
      </w:hyperlink>
    </w:p>
    <w:p w14:paraId="4B076B9F" w14:textId="77777777" w:rsidR="00F14D18" w:rsidRPr="00F14D18" w:rsidRDefault="00F14D18">
      <w:pPr>
        <w:numPr>
          <w:ilvl w:val="0"/>
          <w:numId w:val="70"/>
        </w:numPr>
        <w:shd w:val="clear" w:color="auto" w:fill="FFFFFF"/>
        <w:spacing w:before="100" w:beforeAutospacing="1" w:after="24"/>
        <w:ind w:left="1104"/>
        <w:rPr>
          <w:rFonts w:ascii="Arial" w:eastAsia="Times New Roman" w:hAnsi="Arial" w:cs="Arial"/>
          <w:color w:val="202122"/>
          <w:sz w:val="21"/>
          <w:szCs w:val="21"/>
          <w:lang w:eastAsia="es-PE"/>
        </w:rPr>
      </w:pPr>
      <w:r w:rsidRPr="009C4D81">
        <w:rPr>
          <w:rFonts w:ascii="Arial" w:eastAsia="Times New Roman" w:hAnsi="Arial" w:cs="Arial"/>
          <w:color w:val="202122"/>
          <w:sz w:val="21"/>
          <w:szCs w:val="21"/>
          <w:lang w:val="en-US" w:eastAsia="es-PE"/>
        </w:rPr>
        <w:t>Kritik des Vorsatzbegriffs, Mohr Siebeck (Verlag), 2020. </w:t>
      </w:r>
      <w:hyperlink r:id="rId2714" w:history="1">
        <w:r w:rsidRPr="00F14D18">
          <w:rPr>
            <w:rFonts w:ascii="Arial" w:eastAsia="Times New Roman" w:hAnsi="Arial" w:cs="Arial"/>
            <w:color w:val="3366CC"/>
            <w:sz w:val="21"/>
            <w:szCs w:val="21"/>
            <w:lang w:eastAsia="es-PE"/>
          </w:rPr>
          <w:t>ISBN 978-3-16-159489-2</w:t>
        </w:r>
      </w:hyperlink>
    </w:p>
    <w:p w14:paraId="76B8A2A0" w14:textId="77777777" w:rsidR="00F14D18" w:rsidRPr="00F14D18" w:rsidRDefault="00F14D18" w:rsidP="00F14D18">
      <w:pPr>
        <w:shd w:val="clear" w:color="auto" w:fill="FFFFFF"/>
        <w:spacing w:before="120"/>
        <w:rPr>
          <w:rFonts w:ascii="Arial" w:eastAsia="Times New Roman" w:hAnsi="Arial" w:cs="Arial"/>
          <w:color w:val="202122"/>
          <w:sz w:val="21"/>
          <w:szCs w:val="21"/>
          <w:lang w:eastAsia="es-PE"/>
        </w:rPr>
      </w:pPr>
      <w:r w:rsidRPr="00F14D18">
        <w:rPr>
          <w:rFonts w:ascii="Arial" w:eastAsia="Times New Roman" w:hAnsi="Arial" w:cs="Arial"/>
          <w:b/>
          <w:bCs/>
          <w:color w:val="202122"/>
          <w:sz w:val="21"/>
          <w:szCs w:val="21"/>
          <w:lang w:eastAsia="es-PE"/>
        </w:rPr>
        <w:t>En lengua extranjera</w:t>
      </w:r>
    </w:p>
    <w:p w14:paraId="2443DB99"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competencia por organización en el delito omisivo</w:t>
      </w:r>
      <w:r w:rsidRPr="00F14D18">
        <w:rPr>
          <w:rFonts w:ascii="Arial" w:eastAsia="Times New Roman" w:hAnsi="Arial" w:cs="Arial"/>
          <w:color w:val="202122"/>
          <w:sz w:val="21"/>
          <w:szCs w:val="21"/>
          <w:lang w:eastAsia="es-PE"/>
        </w:rPr>
        <w:t>, Bogotá 1994 </w:t>
      </w:r>
      <w:hyperlink r:id="rId2715" w:history="1">
        <w:r w:rsidRPr="00F14D18">
          <w:rPr>
            <w:rFonts w:ascii="Arial" w:eastAsia="Times New Roman" w:hAnsi="Arial" w:cs="Arial"/>
            <w:color w:val="3366CC"/>
            <w:sz w:val="21"/>
            <w:szCs w:val="21"/>
            <w:lang w:eastAsia="es-PE"/>
          </w:rPr>
          <w:t>ISBN 958-616-217-6</w:t>
        </w:r>
      </w:hyperlink>
    </w:p>
    <w:p w14:paraId="5A4C3FA4"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Derecho penal, parte general</w:t>
      </w:r>
      <w:r w:rsidRPr="00F14D18">
        <w:rPr>
          <w:rFonts w:ascii="Arial" w:eastAsia="Times New Roman" w:hAnsi="Arial" w:cs="Arial"/>
          <w:color w:val="202122"/>
          <w:sz w:val="21"/>
          <w:szCs w:val="21"/>
          <w:lang w:eastAsia="es-PE"/>
        </w:rPr>
        <w:t>, Madrid 1995, Neuauflagen 1997, 2001 </w:t>
      </w:r>
      <w:hyperlink r:id="rId2716" w:history="1">
        <w:r w:rsidRPr="00F14D18">
          <w:rPr>
            <w:rFonts w:ascii="Arial" w:eastAsia="Times New Roman" w:hAnsi="Arial" w:cs="Arial"/>
            <w:color w:val="3366CC"/>
            <w:sz w:val="21"/>
            <w:szCs w:val="21"/>
            <w:lang w:eastAsia="es-PE"/>
          </w:rPr>
          <w:t>ISBN 84-7248-398-3</w:t>
        </w:r>
      </w:hyperlink>
    </w:p>
    <w:p w14:paraId="3A326639"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¿Ciencia del derecho: técnica o humanística?</w:t>
      </w:r>
      <w:r w:rsidRPr="00F14D18">
        <w:rPr>
          <w:rFonts w:ascii="Arial" w:eastAsia="Times New Roman" w:hAnsi="Arial" w:cs="Arial"/>
          <w:color w:val="202122"/>
          <w:sz w:val="21"/>
          <w:szCs w:val="21"/>
          <w:lang w:eastAsia="es-PE"/>
        </w:rPr>
        <w:t> Bogotá 1996 </w:t>
      </w:r>
      <w:hyperlink r:id="rId2717" w:history="1">
        <w:r w:rsidRPr="00F14D18">
          <w:rPr>
            <w:rFonts w:ascii="Arial" w:eastAsia="Times New Roman" w:hAnsi="Arial" w:cs="Arial"/>
            <w:color w:val="3366CC"/>
            <w:sz w:val="21"/>
            <w:szCs w:val="21"/>
            <w:lang w:eastAsia="es-PE"/>
          </w:rPr>
          <w:t>ISBN 958-616-295-8</w:t>
        </w:r>
      </w:hyperlink>
    </w:p>
    <w:p w14:paraId="3A8864E9"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lastRenderedPageBreak/>
        <w:t>La autoría mediata con instrumentos que actúan por error como problema de imputación objetiva</w:t>
      </w:r>
      <w:r w:rsidRPr="00F14D18">
        <w:rPr>
          <w:rFonts w:ascii="Arial" w:eastAsia="Times New Roman" w:hAnsi="Arial" w:cs="Arial"/>
          <w:color w:val="202122"/>
          <w:sz w:val="21"/>
          <w:szCs w:val="21"/>
          <w:lang w:eastAsia="es-PE"/>
        </w:rPr>
        <w:t>, Bogotá 1996 </w:t>
      </w:r>
      <w:hyperlink r:id="rId2718" w:history="1">
        <w:r w:rsidRPr="00F14D18">
          <w:rPr>
            <w:rFonts w:ascii="Arial" w:eastAsia="Times New Roman" w:hAnsi="Arial" w:cs="Arial"/>
            <w:color w:val="3366CC"/>
            <w:sz w:val="21"/>
            <w:szCs w:val="21"/>
            <w:lang w:eastAsia="es-PE"/>
          </w:rPr>
          <w:t>ISBN 958-616-294-X</w:t>
        </w:r>
      </w:hyperlink>
    </w:p>
    <w:p w14:paraId="1D940E12"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imputación objetiva en derecho penal</w:t>
      </w:r>
      <w:r w:rsidRPr="00F14D18">
        <w:rPr>
          <w:rFonts w:ascii="Arial" w:eastAsia="Times New Roman" w:hAnsi="Arial" w:cs="Arial"/>
          <w:color w:val="202122"/>
          <w:sz w:val="21"/>
          <w:szCs w:val="21"/>
          <w:lang w:eastAsia="es-PE"/>
        </w:rPr>
        <w:t>, Bogotá 1994 </w:t>
      </w:r>
      <w:hyperlink r:id="rId2719" w:history="1">
        <w:r w:rsidRPr="00F14D18">
          <w:rPr>
            <w:rFonts w:ascii="Arial" w:eastAsia="Times New Roman" w:hAnsi="Arial" w:cs="Arial"/>
            <w:color w:val="3366CC"/>
            <w:sz w:val="21"/>
            <w:szCs w:val="21"/>
            <w:lang w:eastAsia="es-PE"/>
          </w:rPr>
          <w:t>ISBN 958-616-215-X</w:t>
        </w:r>
      </w:hyperlink>
      <w:r w:rsidRPr="00F14D18">
        <w:rPr>
          <w:rFonts w:ascii="Arial" w:eastAsia="Times New Roman" w:hAnsi="Arial" w:cs="Arial"/>
          <w:color w:val="202122"/>
          <w:sz w:val="21"/>
          <w:szCs w:val="21"/>
          <w:lang w:eastAsia="es-PE"/>
        </w:rPr>
        <w:t>; dass., Madrid 1999 </w:t>
      </w:r>
      <w:hyperlink r:id="rId2720" w:history="1">
        <w:r w:rsidRPr="00F14D18">
          <w:rPr>
            <w:rFonts w:ascii="Arial" w:eastAsia="Times New Roman" w:hAnsi="Arial" w:cs="Arial"/>
            <w:color w:val="3366CC"/>
            <w:sz w:val="21"/>
            <w:szCs w:val="21"/>
            <w:lang w:eastAsia="es-PE"/>
          </w:rPr>
          <w:t>ISBN 84-470-0658-1</w:t>
        </w:r>
      </w:hyperlink>
    </w:p>
    <w:p w14:paraId="53EC90B2"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imputación penal de la acción y de la omisión</w:t>
      </w:r>
      <w:r w:rsidRPr="00F14D18">
        <w:rPr>
          <w:rFonts w:ascii="Arial" w:eastAsia="Times New Roman" w:hAnsi="Arial" w:cs="Arial"/>
          <w:color w:val="202122"/>
          <w:sz w:val="21"/>
          <w:szCs w:val="21"/>
          <w:lang w:eastAsia="es-PE"/>
        </w:rPr>
        <w:t>, Bogotá 1996 </w:t>
      </w:r>
      <w:hyperlink r:id="rId2721" w:history="1">
        <w:r w:rsidRPr="00F14D18">
          <w:rPr>
            <w:rFonts w:ascii="Arial" w:eastAsia="Times New Roman" w:hAnsi="Arial" w:cs="Arial"/>
            <w:color w:val="3366CC"/>
            <w:sz w:val="21"/>
            <w:szCs w:val="21"/>
            <w:lang w:eastAsia="es-PE"/>
          </w:rPr>
          <w:t>ISBN 958-616-291-5</w:t>
        </w:r>
      </w:hyperlink>
    </w:p>
    <w:p w14:paraId="3577D36F"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Sobre el injusto del suicidio y del homicidio a petición</w:t>
      </w:r>
      <w:r w:rsidRPr="00F14D18">
        <w:rPr>
          <w:rFonts w:ascii="Arial" w:eastAsia="Times New Roman" w:hAnsi="Arial" w:cs="Arial"/>
          <w:color w:val="202122"/>
          <w:sz w:val="21"/>
          <w:szCs w:val="21"/>
          <w:lang w:eastAsia="es-PE"/>
        </w:rPr>
        <w:t>, Bogotá 1996 </w:t>
      </w:r>
      <w:hyperlink r:id="rId2722" w:history="1">
        <w:r w:rsidRPr="00F14D18">
          <w:rPr>
            <w:rFonts w:ascii="Arial" w:eastAsia="Times New Roman" w:hAnsi="Arial" w:cs="Arial"/>
            <w:color w:val="3366CC"/>
            <w:sz w:val="21"/>
            <w:szCs w:val="21"/>
            <w:lang w:eastAsia="es-PE"/>
          </w:rPr>
          <w:t>ISBN 958-616-259-1</w:t>
        </w:r>
      </w:hyperlink>
    </w:p>
    <w:p w14:paraId="50F709D6"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Sociedad, norma, persona en una teoría de un derecho penal funcional</w:t>
      </w:r>
      <w:r w:rsidRPr="00F14D18">
        <w:rPr>
          <w:rFonts w:ascii="Arial" w:eastAsia="Times New Roman" w:hAnsi="Arial" w:cs="Arial"/>
          <w:color w:val="202122"/>
          <w:sz w:val="21"/>
          <w:szCs w:val="21"/>
          <w:lang w:eastAsia="es-PE"/>
        </w:rPr>
        <w:t>, Bogotá 1996 </w:t>
      </w:r>
      <w:hyperlink r:id="rId2723" w:history="1">
        <w:r w:rsidRPr="00F14D18">
          <w:rPr>
            <w:rFonts w:ascii="Arial" w:eastAsia="Times New Roman" w:hAnsi="Arial" w:cs="Arial"/>
            <w:color w:val="3366CC"/>
            <w:sz w:val="21"/>
            <w:szCs w:val="21"/>
            <w:lang w:eastAsia="es-PE"/>
          </w:rPr>
          <w:t>ISBN 958-616-293-1</w:t>
        </w:r>
      </w:hyperlink>
    </w:p>
    <w:p w14:paraId="30413FA5"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Estudios de derecho penal</w:t>
      </w:r>
      <w:r w:rsidRPr="00F14D18">
        <w:rPr>
          <w:rFonts w:ascii="Arial" w:eastAsia="Times New Roman" w:hAnsi="Arial" w:cs="Arial"/>
          <w:color w:val="202122"/>
          <w:sz w:val="21"/>
          <w:szCs w:val="21"/>
          <w:lang w:eastAsia="es-PE"/>
        </w:rPr>
        <w:t>, Madrid 1997 </w:t>
      </w:r>
      <w:hyperlink r:id="rId2724" w:history="1">
        <w:r w:rsidRPr="00F14D18">
          <w:rPr>
            <w:rFonts w:ascii="Arial" w:eastAsia="Times New Roman" w:hAnsi="Arial" w:cs="Arial"/>
            <w:color w:val="3366CC"/>
            <w:sz w:val="21"/>
            <w:szCs w:val="21"/>
            <w:lang w:eastAsia="es-PE"/>
          </w:rPr>
          <w:t>ISBN 84-470-0905-X</w:t>
        </w:r>
      </w:hyperlink>
    </w:p>
    <w:p w14:paraId="52335BCE"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El concepto jurídico penal de acción</w:t>
      </w:r>
      <w:r w:rsidRPr="00F14D18">
        <w:rPr>
          <w:rFonts w:ascii="Arial" w:eastAsia="Times New Roman" w:hAnsi="Arial" w:cs="Arial"/>
          <w:color w:val="202122"/>
          <w:sz w:val="21"/>
          <w:szCs w:val="21"/>
          <w:lang w:eastAsia="es-PE"/>
        </w:rPr>
        <w:t>, Bogotá 1998 </w:t>
      </w:r>
      <w:hyperlink r:id="rId2725" w:history="1">
        <w:r w:rsidRPr="00F14D18">
          <w:rPr>
            <w:rFonts w:ascii="Arial" w:eastAsia="Times New Roman" w:hAnsi="Arial" w:cs="Arial"/>
            <w:color w:val="3366CC"/>
            <w:sz w:val="21"/>
            <w:szCs w:val="21"/>
            <w:lang w:eastAsia="es-PE"/>
          </w:rPr>
          <w:t>ISBN 958-616-232-X</w:t>
        </w:r>
      </w:hyperlink>
    </w:p>
    <w:p w14:paraId="1755D6E3"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Sobre la teoría de la pena</w:t>
      </w:r>
      <w:r w:rsidRPr="00F14D18">
        <w:rPr>
          <w:rFonts w:ascii="Arial" w:eastAsia="Times New Roman" w:hAnsi="Arial" w:cs="Arial"/>
          <w:color w:val="202122"/>
          <w:sz w:val="21"/>
          <w:szCs w:val="21"/>
          <w:lang w:eastAsia="es-PE"/>
        </w:rPr>
        <w:t>, Bogotá 1998 </w:t>
      </w:r>
      <w:hyperlink r:id="rId2726" w:history="1">
        <w:r w:rsidRPr="00F14D18">
          <w:rPr>
            <w:rFonts w:ascii="Arial" w:eastAsia="Times New Roman" w:hAnsi="Arial" w:cs="Arial"/>
            <w:color w:val="3366CC"/>
            <w:sz w:val="21"/>
            <w:szCs w:val="21"/>
            <w:lang w:eastAsia="es-PE"/>
          </w:rPr>
          <w:t>ISBN 958-616-349-0</w:t>
        </w:r>
      </w:hyperlink>
    </w:p>
    <w:p w14:paraId="53218F44"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Sobre la génesis de la obligación jurídica</w:t>
      </w:r>
      <w:r w:rsidRPr="00F14D18">
        <w:rPr>
          <w:rFonts w:ascii="Arial" w:eastAsia="Times New Roman" w:hAnsi="Arial" w:cs="Arial"/>
          <w:color w:val="202122"/>
          <w:sz w:val="21"/>
          <w:szCs w:val="21"/>
          <w:lang w:eastAsia="es-PE"/>
        </w:rPr>
        <w:t>, Bogotá 1999 </w:t>
      </w:r>
      <w:hyperlink r:id="rId2727" w:history="1">
        <w:r w:rsidRPr="00F14D18">
          <w:rPr>
            <w:rFonts w:ascii="Arial" w:eastAsia="Times New Roman" w:hAnsi="Arial" w:cs="Arial"/>
            <w:color w:val="3366CC"/>
            <w:sz w:val="21"/>
            <w:szCs w:val="21"/>
            <w:lang w:eastAsia="es-PE"/>
          </w:rPr>
          <w:t>ISBN 958-616-415-2</w:t>
        </w:r>
      </w:hyperlink>
    </w:p>
    <w:p w14:paraId="49820483"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Suicidio, eutanasia y derecho penal</w:t>
      </w:r>
      <w:r w:rsidRPr="00F14D18">
        <w:rPr>
          <w:rFonts w:ascii="Arial" w:eastAsia="Times New Roman" w:hAnsi="Arial" w:cs="Arial"/>
          <w:color w:val="202122"/>
          <w:sz w:val="21"/>
          <w:szCs w:val="21"/>
          <w:lang w:eastAsia="es-PE"/>
        </w:rPr>
        <w:t>, Valencia 1999 </w:t>
      </w:r>
      <w:hyperlink r:id="rId2728" w:history="1">
        <w:r w:rsidRPr="00F14D18">
          <w:rPr>
            <w:rFonts w:ascii="Arial" w:eastAsia="Times New Roman" w:hAnsi="Arial" w:cs="Arial"/>
            <w:color w:val="3366CC"/>
            <w:sz w:val="21"/>
            <w:szCs w:val="21"/>
            <w:lang w:eastAsia="es-PE"/>
          </w:rPr>
          <w:t>ISBN 84-8002-963-3</w:t>
        </w:r>
      </w:hyperlink>
    </w:p>
    <w:p w14:paraId="1BF3E325"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ciencia del derecho penal ante las exigencias del presente</w:t>
      </w:r>
      <w:r w:rsidRPr="00F14D18">
        <w:rPr>
          <w:rFonts w:ascii="Arial" w:eastAsia="Times New Roman" w:hAnsi="Arial" w:cs="Arial"/>
          <w:color w:val="202122"/>
          <w:sz w:val="21"/>
          <w:szCs w:val="21"/>
          <w:lang w:eastAsia="es-PE"/>
        </w:rPr>
        <w:t>, Bogotá 2000 </w:t>
      </w:r>
      <w:hyperlink r:id="rId2729" w:history="1">
        <w:r w:rsidRPr="00F14D18">
          <w:rPr>
            <w:rFonts w:ascii="Arial" w:eastAsia="Times New Roman" w:hAnsi="Arial" w:cs="Arial"/>
            <w:color w:val="3366CC"/>
            <w:sz w:val="21"/>
            <w:szCs w:val="21"/>
            <w:lang w:eastAsia="es-PE"/>
          </w:rPr>
          <w:t>ISBN 958-616-476-4</w:t>
        </w:r>
      </w:hyperlink>
    </w:p>
    <w:p w14:paraId="765DB5D7"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Acción y omisión en derecho penal</w:t>
      </w:r>
      <w:r w:rsidRPr="00F14D18">
        <w:rPr>
          <w:rFonts w:ascii="Arial" w:eastAsia="Times New Roman" w:hAnsi="Arial" w:cs="Arial"/>
          <w:color w:val="202122"/>
          <w:sz w:val="21"/>
          <w:szCs w:val="21"/>
          <w:lang w:eastAsia="es-PE"/>
        </w:rPr>
        <w:t>, Bogotá 2000 </w:t>
      </w:r>
      <w:hyperlink r:id="rId2730" w:history="1">
        <w:r w:rsidRPr="00F14D18">
          <w:rPr>
            <w:rFonts w:ascii="Arial" w:eastAsia="Times New Roman" w:hAnsi="Arial" w:cs="Arial"/>
            <w:color w:val="3366CC"/>
            <w:sz w:val="21"/>
            <w:szCs w:val="21"/>
            <w:lang w:eastAsia="es-PE"/>
          </w:rPr>
          <w:t>ISBN 958-616-433-0</w:t>
        </w:r>
      </w:hyperlink>
    </w:p>
    <w:p w14:paraId="0415EA2D"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Injerencia y dominio del hecho</w:t>
      </w:r>
      <w:r w:rsidRPr="00F14D18">
        <w:rPr>
          <w:rFonts w:ascii="Arial" w:eastAsia="Times New Roman" w:hAnsi="Arial" w:cs="Arial"/>
          <w:color w:val="202122"/>
          <w:sz w:val="21"/>
          <w:szCs w:val="21"/>
          <w:lang w:eastAsia="es-PE"/>
        </w:rPr>
        <w:t>, Bogotá 2001 </w:t>
      </w:r>
      <w:hyperlink r:id="rId2731" w:history="1">
        <w:r w:rsidRPr="00F14D18">
          <w:rPr>
            <w:rFonts w:ascii="Arial" w:eastAsia="Times New Roman" w:hAnsi="Arial" w:cs="Arial"/>
            <w:color w:val="3366CC"/>
            <w:sz w:val="21"/>
            <w:szCs w:val="21"/>
            <w:lang w:eastAsia="es-PE"/>
          </w:rPr>
          <w:t>ISBN 958-616-568-X</w:t>
        </w:r>
      </w:hyperlink>
    </w:p>
    <w:p w14:paraId="57C57792"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Culpabilidad en derecho penal. Dos cuestiones fundamentales</w:t>
      </w:r>
      <w:r w:rsidRPr="00F14D18">
        <w:rPr>
          <w:rFonts w:ascii="Arial" w:eastAsia="Times New Roman" w:hAnsi="Arial" w:cs="Arial"/>
          <w:color w:val="202122"/>
          <w:sz w:val="21"/>
          <w:szCs w:val="21"/>
          <w:lang w:eastAsia="es-PE"/>
        </w:rPr>
        <w:t>, Bogotá 2003 </w:t>
      </w:r>
      <w:hyperlink r:id="rId2732" w:history="1">
        <w:r w:rsidRPr="00F14D18">
          <w:rPr>
            <w:rFonts w:ascii="Arial" w:eastAsia="Times New Roman" w:hAnsi="Arial" w:cs="Arial"/>
            <w:color w:val="3366CC"/>
            <w:sz w:val="21"/>
            <w:szCs w:val="21"/>
            <w:lang w:eastAsia="es-PE"/>
          </w:rPr>
          <w:t>ISBN 958-616-699-6</w:t>
        </w:r>
      </w:hyperlink>
    </w:p>
    <w:p w14:paraId="4D88F0DB"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Sobre la normativización de la Dogmática Jurídico-penal</w:t>
      </w:r>
      <w:r w:rsidRPr="00F14D18">
        <w:rPr>
          <w:rFonts w:ascii="Arial" w:eastAsia="Times New Roman" w:hAnsi="Arial" w:cs="Arial"/>
          <w:color w:val="202122"/>
          <w:sz w:val="21"/>
          <w:szCs w:val="21"/>
          <w:lang w:eastAsia="es-PE"/>
        </w:rPr>
        <w:t>, Madrid 2003 </w:t>
      </w:r>
      <w:hyperlink r:id="rId2733" w:history="1">
        <w:r w:rsidRPr="00F14D18">
          <w:rPr>
            <w:rFonts w:ascii="Arial" w:eastAsia="Times New Roman" w:hAnsi="Arial" w:cs="Arial"/>
            <w:color w:val="3366CC"/>
            <w:sz w:val="21"/>
            <w:szCs w:val="21"/>
            <w:lang w:eastAsia="es-PE"/>
          </w:rPr>
          <w:t>ISBN 84-470-2062-2</w:t>
        </w:r>
      </w:hyperlink>
    </w:p>
    <w:p w14:paraId="198CF314"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(mit M. Cancio Meliá) </w:t>
      </w:r>
      <w:r w:rsidRPr="00F14D18">
        <w:rPr>
          <w:rFonts w:ascii="Arial" w:eastAsia="Times New Roman" w:hAnsi="Arial" w:cs="Arial"/>
          <w:i/>
          <w:iCs/>
          <w:color w:val="202122"/>
          <w:sz w:val="21"/>
          <w:szCs w:val="21"/>
          <w:lang w:eastAsia="es-PE"/>
        </w:rPr>
        <w:t>Derecho penal del enemigo</w:t>
      </w:r>
      <w:r w:rsidRPr="00F14D18">
        <w:rPr>
          <w:rFonts w:ascii="Arial" w:eastAsia="Times New Roman" w:hAnsi="Arial" w:cs="Arial"/>
          <w:color w:val="202122"/>
          <w:sz w:val="21"/>
          <w:szCs w:val="21"/>
          <w:lang w:eastAsia="es-PE"/>
        </w:rPr>
        <w:t>, 2a Ed. Madrid 2006 </w:t>
      </w:r>
      <w:hyperlink r:id="rId2734" w:history="1">
        <w:r w:rsidRPr="00F14D18">
          <w:rPr>
            <w:rFonts w:ascii="Arial" w:eastAsia="Times New Roman" w:hAnsi="Arial" w:cs="Arial"/>
            <w:color w:val="3366CC"/>
            <w:sz w:val="21"/>
            <w:szCs w:val="21"/>
            <w:lang w:eastAsia="es-PE"/>
          </w:rPr>
          <w:t>ISBN 84-470-2536-5</w:t>
        </w:r>
      </w:hyperlink>
    </w:p>
    <w:p w14:paraId="4F5600DC"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Dogmática de derecho penal y la configuración normativa de la sociedad</w:t>
      </w:r>
      <w:r w:rsidRPr="00F14D18">
        <w:rPr>
          <w:rFonts w:ascii="Arial" w:eastAsia="Times New Roman" w:hAnsi="Arial" w:cs="Arial"/>
          <w:color w:val="202122"/>
          <w:sz w:val="21"/>
          <w:szCs w:val="21"/>
          <w:lang w:eastAsia="es-PE"/>
        </w:rPr>
        <w:t>, Madrid 2004 </w:t>
      </w:r>
      <w:hyperlink r:id="rId2735" w:history="1">
        <w:r w:rsidRPr="00F14D18">
          <w:rPr>
            <w:rFonts w:ascii="Arial" w:eastAsia="Times New Roman" w:hAnsi="Arial" w:cs="Arial"/>
            <w:color w:val="3366CC"/>
            <w:sz w:val="21"/>
            <w:szCs w:val="21"/>
            <w:lang w:eastAsia="es-PE"/>
          </w:rPr>
          <w:t>ISBN 84-470-2281-1</w:t>
        </w:r>
      </w:hyperlink>
    </w:p>
    <w:p w14:paraId="316BD369"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La pena estatal: Significado y finalidad</w:t>
      </w:r>
      <w:r w:rsidRPr="00F14D18">
        <w:rPr>
          <w:rFonts w:ascii="Arial" w:eastAsia="Times New Roman" w:hAnsi="Arial" w:cs="Arial"/>
          <w:color w:val="202122"/>
          <w:sz w:val="21"/>
          <w:szCs w:val="21"/>
          <w:lang w:eastAsia="es-PE"/>
        </w:rPr>
        <w:t>, Madrid 2006 </w:t>
      </w:r>
      <w:hyperlink r:id="rId2736" w:history="1">
        <w:r w:rsidRPr="00F14D18">
          <w:rPr>
            <w:rFonts w:ascii="Arial" w:eastAsia="Times New Roman" w:hAnsi="Arial" w:cs="Arial"/>
            <w:color w:val="3366CC"/>
            <w:sz w:val="21"/>
            <w:szCs w:val="21"/>
            <w:lang w:eastAsia="es-PE"/>
          </w:rPr>
          <w:t>ISBN 84-470-2574-8</w:t>
        </w:r>
      </w:hyperlink>
    </w:p>
    <w:p w14:paraId="109A34AB"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El lado comunicativo y el lado silencioso del derecho penal</w:t>
      </w:r>
      <w:r w:rsidRPr="00F14D18">
        <w:rPr>
          <w:rFonts w:ascii="Arial" w:eastAsia="Times New Roman" w:hAnsi="Arial" w:cs="Arial"/>
          <w:color w:val="202122"/>
          <w:sz w:val="21"/>
          <w:szCs w:val="21"/>
          <w:lang w:eastAsia="es-PE"/>
        </w:rPr>
        <w:t>, Sevilla 2014 </w:t>
      </w:r>
      <w:hyperlink r:id="rId2737" w:history="1">
        <w:r w:rsidRPr="00F14D18">
          <w:rPr>
            <w:rFonts w:ascii="Arial" w:eastAsia="Times New Roman" w:hAnsi="Arial" w:cs="Arial"/>
            <w:color w:val="3366CC"/>
            <w:sz w:val="21"/>
            <w:szCs w:val="21"/>
            <w:lang w:eastAsia="es-PE"/>
          </w:rPr>
          <w:t>ISBN 978-84-942274-4-8</w:t>
        </w:r>
      </w:hyperlink>
    </w:p>
    <w:p w14:paraId="06E34F94" w14:textId="77777777" w:rsidR="00F14D18" w:rsidRPr="00F14D18" w:rsidRDefault="00F14D18">
      <w:pPr>
        <w:numPr>
          <w:ilvl w:val="0"/>
          <w:numId w:val="71"/>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i/>
          <w:iCs/>
          <w:color w:val="202122"/>
          <w:sz w:val="21"/>
          <w:szCs w:val="21"/>
          <w:lang w:eastAsia="es-PE"/>
        </w:rPr>
        <w:t>Proteção de bens jurídicos? Sobre a legitimação do Direito Penal</w:t>
      </w:r>
      <w:r w:rsidRPr="00F14D18">
        <w:rPr>
          <w:rFonts w:ascii="Arial" w:eastAsia="Times New Roman" w:hAnsi="Arial" w:cs="Arial"/>
          <w:color w:val="202122"/>
          <w:sz w:val="21"/>
          <w:szCs w:val="21"/>
          <w:lang w:eastAsia="es-PE"/>
        </w:rPr>
        <w:t>, Porto Alegre 2018 </w:t>
      </w:r>
      <w:hyperlink r:id="rId2738" w:history="1">
        <w:r w:rsidRPr="00F14D18">
          <w:rPr>
            <w:rFonts w:ascii="Arial" w:eastAsia="Times New Roman" w:hAnsi="Arial" w:cs="Arial"/>
            <w:color w:val="3366CC"/>
            <w:sz w:val="21"/>
            <w:szCs w:val="21"/>
            <w:lang w:eastAsia="es-PE"/>
          </w:rPr>
          <w:t>ISBN 978-65-86944-03-7</w:t>
        </w:r>
      </w:hyperlink>
    </w:p>
    <w:p w14:paraId="597090DE" w14:textId="77777777" w:rsidR="00F14D18" w:rsidRPr="00F14D18" w:rsidRDefault="00F14D18" w:rsidP="00F14D18">
      <w:pPr>
        <w:pBdr>
          <w:bottom w:val="single" w:sz="6" w:space="2" w:color="A2A9B1"/>
        </w:pBdr>
        <w:shd w:val="clear" w:color="auto" w:fill="FFFFFF"/>
        <w:spacing w:before="60" w:after="60"/>
        <w:outlineLvl w:val="1"/>
        <w:rPr>
          <w:rFonts w:ascii="Georgia" w:eastAsia="Times New Roman" w:hAnsi="Georgia" w:cs="Times New Roman"/>
          <w:color w:val="000000"/>
          <w:sz w:val="36"/>
          <w:szCs w:val="36"/>
          <w:lang w:eastAsia="es-PE"/>
        </w:rPr>
      </w:pPr>
      <w:r w:rsidRPr="00F14D18">
        <w:rPr>
          <w:rFonts w:ascii="Georgia" w:eastAsia="Times New Roman" w:hAnsi="Georgia" w:cs="Times New Roman"/>
          <w:color w:val="000000"/>
          <w:sz w:val="36"/>
          <w:szCs w:val="36"/>
          <w:lang w:eastAsia="es-PE"/>
        </w:rPr>
        <w:t>Libros sobre Günther Jakobs</w:t>
      </w:r>
      <w:r w:rsidRPr="00F14D18">
        <w:rPr>
          <w:rFonts w:ascii="Arial" w:eastAsia="Times New Roman" w:hAnsi="Arial" w:cs="Arial"/>
          <w:color w:val="54595D"/>
          <w:sz w:val="24"/>
          <w:szCs w:val="24"/>
          <w:lang w:eastAsia="es-PE"/>
        </w:rPr>
        <w:t>[</w:t>
      </w:r>
      <w:hyperlink r:id="rId2739" w:tooltip="Editar sección: Libros sobre Günther Jakobs" w:history="1">
        <w:r w:rsidRPr="00F14D18">
          <w:rPr>
            <w:rFonts w:ascii="Arial" w:eastAsia="Times New Roman" w:hAnsi="Arial" w:cs="Arial"/>
            <w:color w:val="3366CC"/>
            <w:sz w:val="24"/>
            <w:szCs w:val="24"/>
            <w:lang w:eastAsia="es-PE"/>
          </w:rPr>
          <w:t>editar</w:t>
        </w:r>
      </w:hyperlink>
      <w:r w:rsidRPr="00F14D18">
        <w:rPr>
          <w:rFonts w:ascii="Arial" w:eastAsia="Times New Roman" w:hAnsi="Arial" w:cs="Arial"/>
          <w:color w:val="54595D"/>
          <w:sz w:val="24"/>
          <w:szCs w:val="24"/>
          <w:lang w:eastAsia="es-PE"/>
        </w:rPr>
        <w:t>]</w:t>
      </w:r>
    </w:p>
    <w:p w14:paraId="4E728604" w14:textId="77777777" w:rsidR="00F14D18" w:rsidRPr="00F14D18" w:rsidRDefault="00F14D18">
      <w:pPr>
        <w:numPr>
          <w:ilvl w:val="0"/>
          <w:numId w:val="72"/>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 Penaranda Ramos/C. Suárez González/M. Cancio Meliá: </w:t>
      </w:r>
      <w:r w:rsidRPr="00F14D18">
        <w:rPr>
          <w:rFonts w:ascii="Arial" w:eastAsia="Times New Roman" w:hAnsi="Arial" w:cs="Arial"/>
          <w:i/>
          <w:iCs/>
          <w:color w:val="202122"/>
          <w:sz w:val="21"/>
          <w:szCs w:val="21"/>
          <w:lang w:eastAsia="es-PE"/>
        </w:rPr>
        <w:t>Un nuevo sistema del derecho penal: consideraciones sobre la teoría de la imputación de Günther Jakobs</w:t>
      </w:r>
      <w:r w:rsidRPr="00F14D18">
        <w:rPr>
          <w:rFonts w:ascii="Arial" w:eastAsia="Times New Roman" w:hAnsi="Arial" w:cs="Arial"/>
          <w:color w:val="202122"/>
          <w:sz w:val="21"/>
          <w:szCs w:val="21"/>
          <w:lang w:eastAsia="es-PE"/>
        </w:rPr>
        <w:t>, Bogotá 1999 </w:t>
      </w:r>
      <w:hyperlink r:id="rId2740" w:history="1">
        <w:r w:rsidRPr="00F14D18">
          <w:rPr>
            <w:rFonts w:ascii="Arial" w:eastAsia="Times New Roman" w:hAnsi="Arial" w:cs="Arial"/>
            <w:color w:val="3366CC"/>
            <w:sz w:val="21"/>
            <w:szCs w:val="21"/>
            <w:lang w:eastAsia="es-PE"/>
          </w:rPr>
          <w:t>ISBN 958-616-388-1</w:t>
        </w:r>
      </w:hyperlink>
    </w:p>
    <w:p w14:paraId="1A8C1A7A" w14:textId="77777777" w:rsidR="00F14D18" w:rsidRPr="00F14D18" w:rsidRDefault="00F14D18">
      <w:pPr>
        <w:numPr>
          <w:ilvl w:val="0"/>
          <w:numId w:val="72"/>
        </w:numPr>
        <w:shd w:val="clear" w:color="auto" w:fill="FFFFFF"/>
        <w:spacing w:before="100" w:beforeAutospacing="1" w:after="24"/>
        <w:ind w:left="1104"/>
        <w:rPr>
          <w:rFonts w:ascii="Arial" w:eastAsia="Times New Roman" w:hAnsi="Arial" w:cs="Arial"/>
          <w:color w:val="202122"/>
          <w:sz w:val="21"/>
          <w:szCs w:val="21"/>
          <w:lang w:eastAsia="es-PE"/>
        </w:rPr>
      </w:pPr>
      <w:r w:rsidRPr="00F14D18">
        <w:rPr>
          <w:rFonts w:ascii="Arial" w:eastAsia="Times New Roman" w:hAnsi="Arial" w:cs="Arial"/>
          <w:color w:val="202122"/>
          <w:sz w:val="21"/>
          <w:szCs w:val="21"/>
          <w:lang w:eastAsia="es-PE"/>
        </w:rPr>
        <w:t>E. Montealegre Lynett/J. F. Perdomo Torres: </w:t>
      </w:r>
      <w:r w:rsidRPr="00F14D18">
        <w:rPr>
          <w:rFonts w:ascii="Arial" w:eastAsia="Times New Roman" w:hAnsi="Arial" w:cs="Arial"/>
          <w:i/>
          <w:iCs/>
          <w:color w:val="202122"/>
          <w:sz w:val="21"/>
          <w:szCs w:val="21"/>
          <w:lang w:eastAsia="es-PE"/>
        </w:rPr>
        <w:t>Funcionalismo y normativismo penal. Una introducción a la obra de Günther Jakobs</w:t>
      </w:r>
      <w:r w:rsidRPr="00F14D18">
        <w:rPr>
          <w:rFonts w:ascii="Arial" w:eastAsia="Times New Roman" w:hAnsi="Arial" w:cs="Arial"/>
          <w:color w:val="202122"/>
          <w:sz w:val="21"/>
          <w:szCs w:val="21"/>
          <w:lang w:eastAsia="es-PE"/>
        </w:rPr>
        <w:t>, Bogotá 2006 </w:t>
      </w:r>
      <w:hyperlink r:id="rId2741" w:history="1">
        <w:r w:rsidRPr="00F14D18">
          <w:rPr>
            <w:rFonts w:ascii="Arial" w:eastAsia="Times New Roman" w:hAnsi="Arial" w:cs="Arial"/>
            <w:color w:val="3366CC"/>
            <w:sz w:val="21"/>
            <w:szCs w:val="21"/>
            <w:lang w:eastAsia="es-PE"/>
          </w:rPr>
          <w:t>ISBN 958-710-091-3</w:t>
        </w:r>
      </w:hyperlink>
    </w:p>
    <w:p w14:paraId="531795A0" w14:textId="77777777" w:rsidR="00F14D18" w:rsidRDefault="00F14D18" w:rsidP="00F14D18">
      <w:pPr>
        <w:rPr>
          <w:b/>
          <w:bCs/>
          <w:lang w:val="es-ES"/>
        </w:rPr>
      </w:pPr>
    </w:p>
    <w:p w14:paraId="70ECAE25" w14:textId="42E1A326" w:rsidR="00F14D18" w:rsidRDefault="00F14D18" w:rsidP="00F14D18">
      <w:pPr>
        <w:rPr>
          <w:b/>
          <w:bCs/>
          <w:lang w:val="es-ES"/>
        </w:rPr>
      </w:pPr>
    </w:p>
    <w:p w14:paraId="7B2307D5" w14:textId="364E0822" w:rsidR="00F14D18" w:rsidRDefault="00F14D18" w:rsidP="00F14D18">
      <w:pPr>
        <w:rPr>
          <w:b/>
          <w:bCs/>
        </w:rPr>
      </w:pPr>
    </w:p>
    <w:p w14:paraId="6A9ADE3C" w14:textId="524C947D" w:rsidR="00F14D18" w:rsidRDefault="00F14D18" w:rsidP="00F14D18">
      <w:pPr>
        <w:rPr>
          <w:b/>
          <w:bCs/>
        </w:rPr>
      </w:pPr>
    </w:p>
    <w:p w14:paraId="5EE96071" w14:textId="77777777" w:rsidR="00F14D18" w:rsidRPr="0018003B" w:rsidRDefault="00F14D18" w:rsidP="00F14D18">
      <w:pPr>
        <w:rPr>
          <w:b/>
          <w:bCs/>
        </w:rPr>
      </w:pPr>
    </w:p>
    <w:p w14:paraId="25C79E52" w14:textId="77777777" w:rsidR="00B00DE2" w:rsidRPr="0018003B" w:rsidRDefault="00B00DE2" w:rsidP="00B00DE2">
      <w:pPr>
        <w:numPr>
          <w:ilvl w:val="0"/>
          <w:numId w:val="1"/>
        </w:numPr>
        <w:rPr>
          <w:b/>
          <w:bCs/>
        </w:rPr>
      </w:pPr>
      <w:r w:rsidRPr="0018003B">
        <w:rPr>
          <w:b/>
          <w:bCs/>
          <w:lang w:val="es-ES"/>
        </w:rPr>
        <w:t>Luigi FERRAJOLI – Derecho y Razón</w:t>
      </w:r>
    </w:p>
    <w:p w14:paraId="4640F808" w14:textId="77777777" w:rsidR="00B00DE2" w:rsidRPr="00C32680" w:rsidRDefault="00B00DE2">
      <w:pPr>
        <w:rPr>
          <w:lang w:val="es-ES"/>
        </w:rPr>
      </w:pPr>
    </w:p>
    <w:sectPr w:rsidR="00B00DE2" w:rsidRPr="00C3268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7397"/>
    <w:multiLevelType w:val="multilevel"/>
    <w:tmpl w:val="6F54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A250A"/>
    <w:multiLevelType w:val="multilevel"/>
    <w:tmpl w:val="4A947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45B05"/>
    <w:multiLevelType w:val="multilevel"/>
    <w:tmpl w:val="1BCC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A628E"/>
    <w:multiLevelType w:val="multilevel"/>
    <w:tmpl w:val="50C2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95EB2"/>
    <w:multiLevelType w:val="multilevel"/>
    <w:tmpl w:val="5C42B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3B10F8"/>
    <w:multiLevelType w:val="multilevel"/>
    <w:tmpl w:val="69BEF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E31AF"/>
    <w:multiLevelType w:val="multilevel"/>
    <w:tmpl w:val="7646E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5091A"/>
    <w:multiLevelType w:val="multilevel"/>
    <w:tmpl w:val="A48E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E08EF"/>
    <w:multiLevelType w:val="multilevel"/>
    <w:tmpl w:val="F832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DE3F3C"/>
    <w:multiLevelType w:val="multilevel"/>
    <w:tmpl w:val="20549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2F35C0"/>
    <w:multiLevelType w:val="multilevel"/>
    <w:tmpl w:val="A094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90D90"/>
    <w:multiLevelType w:val="multilevel"/>
    <w:tmpl w:val="0032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C40A21"/>
    <w:multiLevelType w:val="multilevel"/>
    <w:tmpl w:val="7238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B655B3"/>
    <w:multiLevelType w:val="multilevel"/>
    <w:tmpl w:val="1140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4B472D"/>
    <w:multiLevelType w:val="multilevel"/>
    <w:tmpl w:val="A0E2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C5543E"/>
    <w:multiLevelType w:val="multilevel"/>
    <w:tmpl w:val="30C8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DB1590"/>
    <w:multiLevelType w:val="multilevel"/>
    <w:tmpl w:val="E1A6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D31478"/>
    <w:multiLevelType w:val="multilevel"/>
    <w:tmpl w:val="F272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FF5DCB"/>
    <w:multiLevelType w:val="hybridMultilevel"/>
    <w:tmpl w:val="73A4BD14"/>
    <w:lvl w:ilvl="0" w:tplc="FFFFFFFF">
      <w:start w:val="1"/>
      <w:numFmt w:val="decimal"/>
      <w:lvlText w:val="%1)"/>
      <w:lvlJc w:val="left"/>
      <w:pPr>
        <w:tabs>
          <w:tab w:val="num" w:pos="720"/>
        </w:tabs>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78D07F1"/>
    <w:multiLevelType w:val="multilevel"/>
    <w:tmpl w:val="9EDC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C70F28"/>
    <w:multiLevelType w:val="multilevel"/>
    <w:tmpl w:val="56FE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9C413A"/>
    <w:multiLevelType w:val="multilevel"/>
    <w:tmpl w:val="3F002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E02DDB"/>
    <w:multiLevelType w:val="multilevel"/>
    <w:tmpl w:val="B05A1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7F7002"/>
    <w:multiLevelType w:val="multilevel"/>
    <w:tmpl w:val="8EF4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DA6C1B"/>
    <w:multiLevelType w:val="multilevel"/>
    <w:tmpl w:val="3F12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A67F2E"/>
    <w:multiLevelType w:val="multilevel"/>
    <w:tmpl w:val="B666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D86FDB"/>
    <w:multiLevelType w:val="multilevel"/>
    <w:tmpl w:val="D8FC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D13480"/>
    <w:multiLevelType w:val="multilevel"/>
    <w:tmpl w:val="98603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4C0C9F"/>
    <w:multiLevelType w:val="multilevel"/>
    <w:tmpl w:val="E3BC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DF662D"/>
    <w:multiLevelType w:val="multilevel"/>
    <w:tmpl w:val="242A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A507E0"/>
    <w:multiLevelType w:val="multilevel"/>
    <w:tmpl w:val="B622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03109D"/>
    <w:multiLevelType w:val="multilevel"/>
    <w:tmpl w:val="EEFA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2D648D"/>
    <w:multiLevelType w:val="multilevel"/>
    <w:tmpl w:val="6358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5274A1"/>
    <w:multiLevelType w:val="multilevel"/>
    <w:tmpl w:val="3AE23E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26D21C4"/>
    <w:multiLevelType w:val="multilevel"/>
    <w:tmpl w:val="1D02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CC587F"/>
    <w:multiLevelType w:val="hybridMultilevel"/>
    <w:tmpl w:val="73A4BD14"/>
    <w:lvl w:ilvl="0" w:tplc="FFFFFFFF">
      <w:start w:val="1"/>
      <w:numFmt w:val="decimal"/>
      <w:lvlText w:val="%1)"/>
      <w:lvlJc w:val="left"/>
      <w:pPr>
        <w:tabs>
          <w:tab w:val="num" w:pos="720"/>
        </w:tabs>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67F3396"/>
    <w:multiLevelType w:val="multilevel"/>
    <w:tmpl w:val="667C37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6B430C7"/>
    <w:multiLevelType w:val="multilevel"/>
    <w:tmpl w:val="02E43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74B5D62"/>
    <w:multiLevelType w:val="multilevel"/>
    <w:tmpl w:val="89C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A71AE5"/>
    <w:multiLevelType w:val="multilevel"/>
    <w:tmpl w:val="EA1A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B360C0"/>
    <w:multiLevelType w:val="multilevel"/>
    <w:tmpl w:val="C8B4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7A346F"/>
    <w:multiLevelType w:val="multilevel"/>
    <w:tmpl w:val="A0AC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797D0B"/>
    <w:multiLevelType w:val="multilevel"/>
    <w:tmpl w:val="E31A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31661A"/>
    <w:multiLevelType w:val="multilevel"/>
    <w:tmpl w:val="5EE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694367"/>
    <w:multiLevelType w:val="multilevel"/>
    <w:tmpl w:val="3616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663152"/>
    <w:multiLevelType w:val="multilevel"/>
    <w:tmpl w:val="9028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F7006C"/>
    <w:multiLevelType w:val="multilevel"/>
    <w:tmpl w:val="A63A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35A6837"/>
    <w:multiLevelType w:val="multilevel"/>
    <w:tmpl w:val="84C8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B55F25"/>
    <w:multiLevelType w:val="multilevel"/>
    <w:tmpl w:val="C5B2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DC3283"/>
    <w:multiLevelType w:val="multilevel"/>
    <w:tmpl w:val="1B12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512733"/>
    <w:multiLevelType w:val="multilevel"/>
    <w:tmpl w:val="ED24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2C5973"/>
    <w:multiLevelType w:val="multilevel"/>
    <w:tmpl w:val="8E8A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E74C83"/>
    <w:multiLevelType w:val="multilevel"/>
    <w:tmpl w:val="0D68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576347"/>
    <w:multiLevelType w:val="multilevel"/>
    <w:tmpl w:val="ADE01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665092"/>
    <w:multiLevelType w:val="multilevel"/>
    <w:tmpl w:val="6C36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E4D0BE9"/>
    <w:multiLevelType w:val="multilevel"/>
    <w:tmpl w:val="4258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532810"/>
    <w:multiLevelType w:val="multilevel"/>
    <w:tmpl w:val="4674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6E2CE3"/>
    <w:multiLevelType w:val="multilevel"/>
    <w:tmpl w:val="52DC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356C04"/>
    <w:multiLevelType w:val="multilevel"/>
    <w:tmpl w:val="5906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6AA5F7C"/>
    <w:multiLevelType w:val="multilevel"/>
    <w:tmpl w:val="B66A8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84E3B99"/>
    <w:multiLevelType w:val="multilevel"/>
    <w:tmpl w:val="17D0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385559"/>
    <w:multiLevelType w:val="multilevel"/>
    <w:tmpl w:val="0D52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C31B7A"/>
    <w:multiLevelType w:val="multilevel"/>
    <w:tmpl w:val="B1E0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5D73E7"/>
    <w:multiLevelType w:val="multilevel"/>
    <w:tmpl w:val="8AE0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704FD6"/>
    <w:multiLevelType w:val="multilevel"/>
    <w:tmpl w:val="F550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A16DD2"/>
    <w:multiLevelType w:val="multilevel"/>
    <w:tmpl w:val="CBAE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A503057"/>
    <w:multiLevelType w:val="multilevel"/>
    <w:tmpl w:val="4FD6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780FBB"/>
    <w:multiLevelType w:val="multilevel"/>
    <w:tmpl w:val="4CF6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AFD1B22"/>
    <w:multiLevelType w:val="multilevel"/>
    <w:tmpl w:val="41C2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1B0DA5"/>
    <w:multiLevelType w:val="multilevel"/>
    <w:tmpl w:val="52C6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A85043"/>
    <w:multiLevelType w:val="multilevel"/>
    <w:tmpl w:val="B89A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835213">
    <w:abstractNumId w:val="18"/>
  </w:num>
  <w:num w:numId="2" w16cid:durableId="78524157">
    <w:abstractNumId w:val="22"/>
  </w:num>
  <w:num w:numId="3" w16cid:durableId="1728264922">
    <w:abstractNumId w:val="60"/>
  </w:num>
  <w:num w:numId="4" w16cid:durableId="45640966">
    <w:abstractNumId w:val="54"/>
  </w:num>
  <w:num w:numId="5" w16cid:durableId="1009598810">
    <w:abstractNumId w:val="13"/>
  </w:num>
  <w:num w:numId="6" w16cid:durableId="1236160014">
    <w:abstractNumId w:val="17"/>
  </w:num>
  <w:num w:numId="7" w16cid:durableId="603462835">
    <w:abstractNumId w:val="40"/>
  </w:num>
  <w:num w:numId="8" w16cid:durableId="930546210">
    <w:abstractNumId w:val="9"/>
  </w:num>
  <w:num w:numId="9" w16cid:durableId="2026517258">
    <w:abstractNumId w:val="63"/>
  </w:num>
  <w:num w:numId="10" w16cid:durableId="1205362112">
    <w:abstractNumId w:val="35"/>
  </w:num>
  <w:num w:numId="11" w16cid:durableId="150606025">
    <w:abstractNumId w:val="34"/>
  </w:num>
  <w:num w:numId="12" w16cid:durableId="704452981">
    <w:abstractNumId w:val="3"/>
  </w:num>
  <w:num w:numId="13" w16cid:durableId="1427075902">
    <w:abstractNumId w:val="59"/>
  </w:num>
  <w:num w:numId="14" w16cid:durableId="1804538181">
    <w:abstractNumId w:val="21"/>
  </w:num>
  <w:num w:numId="15" w16cid:durableId="961307986">
    <w:abstractNumId w:val="12"/>
  </w:num>
  <w:num w:numId="16" w16cid:durableId="1407920026">
    <w:abstractNumId w:val="66"/>
  </w:num>
  <w:num w:numId="17" w16cid:durableId="2104764026">
    <w:abstractNumId w:val="30"/>
  </w:num>
  <w:num w:numId="18" w16cid:durableId="1060640895">
    <w:abstractNumId w:val="28"/>
  </w:num>
  <w:num w:numId="19" w16cid:durableId="1867907843">
    <w:abstractNumId w:val="23"/>
  </w:num>
  <w:num w:numId="20" w16cid:durableId="907613479">
    <w:abstractNumId w:val="14"/>
  </w:num>
  <w:num w:numId="21" w16cid:durableId="507526404">
    <w:abstractNumId w:val="57"/>
  </w:num>
  <w:num w:numId="22" w16cid:durableId="1877617496">
    <w:abstractNumId w:val="16"/>
  </w:num>
  <w:num w:numId="23" w16cid:durableId="36321773">
    <w:abstractNumId w:val="15"/>
  </w:num>
  <w:num w:numId="24" w16cid:durableId="122306852">
    <w:abstractNumId w:val="38"/>
  </w:num>
  <w:num w:numId="25" w16cid:durableId="992442831">
    <w:abstractNumId w:val="52"/>
  </w:num>
  <w:num w:numId="26" w16cid:durableId="1274511097">
    <w:abstractNumId w:val="48"/>
  </w:num>
  <w:num w:numId="27" w16cid:durableId="1943028044">
    <w:abstractNumId w:val="45"/>
  </w:num>
  <w:num w:numId="28" w16cid:durableId="1344749791">
    <w:abstractNumId w:val="68"/>
  </w:num>
  <w:num w:numId="29" w16cid:durableId="2085301685">
    <w:abstractNumId w:val="41"/>
  </w:num>
  <w:num w:numId="30" w16cid:durableId="697198940">
    <w:abstractNumId w:val="44"/>
  </w:num>
  <w:num w:numId="31" w16cid:durableId="1287464020">
    <w:abstractNumId w:val="51"/>
  </w:num>
  <w:num w:numId="32" w16cid:durableId="1218858802">
    <w:abstractNumId w:val="31"/>
  </w:num>
  <w:num w:numId="33" w16cid:durableId="2125730770">
    <w:abstractNumId w:val="4"/>
  </w:num>
  <w:num w:numId="34" w16cid:durableId="12390754">
    <w:abstractNumId w:val="10"/>
  </w:num>
  <w:num w:numId="35" w16cid:durableId="553393864">
    <w:abstractNumId w:val="29"/>
  </w:num>
  <w:num w:numId="36" w16cid:durableId="928584795">
    <w:abstractNumId w:val="65"/>
  </w:num>
  <w:num w:numId="37" w16cid:durableId="679505739">
    <w:abstractNumId w:val="43"/>
  </w:num>
  <w:num w:numId="38" w16cid:durableId="1466774641">
    <w:abstractNumId w:val="53"/>
  </w:num>
  <w:num w:numId="39" w16cid:durableId="2134857255">
    <w:abstractNumId w:val="39"/>
  </w:num>
  <w:num w:numId="40" w16cid:durableId="469328139">
    <w:abstractNumId w:val="8"/>
  </w:num>
  <w:num w:numId="41" w16cid:durableId="472871248">
    <w:abstractNumId w:val="33"/>
  </w:num>
  <w:num w:numId="42" w16cid:durableId="1446850382">
    <w:abstractNumId w:val="55"/>
  </w:num>
  <w:num w:numId="43" w16cid:durableId="154880891">
    <w:abstractNumId w:val="46"/>
  </w:num>
  <w:num w:numId="44" w16cid:durableId="1945653675">
    <w:abstractNumId w:val="6"/>
  </w:num>
  <w:num w:numId="45" w16cid:durableId="1534415078">
    <w:abstractNumId w:val="37"/>
  </w:num>
  <w:num w:numId="46" w16cid:durableId="1163012946">
    <w:abstractNumId w:val="7"/>
  </w:num>
  <w:num w:numId="47" w16cid:durableId="1893344183">
    <w:abstractNumId w:val="70"/>
  </w:num>
  <w:num w:numId="48" w16cid:durableId="1716005972">
    <w:abstractNumId w:val="0"/>
  </w:num>
  <w:num w:numId="49" w16cid:durableId="1449543025">
    <w:abstractNumId w:val="67"/>
  </w:num>
  <w:num w:numId="50" w16cid:durableId="1157499378">
    <w:abstractNumId w:val="62"/>
  </w:num>
  <w:num w:numId="51" w16cid:durableId="291520392">
    <w:abstractNumId w:val="42"/>
  </w:num>
  <w:num w:numId="52" w16cid:durableId="235748446">
    <w:abstractNumId w:val="25"/>
  </w:num>
  <w:num w:numId="53" w16cid:durableId="731124812">
    <w:abstractNumId w:val="56"/>
  </w:num>
  <w:num w:numId="54" w16cid:durableId="1758166605">
    <w:abstractNumId w:val="58"/>
  </w:num>
  <w:num w:numId="55" w16cid:durableId="410200887">
    <w:abstractNumId w:val="36"/>
  </w:num>
  <w:num w:numId="56" w16cid:durableId="99109488">
    <w:abstractNumId w:val="64"/>
  </w:num>
  <w:num w:numId="57" w16cid:durableId="1702783867">
    <w:abstractNumId w:val="32"/>
  </w:num>
  <w:num w:numId="58" w16cid:durableId="316227892">
    <w:abstractNumId w:val="2"/>
  </w:num>
  <w:num w:numId="59" w16cid:durableId="843279810">
    <w:abstractNumId w:val="26"/>
  </w:num>
  <w:num w:numId="60" w16cid:durableId="960768704">
    <w:abstractNumId w:val="61"/>
  </w:num>
  <w:num w:numId="61" w16cid:durableId="861745452">
    <w:abstractNumId w:val="50"/>
  </w:num>
  <w:num w:numId="62" w16cid:durableId="793980553">
    <w:abstractNumId w:val="47"/>
  </w:num>
  <w:num w:numId="63" w16cid:durableId="2119980815">
    <w:abstractNumId w:val="1"/>
  </w:num>
  <w:num w:numId="64" w16cid:durableId="1248736293">
    <w:abstractNumId w:val="1"/>
    <w:lvlOverride w:ilvl="1">
      <w:lvl w:ilvl="1">
        <w:numFmt w:val="decimal"/>
        <w:lvlText w:val="%2."/>
        <w:lvlJc w:val="left"/>
      </w:lvl>
    </w:lvlOverride>
  </w:num>
  <w:num w:numId="65" w16cid:durableId="863901196">
    <w:abstractNumId w:val="19"/>
  </w:num>
  <w:num w:numId="66" w16cid:durableId="181359323">
    <w:abstractNumId w:val="5"/>
  </w:num>
  <w:num w:numId="67" w16cid:durableId="1887909886">
    <w:abstractNumId w:val="69"/>
  </w:num>
  <w:num w:numId="68" w16cid:durableId="1389645899">
    <w:abstractNumId w:val="27"/>
  </w:num>
  <w:num w:numId="69" w16cid:durableId="489297510">
    <w:abstractNumId w:val="11"/>
  </w:num>
  <w:num w:numId="70" w16cid:durableId="1274049357">
    <w:abstractNumId w:val="20"/>
  </w:num>
  <w:num w:numId="71" w16cid:durableId="360665184">
    <w:abstractNumId w:val="49"/>
  </w:num>
  <w:num w:numId="72" w16cid:durableId="907570336">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680"/>
    <w:rsid w:val="000A23E6"/>
    <w:rsid w:val="00283C75"/>
    <w:rsid w:val="00332097"/>
    <w:rsid w:val="0044555B"/>
    <w:rsid w:val="00721767"/>
    <w:rsid w:val="007B1762"/>
    <w:rsid w:val="007D15F1"/>
    <w:rsid w:val="009C4D81"/>
    <w:rsid w:val="00B00DE2"/>
    <w:rsid w:val="00C32680"/>
    <w:rsid w:val="00CC13F9"/>
    <w:rsid w:val="00CE6DA2"/>
    <w:rsid w:val="00E7198D"/>
    <w:rsid w:val="00F14D1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462D3"/>
  <w15:chartTrackingRefBased/>
  <w15:docId w15:val="{6BC4FB73-88C5-4094-8D8F-1B8BB8DB5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44555B"/>
    <w:pPr>
      <w:spacing w:before="100" w:beforeAutospacing="1" w:after="100" w:afterAutospacing="1"/>
      <w:outlineLvl w:val="1"/>
    </w:pPr>
    <w:rPr>
      <w:rFonts w:ascii="Times New Roman" w:eastAsia="Times New Roman" w:hAnsi="Times New Roman" w:cs="Times New Roman"/>
      <w:b/>
      <w:bCs/>
      <w:sz w:val="36"/>
      <w:szCs w:val="36"/>
      <w:lang w:eastAsia="es-PE"/>
    </w:rPr>
  </w:style>
  <w:style w:type="paragraph" w:styleId="Ttulo3">
    <w:name w:val="heading 3"/>
    <w:basedOn w:val="Normal"/>
    <w:link w:val="Ttulo3Car"/>
    <w:uiPriority w:val="9"/>
    <w:qFormat/>
    <w:rsid w:val="0044555B"/>
    <w:pPr>
      <w:spacing w:before="100" w:beforeAutospacing="1" w:after="100" w:afterAutospacing="1"/>
      <w:outlineLvl w:val="2"/>
    </w:pPr>
    <w:rPr>
      <w:rFonts w:ascii="Times New Roman" w:eastAsia="Times New Roman" w:hAnsi="Times New Roman" w:cs="Times New Roman"/>
      <w:b/>
      <w:bCs/>
      <w:sz w:val="27"/>
      <w:szCs w:val="27"/>
      <w:lang w:eastAsia="es-PE"/>
    </w:rPr>
  </w:style>
  <w:style w:type="paragraph" w:styleId="Ttulo4">
    <w:name w:val="heading 4"/>
    <w:basedOn w:val="Normal"/>
    <w:next w:val="Normal"/>
    <w:link w:val="Ttulo4Car"/>
    <w:uiPriority w:val="9"/>
    <w:unhideWhenUsed/>
    <w:qFormat/>
    <w:rsid w:val="00E7198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4555B"/>
    <w:rPr>
      <w:rFonts w:ascii="Times New Roman" w:eastAsia="Times New Roman" w:hAnsi="Times New Roman" w:cs="Times New Roman"/>
      <w:b/>
      <w:bCs/>
      <w:sz w:val="36"/>
      <w:szCs w:val="36"/>
      <w:lang w:eastAsia="es-PE"/>
    </w:rPr>
  </w:style>
  <w:style w:type="character" w:customStyle="1" w:styleId="Ttulo3Car">
    <w:name w:val="Título 3 Car"/>
    <w:basedOn w:val="Fuentedeprrafopredeter"/>
    <w:link w:val="Ttulo3"/>
    <w:uiPriority w:val="9"/>
    <w:rsid w:val="0044555B"/>
    <w:rPr>
      <w:rFonts w:ascii="Times New Roman" w:eastAsia="Times New Roman" w:hAnsi="Times New Roman" w:cs="Times New Roman"/>
      <w:b/>
      <w:bCs/>
      <w:sz w:val="27"/>
      <w:szCs w:val="27"/>
      <w:lang w:eastAsia="es-PE"/>
    </w:rPr>
  </w:style>
  <w:style w:type="paragraph" w:customStyle="1" w:styleId="msonormal0">
    <w:name w:val="msonormal"/>
    <w:basedOn w:val="Normal"/>
    <w:rsid w:val="0044555B"/>
    <w:pPr>
      <w:spacing w:before="100" w:beforeAutospacing="1" w:after="100" w:afterAutospacing="1"/>
    </w:pPr>
    <w:rPr>
      <w:rFonts w:ascii="Times New Roman" w:eastAsia="Times New Roman" w:hAnsi="Times New Roman" w:cs="Times New Roman"/>
      <w:sz w:val="24"/>
      <w:szCs w:val="24"/>
      <w:lang w:eastAsia="es-PE"/>
    </w:rPr>
  </w:style>
  <w:style w:type="paragraph" w:styleId="NormalWeb">
    <w:name w:val="Normal (Web)"/>
    <w:basedOn w:val="Normal"/>
    <w:uiPriority w:val="99"/>
    <w:semiHidden/>
    <w:unhideWhenUsed/>
    <w:rsid w:val="0044555B"/>
    <w:pPr>
      <w:spacing w:before="100" w:beforeAutospacing="1" w:after="100" w:afterAutospacing="1"/>
    </w:pPr>
    <w:rPr>
      <w:rFonts w:ascii="Times New Roman" w:eastAsia="Times New Roman" w:hAnsi="Times New Roman" w:cs="Times New Roman"/>
      <w:sz w:val="24"/>
      <w:szCs w:val="24"/>
      <w:lang w:eastAsia="es-PE"/>
    </w:rPr>
  </w:style>
  <w:style w:type="character" w:styleId="Hipervnculo">
    <w:name w:val="Hyperlink"/>
    <w:basedOn w:val="Fuentedeprrafopredeter"/>
    <w:uiPriority w:val="99"/>
    <w:unhideWhenUsed/>
    <w:rsid w:val="0044555B"/>
    <w:rPr>
      <w:color w:val="0000FF"/>
      <w:u w:val="single"/>
    </w:rPr>
  </w:style>
  <w:style w:type="character" w:styleId="Hipervnculovisitado">
    <w:name w:val="FollowedHyperlink"/>
    <w:basedOn w:val="Fuentedeprrafopredeter"/>
    <w:uiPriority w:val="99"/>
    <w:semiHidden/>
    <w:unhideWhenUsed/>
    <w:rsid w:val="0044555B"/>
    <w:rPr>
      <w:color w:val="800080"/>
      <w:u w:val="single"/>
    </w:rPr>
  </w:style>
  <w:style w:type="character" w:customStyle="1" w:styleId="mw-headline">
    <w:name w:val="mw-headline"/>
    <w:basedOn w:val="Fuentedeprrafopredeter"/>
    <w:rsid w:val="0044555B"/>
  </w:style>
  <w:style w:type="character" w:customStyle="1" w:styleId="mw-editsection">
    <w:name w:val="mw-editsection"/>
    <w:basedOn w:val="Fuentedeprrafopredeter"/>
    <w:rsid w:val="0044555B"/>
  </w:style>
  <w:style w:type="character" w:customStyle="1" w:styleId="mw-editsection-bracket">
    <w:name w:val="mw-editsection-bracket"/>
    <w:basedOn w:val="Fuentedeprrafopredeter"/>
    <w:rsid w:val="0044555B"/>
  </w:style>
  <w:style w:type="character" w:customStyle="1" w:styleId="mw-cite-backlink">
    <w:name w:val="mw-cite-backlink"/>
    <w:basedOn w:val="Fuentedeprrafopredeter"/>
    <w:rsid w:val="0044555B"/>
  </w:style>
  <w:style w:type="character" w:customStyle="1" w:styleId="cite-accessibility-label">
    <w:name w:val="cite-accessibility-label"/>
    <w:basedOn w:val="Fuentedeprrafopredeter"/>
    <w:rsid w:val="0044555B"/>
  </w:style>
  <w:style w:type="character" w:customStyle="1" w:styleId="reference-text">
    <w:name w:val="reference-text"/>
    <w:basedOn w:val="Fuentedeprrafopredeter"/>
    <w:rsid w:val="0044555B"/>
  </w:style>
  <w:style w:type="character" w:customStyle="1" w:styleId="citation">
    <w:name w:val="citation"/>
    <w:basedOn w:val="Fuentedeprrafopredeter"/>
    <w:rsid w:val="0044555B"/>
  </w:style>
  <w:style w:type="character" w:customStyle="1" w:styleId="reference-accessdate">
    <w:name w:val="reference-accessdate"/>
    <w:basedOn w:val="Fuentedeprrafopredeter"/>
    <w:rsid w:val="0044555B"/>
  </w:style>
  <w:style w:type="character" w:customStyle="1" w:styleId="z3988">
    <w:name w:val="z3988"/>
    <w:basedOn w:val="Fuentedeprrafopredeter"/>
    <w:rsid w:val="0044555B"/>
  </w:style>
  <w:style w:type="character" w:styleId="Mencinsinresolver">
    <w:name w:val="Unresolved Mention"/>
    <w:basedOn w:val="Fuentedeprrafopredeter"/>
    <w:uiPriority w:val="99"/>
    <w:semiHidden/>
    <w:unhideWhenUsed/>
    <w:rsid w:val="0044555B"/>
    <w:rPr>
      <w:color w:val="605E5C"/>
      <w:shd w:val="clear" w:color="auto" w:fill="E1DFDD"/>
    </w:rPr>
  </w:style>
  <w:style w:type="character" w:customStyle="1" w:styleId="ipa">
    <w:name w:val="ipa"/>
    <w:basedOn w:val="Fuentedeprrafopredeter"/>
    <w:rsid w:val="00E7198D"/>
  </w:style>
  <w:style w:type="character" w:customStyle="1" w:styleId="Ttulo4Car">
    <w:name w:val="Título 4 Car"/>
    <w:basedOn w:val="Fuentedeprrafopredeter"/>
    <w:link w:val="Ttulo4"/>
    <w:uiPriority w:val="9"/>
    <w:rsid w:val="00E7198D"/>
    <w:rPr>
      <w:rFonts w:asciiTheme="majorHAnsi" w:eastAsiaTheme="majorEastAsia" w:hAnsiTheme="majorHAnsi" w:cstheme="majorBidi"/>
      <w:i/>
      <w:iCs/>
      <w:color w:val="2F5496" w:themeColor="accent1" w:themeShade="BF"/>
    </w:rPr>
  </w:style>
  <w:style w:type="character" w:styleId="CitaHTML">
    <w:name w:val="HTML Cite"/>
    <w:basedOn w:val="Fuentedeprrafopredeter"/>
    <w:uiPriority w:val="99"/>
    <w:semiHidden/>
    <w:unhideWhenUsed/>
    <w:rsid w:val="00B00DE2"/>
    <w:rPr>
      <w:i/>
      <w:iCs/>
    </w:rPr>
  </w:style>
  <w:style w:type="character" w:customStyle="1" w:styleId="nowrap">
    <w:name w:val="nowrap"/>
    <w:basedOn w:val="Fuentedeprrafopredeter"/>
    <w:rsid w:val="00B00DE2"/>
  </w:style>
  <w:style w:type="character" w:customStyle="1" w:styleId="plainlinks">
    <w:name w:val="plainlinks"/>
    <w:basedOn w:val="Fuentedeprrafopredeter"/>
    <w:rsid w:val="00CC1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49866">
      <w:bodyDiv w:val="1"/>
      <w:marLeft w:val="0"/>
      <w:marRight w:val="0"/>
      <w:marTop w:val="0"/>
      <w:marBottom w:val="0"/>
      <w:divBdr>
        <w:top w:val="none" w:sz="0" w:space="0" w:color="auto"/>
        <w:left w:val="none" w:sz="0" w:space="0" w:color="auto"/>
        <w:bottom w:val="none" w:sz="0" w:space="0" w:color="auto"/>
        <w:right w:val="none" w:sz="0" w:space="0" w:color="auto"/>
      </w:divBdr>
      <w:divsChild>
        <w:div w:id="1749418379">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516460371">
              <w:marLeft w:val="0"/>
              <w:marRight w:val="0"/>
              <w:marTop w:val="0"/>
              <w:marBottom w:val="0"/>
              <w:divBdr>
                <w:top w:val="none" w:sz="0" w:space="0" w:color="auto"/>
                <w:left w:val="none" w:sz="0" w:space="0" w:color="auto"/>
                <w:bottom w:val="none" w:sz="0" w:space="0" w:color="auto"/>
                <w:right w:val="none" w:sz="0" w:space="0" w:color="auto"/>
              </w:divBdr>
              <w:divsChild>
                <w:div w:id="18020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7144">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898631017">
              <w:marLeft w:val="0"/>
              <w:marRight w:val="0"/>
              <w:marTop w:val="0"/>
              <w:marBottom w:val="0"/>
              <w:divBdr>
                <w:top w:val="none" w:sz="0" w:space="0" w:color="auto"/>
                <w:left w:val="none" w:sz="0" w:space="0" w:color="auto"/>
                <w:bottom w:val="none" w:sz="0" w:space="0" w:color="auto"/>
                <w:right w:val="none" w:sz="0" w:space="0" w:color="auto"/>
              </w:divBdr>
              <w:divsChild>
                <w:div w:id="9425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332">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418016665">
              <w:marLeft w:val="0"/>
              <w:marRight w:val="0"/>
              <w:marTop w:val="0"/>
              <w:marBottom w:val="0"/>
              <w:divBdr>
                <w:top w:val="none" w:sz="0" w:space="0" w:color="auto"/>
                <w:left w:val="none" w:sz="0" w:space="0" w:color="auto"/>
                <w:bottom w:val="none" w:sz="0" w:space="0" w:color="auto"/>
                <w:right w:val="none" w:sz="0" w:space="0" w:color="auto"/>
              </w:divBdr>
              <w:divsChild>
                <w:div w:id="5881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1339">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74503762">
              <w:marLeft w:val="0"/>
              <w:marRight w:val="0"/>
              <w:marTop w:val="0"/>
              <w:marBottom w:val="0"/>
              <w:divBdr>
                <w:top w:val="none" w:sz="0" w:space="0" w:color="auto"/>
                <w:left w:val="none" w:sz="0" w:space="0" w:color="auto"/>
                <w:bottom w:val="none" w:sz="0" w:space="0" w:color="auto"/>
                <w:right w:val="none" w:sz="0" w:space="0" w:color="auto"/>
              </w:divBdr>
              <w:divsChild>
                <w:div w:id="4084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03391">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068042086">
              <w:marLeft w:val="0"/>
              <w:marRight w:val="0"/>
              <w:marTop w:val="0"/>
              <w:marBottom w:val="0"/>
              <w:divBdr>
                <w:top w:val="none" w:sz="0" w:space="0" w:color="auto"/>
                <w:left w:val="none" w:sz="0" w:space="0" w:color="auto"/>
                <w:bottom w:val="none" w:sz="0" w:space="0" w:color="auto"/>
                <w:right w:val="none" w:sz="0" w:space="0" w:color="auto"/>
              </w:divBdr>
              <w:divsChild>
                <w:div w:id="20679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457">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24210736">
              <w:marLeft w:val="0"/>
              <w:marRight w:val="0"/>
              <w:marTop w:val="0"/>
              <w:marBottom w:val="0"/>
              <w:divBdr>
                <w:top w:val="none" w:sz="0" w:space="0" w:color="auto"/>
                <w:left w:val="none" w:sz="0" w:space="0" w:color="auto"/>
                <w:bottom w:val="none" w:sz="0" w:space="0" w:color="auto"/>
                <w:right w:val="none" w:sz="0" w:space="0" w:color="auto"/>
              </w:divBdr>
              <w:divsChild>
                <w:div w:id="17248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00276">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959070194">
              <w:marLeft w:val="0"/>
              <w:marRight w:val="0"/>
              <w:marTop w:val="0"/>
              <w:marBottom w:val="0"/>
              <w:divBdr>
                <w:top w:val="none" w:sz="0" w:space="0" w:color="auto"/>
                <w:left w:val="none" w:sz="0" w:space="0" w:color="auto"/>
                <w:bottom w:val="none" w:sz="0" w:space="0" w:color="auto"/>
                <w:right w:val="none" w:sz="0" w:space="0" w:color="auto"/>
              </w:divBdr>
              <w:divsChild>
                <w:div w:id="1392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5431">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587009925">
              <w:marLeft w:val="0"/>
              <w:marRight w:val="0"/>
              <w:marTop w:val="0"/>
              <w:marBottom w:val="0"/>
              <w:divBdr>
                <w:top w:val="none" w:sz="0" w:space="0" w:color="auto"/>
                <w:left w:val="none" w:sz="0" w:space="0" w:color="auto"/>
                <w:bottom w:val="none" w:sz="0" w:space="0" w:color="auto"/>
                <w:right w:val="none" w:sz="0" w:space="0" w:color="auto"/>
              </w:divBdr>
              <w:divsChild>
                <w:div w:id="18897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3456">
          <w:marLeft w:val="0"/>
          <w:marRight w:val="0"/>
          <w:marTop w:val="0"/>
          <w:marBottom w:val="120"/>
          <w:divBdr>
            <w:top w:val="none" w:sz="0" w:space="0" w:color="auto"/>
            <w:left w:val="none" w:sz="0" w:space="0" w:color="auto"/>
            <w:bottom w:val="none" w:sz="0" w:space="0" w:color="auto"/>
            <w:right w:val="none" w:sz="0" w:space="0" w:color="auto"/>
          </w:divBdr>
        </w:div>
        <w:div w:id="1382903041">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535503323">
              <w:marLeft w:val="0"/>
              <w:marRight w:val="0"/>
              <w:marTop w:val="0"/>
              <w:marBottom w:val="0"/>
              <w:divBdr>
                <w:top w:val="none" w:sz="0" w:space="0" w:color="auto"/>
                <w:left w:val="none" w:sz="0" w:space="0" w:color="auto"/>
                <w:bottom w:val="none" w:sz="0" w:space="0" w:color="auto"/>
                <w:right w:val="none" w:sz="0" w:space="0" w:color="auto"/>
              </w:divBdr>
              <w:divsChild>
                <w:div w:id="2553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0538">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039402375">
              <w:marLeft w:val="0"/>
              <w:marRight w:val="0"/>
              <w:marTop w:val="0"/>
              <w:marBottom w:val="0"/>
              <w:divBdr>
                <w:top w:val="none" w:sz="0" w:space="0" w:color="auto"/>
                <w:left w:val="none" w:sz="0" w:space="0" w:color="auto"/>
                <w:bottom w:val="none" w:sz="0" w:space="0" w:color="auto"/>
                <w:right w:val="none" w:sz="0" w:space="0" w:color="auto"/>
              </w:divBdr>
              <w:divsChild>
                <w:div w:id="16806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1234">
          <w:marLeft w:val="0"/>
          <w:marRight w:val="0"/>
          <w:marTop w:val="0"/>
          <w:marBottom w:val="120"/>
          <w:divBdr>
            <w:top w:val="none" w:sz="0" w:space="0" w:color="auto"/>
            <w:left w:val="none" w:sz="0" w:space="0" w:color="auto"/>
            <w:bottom w:val="none" w:sz="0" w:space="0" w:color="auto"/>
            <w:right w:val="none" w:sz="0" w:space="0" w:color="auto"/>
          </w:divBdr>
        </w:div>
        <w:div w:id="1308779946">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61204016">
              <w:marLeft w:val="0"/>
              <w:marRight w:val="0"/>
              <w:marTop w:val="0"/>
              <w:marBottom w:val="0"/>
              <w:divBdr>
                <w:top w:val="none" w:sz="0" w:space="0" w:color="auto"/>
                <w:left w:val="none" w:sz="0" w:space="0" w:color="auto"/>
                <w:bottom w:val="none" w:sz="0" w:space="0" w:color="auto"/>
                <w:right w:val="none" w:sz="0" w:space="0" w:color="auto"/>
              </w:divBdr>
              <w:divsChild>
                <w:div w:id="19873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4182">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918588531">
              <w:marLeft w:val="0"/>
              <w:marRight w:val="0"/>
              <w:marTop w:val="0"/>
              <w:marBottom w:val="0"/>
              <w:divBdr>
                <w:top w:val="none" w:sz="0" w:space="0" w:color="auto"/>
                <w:left w:val="none" w:sz="0" w:space="0" w:color="auto"/>
                <w:bottom w:val="none" w:sz="0" w:space="0" w:color="auto"/>
                <w:right w:val="none" w:sz="0" w:space="0" w:color="auto"/>
              </w:divBdr>
              <w:divsChild>
                <w:div w:id="13236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32229">
      <w:bodyDiv w:val="1"/>
      <w:marLeft w:val="0"/>
      <w:marRight w:val="0"/>
      <w:marTop w:val="0"/>
      <w:marBottom w:val="0"/>
      <w:divBdr>
        <w:top w:val="none" w:sz="0" w:space="0" w:color="auto"/>
        <w:left w:val="none" w:sz="0" w:space="0" w:color="auto"/>
        <w:bottom w:val="none" w:sz="0" w:space="0" w:color="auto"/>
        <w:right w:val="none" w:sz="0" w:space="0" w:color="auto"/>
      </w:divBdr>
    </w:div>
    <w:div w:id="298343839">
      <w:bodyDiv w:val="1"/>
      <w:marLeft w:val="0"/>
      <w:marRight w:val="0"/>
      <w:marTop w:val="0"/>
      <w:marBottom w:val="0"/>
      <w:divBdr>
        <w:top w:val="none" w:sz="0" w:space="0" w:color="auto"/>
        <w:left w:val="none" w:sz="0" w:space="0" w:color="auto"/>
        <w:bottom w:val="none" w:sz="0" w:space="0" w:color="auto"/>
        <w:right w:val="none" w:sz="0" w:space="0" w:color="auto"/>
      </w:divBdr>
      <w:divsChild>
        <w:div w:id="726680643">
          <w:marLeft w:val="0"/>
          <w:marRight w:val="0"/>
          <w:marTop w:val="0"/>
          <w:marBottom w:val="120"/>
          <w:divBdr>
            <w:top w:val="none" w:sz="0" w:space="0" w:color="auto"/>
            <w:left w:val="none" w:sz="0" w:space="0" w:color="auto"/>
            <w:bottom w:val="none" w:sz="0" w:space="0" w:color="auto"/>
            <w:right w:val="none" w:sz="0" w:space="0" w:color="auto"/>
          </w:divBdr>
        </w:div>
      </w:divsChild>
    </w:div>
    <w:div w:id="366294693">
      <w:bodyDiv w:val="1"/>
      <w:marLeft w:val="0"/>
      <w:marRight w:val="0"/>
      <w:marTop w:val="0"/>
      <w:marBottom w:val="0"/>
      <w:divBdr>
        <w:top w:val="none" w:sz="0" w:space="0" w:color="auto"/>
        <w:left w:val="none" w:sz="0" w:space="0" w:color="auto"/>
        <w:bottom w:val="none" w:sz="0" w:space="0" w:color="auto"/>
        <w:right w:val="none" w:sz="0" w:space="0" w:color="auto"/>
      </w:divBdr>
      <w:divsChild>
        <w:div w:id="378870102">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53551844">
              <w:marLeft w:val="0"/>
              <w:marRight w:val="0"/>
              <w:marTop w:val="0"/>
              <w:marBottom w:val="0"/>
              <w:divBdr>
                <w:top w:val="none" w:sz="0" w:space="0" w:color="auto"/>
                <w:left w:val="none" w:sz="0" w:space="0" w:color="auto"/>
                <w:bottom w:val="none" w:sz="0" w:space="0" w:color="auto"/>
                <w:right w:val="none" w:sz="0" w:space="0" w:color="auto"/>
              </w:divBdr>
              <w:divsChild>
                <w:div w:id="13409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8496">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926375742">
              <w:marLeft w:val="0"/>
              <w:marRight w:val="0"/>
              <w:marTop w:val="0"/>
              <w:marBottom w:val="0"/>
              <w:divBdr>
                <w:top w:val="none" w:sz="0" w:space="0" w:color="auto"/>
                <w:left w:val="none" w:sz="0" w:space="0" w:color="auto"/>
                <w:bottom w:val="none" w:sz="0" w:space="0" w:color="auto"/>
                <w:right w:val="none" w:sz="0" w:space="0" w:color="auto"/>
              </w:divBdr>
              <w:divsChild>
                <w:div w:id="2979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10189">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40718633">
              <w:marLeft w:val="0"/>
              <w:marRight w:val="0"/>
              <w:marTop w:val="0"/>
              <w:marBottom w:val="0"/>
              <w:divBdr>
                <w:top w:val="none" w:sz="0" w:space="0" w:color="auto"/>
                <w:left w:val="none" w:sz="0" w:space="0" w:color="auto"/>
                <w:bottom w:val="none" w:sz="0" w:space="0" w:color="auto"/>
                <w:right w:val="none" w:sz="0" w:space="0" w:color="auto"/>
              </w:divBdr>
              <w:divsChild>
                <w:div w:id="6307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31312">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490321290">
              <w:marLeft w:val="0"/>
              <w:marRight w:val="0"/>
              <w:marTop w:val="0"/>
              <w:marBottom w:val="0"/>
              <w:divBdr>
                <w:top w:val="none" w:sz="0" w:space="0" w:color="auto"/>
                <w:left w:val="none" w:sz="0" w:space="0" w:color="auto"/>
                <w:bottom w:val="none" w:sz="0" w:space="0" w:color="auto"/>
                <w:right w:val="none" w:sz="0" w:space="0" w:color="auto"/>
              </w:divBdr>
              <w:divsChild>
                <w:div w:id="1536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2088">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26282201">
              <w:marLeft w:val="0"/>
              <w:marRight w:val="0"/>
              <w:marTop w:val="0"/>
              <w:marBottom w:val="0"/>
              <w:divBdr>
                <w:top w:val="none" w:sz="0" w:space="0" w:color="auto"/>
                <w:left w:val="none" w:sz="0" w:space="0" w:color="auto"/>
                <w:bottom w:val="none" w:sz="0" w:space="0" w:color="auto"/>
                <w:right w:val="none" w:sz="0" w:space="0" w:color="auto"/>
              </w:divBdr>
              <w:divsChild>
                <w:div w:id="9915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97624">
          <w:marLeft w:val="0"/>
          <w:marRight w:val="0"/>
          <w:marTop w:val="0"/>
          <w:marBottom w:val="120"/>
          <w:divBdr>
            <w:top w:val="none" w:sz="0" w:space="0" w:color="auto"/>
            <w:left w:val="none" w:sz="0" w:space="0" w:color="auto"/>
            <w:bottom w:val="none" w:sz="0" w:space="0" w:color="auto"/>
            <w:right w:val="none" w:sz="0" w:space="0" w:color="auto"/>
          </w:divBdr>
        </w:div>
        <w:div w:id="1310745882">
          <w:marLeft w:val="0"/>
          <w:marRight w:val="0"/>
          <w:marTop w:val="0"/>
          <w:marBottom w:val="120"/>
          <w:divBdr>
            <w:top w:val="none" w:sz="0" w:space="0" w:color="auto"/>
            <w:left w:val="none" w:sz="0" w:space="0" w:color="auto"/>
            <w:bottom w:val="none" w:sz="0" w:space="0" w:color="auto"/>
            <w:right w:val="none" w:sz="0" w:space="0" w:color="auto"/>
          </w:divBdr>
        </w:div>
        <w:div w:id="1682511938">
          <w:marLeft w:val="0"/>
          <w:marRight w:val="0"/>
          <w:marTop w:val="0"/>
          <w:marBottom w:val="120"/>
          <w:divBdr>
            <w:top w:val="none" w:sz="0" w:space="0" w:color="auto"/>
            <w:left w:val="none" w:sz="0" w:space="0" w:color="auto"/>
            <w:bottom w:val="none" w:sz="0" w:space="0" w:color="auto"/>
            <w:right w:val="none" w:sz="0" w:space="0" w:color="auto"/>
          </w:divBdr>
        </w:div>
        <w:div w:id="579415392">
          <w:marLeft w:val="0"/>
          <w:marRight w:val="0"/>
          <w:marTop w:val="0"/>
          <w:marBottom w:val="120"/>
          <w:divBdr>
            <w:top w:val="none" w:sz="0" w:space="0" w:color="auto"/>
            <w:left w:val="none" w:sz="0" w:space="0" w:color="auto"/>
            <w:bottom w:val="none" w:sz="0" w:space="0" w:color="auto"/>
            <w:right w:val="none" w:sz="0" w:space="0" w:color="auto"/>
          </w:divBdr>
        </w:div>
        <w:div w:id="943149088">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2045321613">
              <w:marLeft w:val="0"/>
              <w:marRight w:val="0"/>
              <w:marTop w:val="0"/>
              <w:marBottom w:val="0"/>
              <w:divBdr>
                <w:top w:val="none" w:sz="0" w:space="0" w:color="auto"/>
                <w:left w:val="none" w:sz="0" w:space="0" w:color="auto"/>
                <w:bottom w:val="none" w:sz="0" w:space="0" w:color="auto"/>
                <w:right w:val="none" w:sz="0" w:space="0" w:color="auto"/>
              </w:divBdr>
              <w:divsChild>
                <w:div w:id="1136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20187">
      <w:bodyDiv w:val="1"/>
      <w:marLeft w:val="0"/>
      <w:marRight w:val="0"/>
      <w:marTop w:val="0"/>
      <w:marBottom w:val="0"/>
      <w:divBdr>
        <w:top w:val="none" w:sz="0" w:space="0" w:color="auto"/>
        <w:left w:val="none" w:sz="0" w:space="0" w:color="auto"/>
        <w:bottom w:val="none" w:sz="0" w:space="0" w:color="auto"/>
        <w:right w:val="none" w:sz="0" w:space="0" w:color="auto"/>
      </w:divBdr>
      <w:divsChild>
        <w:div w:id="1964266890">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475415187">
              <w:marLeft w:val="0"/>
              <w:marRight w:val="0"/>
              <w:marTop w:val="0"/>
              <w:marBottom w:val="0"/>
              <w:divBdr>
                <w:top w:val="none" w:sz="0" w:space="0" w:color="auto"/>
                <w:left w:val="none" w:sz="0" w:space="0" w:color="auto"/>
                <w:bottom w:val="none" w:sz="0" w:space="0" w:color="auto"/>
                <w:right w:val="none" w:sz="0" w:space="0" w:color="auto"/>
              </w:divBdr>
              <w:divsChild>
                <w:div w:id="214022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7249">
          <w:marLeft w:val="0"/>
          <w:marRight w:val="0"/>
          <w:marTop w:val="0"/>
          <w:marBottom w:val="120"/>
          <w:divBdr>
            <w:top w:val="none" w:sz="0" w:space="0" w:color="auto"/>
            <w:left w:val="none" w:sz="0" w:space="0" w:color="auto"/>
            <w:bottom w:val="none" w:sz="0" w:space="0" w:color="auto"/>
            <w:right w:val="none" w:sz="0" w:space="0" w:color="auto"/>
          </w:divBdr>
          <w:divsChild>
            <w:div w:id="1568421652">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11169834">
                  <w:marLeft w:val="0"/>
                  <w:marRight w:val="0"/>
                  <w:marTop w:val="0"/>
                  <w:marBottom w:val="0"/>
                  <w:divBdr>
                    <w:top w:val="none" w:sz="0" w:space="0" w:color="auto"/>
                    <w:left w:val="none" w:sz="0" w:space="0" w:color="auto"/>
                    <w:bottom w:val="none" w:sz="0" w:space="0" w:color="auto"/>
                    <w:right w:val="none" w:sz="0" w:space="0" w:color="auto"/>
                  </w:divBdr>
                  <w:divsChild>
                    <w:div w:id="1373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77958">
      <w:bodyDiv w:val="1"/>
      <w:marLeft w:val="0"/>
      <w:marRight w:val="0"/>
      <w:marTop w:val="0"/>
      <w:marBottom w:val="0"/>
      <w:divBdr>
        <w:top w:val="none" w:sz="0" w:space="0" w:color="auto"/>
        <w:left w:val="none" w:sz="0" w:space="0" w:color="auto"/>
        <w:bottom w:val="none" w:sz="0" w:space="0" w:color="auto"/>
        <w:right w:val="none" w:sz="0" w:space="0" w:color="auto"/>
      </w:divBdr>
      <w:divsChild>
        <w:div w:id="1041828359">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010109366">
              <w:marLeft w:val="0"/>
              <w:marRight w:val="0"/>
              <w:marTop w:val="0"/>
              <w:marBottom w:val="0"/>
              <w:divBdr>
                <w:top w:val="none" w:sz="0" w:space="0" w:color="auto"/>
                <w:left w:val="none" w:sz="0" w:space="0" w:color="auto"/>
                <w:bottom w:val="none" w:sz="0" w:space="0" w:color="auto"/>
                <w:right w:val="none" w:sz="0" w:space="0" w:color="auto"/>
              </w:divBdr>
              <w:divsChild>
                <w:div w:id="4892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21148">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793063876">
              <w:marLeft w:val="0"/>
              <w:marRight w:val="0"/>
              <w:marTop w:val="0"/>
              <w:marBottom w:val="0"/>
              <w:divBdr>
                <w:top w:val="none" w:sz="0" w:space="0" w:color="auto"/>
                <w:left w:val="none" w:sz="0" w:space="0" w:color="auto"/>
                <w:bottom w:val="none" w:sz="0" w:space="0" w:color="auto"/>
                <w:right w:val="none" w:sz="0" w:space="0" w:color="auto"/>
              </w:divBdr>
              <w:divsChild>
                <w:div w:id="8223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7614">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2117671515">
              <w:marLeft w:val="0"/>
              <w:marRight w:val="0"/>
              <w:marTop w:val="0"/>
              <w:marBottom w:val="0"/>
              <w:divBdr>
                <w:top w:val="none" w:sz="0" w:space="0" w:color="auto"/>
                <w:left w:val="none" w:sz="0" w:space="0" w:color="auto"/>
                <w:bottom w:val="none" w:sz="0" w:space="0" w:color="auto"/>
                <w:right w:val="none" w:sz="0" w:space="0" w:color="auto"/>
              </w:divBdr>
              <w:divsChild>
                <w:div w:id="17137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1158">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294603739">
              <w:marLeft w:val="0"/>
              <w:marRight w:val="0"/>
              <w:marTop w:val="0"/>
              <w:marBottom w:val="0"/>
              <w:divBdr>
                <w:top w:val="none" w:sz="0" w:space="0" w:color="auto"/>
                <w:left w:val="none" w:sz="0" w:space="0" w:color="auto"/>
                <w:bottom w:val="none" w:sz="0" w:space="0" w:color="auto"/>
                <w:right w:val="none" w:sz="0" w:space="0" w:color="auto"/>
              </w:divBdr>
              <w:divsChild>
                <w:div w:id="2561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782009">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931620900">
              <w:marLeft w:val="0"/>
              <w:marRight w:val="0"/>
              <w:marTop w:val="0"/>
              <w:marBottom w:val="0"/>
              <w:divBdr>
                <w:top w:val="none" w:sz="0" w:space="0" w:color="auto"/>
                <w:left w:val="none" w:sz="0" w:space="0" w:color="auto"/>
                <w:bottom w:val="none" w:sz="0" w:space="0" w:color="auto"/>
                <w:right w:val="none" w:sz="0" w:space="0" w:color="auto"/>
              </w:divBdr>
              <w:divsChild>
                <w:div w:id="187958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2156">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600673851">
              <w:marLeft w:val="0"/>
              <w:marRight w:val="0"/>
              <w:marTop w:val="0"/>
              <w:marBottom w:val="0"/>
              <w:divBdr>
                <w:top w:val="none" w:sz="0" w:space="0" w:color="auto"/>
                <w:left w:val="none" w:sz="0" w:space="0" w:color="auto"/>
                <w:bottom w:val="none" w:sz="0" w:space="0" w:color="auto"/>
                <w:right w:val="none" w:sz="0" w:space="0" w:color="auto"/>
              </w:divBdr>
              <w:divsChild>
                <w:div w:id="20090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2405">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341540907">
              <w:marLeft w:val="0"/>
              <w:marRight w:val="0"/>
              <w:marTop w:val="0"/>
              <w:marBottom w:val="0"/>
              <w:divBdr>
                <w:top w:val="none" w:sz="0" w:space="0" w:color="auto"/>
                <w:left w:val="none" w:sz="0" w:space="0" w:color="auto"/>
                <w:bottom w:val="none" w:sz="0" w:space="0" w:color="auto"/>
                <w:right w:val="none" w:sz="0" w:space="0" w:color="auto"/>
              </w:divBdr>
              <w:divsChild>
                <w:div w:id="5858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16565">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88047003">
              <w:marLeft w:val="0"/>
              <w:marRight w:val="0"/>
              <w:marTop w:val="0"/>
              <w:marBottom w:val="0"/>
              <w:divBdr>
                <w:top w:val="none" w:sz="0" w:space="0" w:color="auto"/>
                <w:left w:val="none" w:sz="0" w:space="0" w:color="auto"/>
                <w:bottom w:val="none" w:sz="0" w:space="0" w:color="auto"/>
                <w:right w:val="none" w:sz="0" w:space="0" w:color="auto"/>
              </w:divBdr>
              <w:divsChild>
                <w:div w:id="12518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190">
          <w:marLeft w:val="0"/>
          <w:marRight w:val="0"/>
          <w:marTop w:val="0"/>
          <w:marBottom w:val="120"/>
          <w:divBdr>
            <w:top w:val="none" w:sz="0" w:space="0" w:color="auto"/>
            <w:left w:val="none" w:sz="0" w:space="0" w:color="auto"/>
            <w:bottom w:val="none" w:sz="0" w:space="0" w:color="auto"/>
            <w:right w:val="none" w:sz="0" w:space="0" w:color="auto"/>
          </w:divBdr>
        </w:div>
        <w:div w:id="18818934">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317295327">
              <w:marLeft w:val="0"/>
              <w:marRight w:val="0"/>
              <w:marTop w:val="0"/>
              <w:marBottom w:val="0"/>
              <w:divBdr>
                <w:top w:val="none" w:sz="0" w:space="0" w:color="auto"/>
                <w:left w:val="none" w:sz="0" w:space="0" w:color="auto"/>
                <w:bottom w:val="none" w:sz="0" w:space="0" w:color="auto"/>
                <w:right w:val="none" w:sz="0" w:space="0" w:color="auto"/>
              </w:divBdr>
              <w:divsChild>
                <w:div w:id="9472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11539">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862937385">
              <w:marLeft w:val="0"/>
              <w:marRight w:val="0"/>
              <w:marTop w:val="0"/>
              <w:marBottom w:val="0"/>
              <w:divBdr>
                <w:top w:val="none" w:sz="0" w:space="0" w:color="auto"/>
                <w:left w:val="none" w:sz="0" w:space="0" w:color="auto"/>
                <w:bottom w:val="none" w:sz="0" w:space="0" w:color="auto"/>
                <w:right w:val="none" w:sz="0" w:space="0" w:color="auto"/>
              </w:divBdr>
              <w:divsChild>
                <w:div w:id="20159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9335">
          <w:marLeft w:val="0"/>
          <w:marRight w:val="0"/>
          <w:marTop w:val="0"/>
          <w:marBottom w:val="120"/>
          <w:divBdr>
            <w:top w:val="none" w:sz="0" w:space="0" w:color="auto"/>
            <w:left w:val="none" w:sz="0" w:space="0" w:color="auto"/>
            <w:bottom w:val="none" w:sz="0" w:space="0" w:color="auto"/>
            <w:right w:val="none" w:sz="0" w:space="0" w:color="auto"/>
          </w:divBdr>
        </w:div>
        <w:div w:id="510879016">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765375042">
              <w:marLeft w:val="0"/>
              <w:marRight w:val="0"/>
              <w:marTop w:val="0"/>
              <w:marBottom w:val="0"/>
              <w:divBdr>
                <w:top w:val="none" w:sz="0" w:space="0" w:color="auto"/>
                <w:left w:val="none" w:sz="0" w:space="0" w:color="auto"/>
                <w:bottom w:val="none" w:sz="0" w:space="0" w:color="auto"/>
                <w:right w:val="none" w:sz="0" w:space="0" w:color="auto"/>
              </w:divBdr>
              <w:divsChild>
                <w:div w:id="30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7584">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61742916">
              <w:marLeft w:val="0"/>
              <w:marRight w:val="0"/>
              <w:marTop w:val="0"/>
              <w:marBottom w:val="0"/>
              <w:divBdr>
                <w:top w:val="none" w:sz="0" w:space="0" w:color="auto"/>
                <w:left w:val="none" w:sz="0" w:space="0" w:color="auto"/>
                <w:bottom w:val="none" w:sz="0" w:space="0" w:color="auto"/>
                <w:right w:val="none" w:sz="0" w:space="0" w:color="auto"/>
              </w:divBdr>
              <w:divsChild>
                <w:div w:id="15086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13808">
      <w:bodyDiv w:val="1"/>
      <w:marLeft w:val="0"/>
      <w:marRight w:val="0"/>
      <w:marTop w:val="0"/>
      <w:marBottom w:val="0"/>
      <w:divBdr>
        <w:top w:val="none" w:sz="0" w:space="0" w:color="auto"/>
        <w:left w:val="none" w:sz="0" w:space="0" w:color="auto"/>
        <w:bottom w:val="none" w:sz="0" w:space="0" w:color="auto"/>
        <w:right w:val="none" w:sz="0" w:space="0" w:color="auto"/>
      </w:divBdr>
      <w:divsChild>
        <w:div w:id="160707823">
          <w:marLeft w:val="0"/>
          <w:marRight w:val="0"/>
          <w:marTop w:val="0"/>
          <w:marBottom w:val="120"/>
          <w:divBdr>
            <w:top w:val="none" w:sz="0" w:space="0" w:color="auto"/>
            <w:left w:val="none" w:sz="0" w:space="0" w:color="auto"/>
            <w:bottom w:val="none" w:sz="0" w:space="0" w:color="auto"/>
            <w:right w:val="none" w:sz="0" w:space="0" w:color="auto"/>
          </w:divBdr>
        </w:div>
        <w:div w:id="947782229">
          <w:marLeft w:val="0"/>
          <w:marRight w:val="0"/>
          <w:marTop w:val="72"/>
          <w:marBottom w:val="120"/>
          <w:divBdr>
            <w:top w:val="none" w:sz="0" w:space="0" w:color="auto"/>
            <w:left w:val="none" w:sz="0" w:space="0" w:color="auto"/>
            <w:bottom w:val="none" w:sz="0" w:space="0" w:color="auto"/>
            <w:right w:val="none" w:sz="0" w:space="0" w:color="auto"/>
          </w:divBdr>
        </w:div>
        <w:div w:id="1096709702">
          <w:marLeft w:val="0"/>
          <w:marRight w:val="0"/>
          <w:marTop w:val="0"/>
          <w:marBottom w:val="120"/>
          <w:divBdr>
            <w:top w:val="none" w:sz="0" w:space="0" w:color="auto"/>
            <w:left w:val="none" w:sz="0" w:space="0" w:color="auto"/>
            <w:bottom w:val="none" w:sz="0" w:space="0" w:color="auto"/>
            <w:right w:val="none" w:sz="0" w:space="0" w:color="auto"/>
          </w:divBdr>
        </w:div>
      </w:divsChild>
    </w:div>
    <w:div w:id="1068453093">
      <w:bodyDiv w:val="1"/>
      <w:marLeft w:val="0"/>
      <w:marRight w:val="0"/>
      <w:marTop w:val="0"/>
      <w:marBottom w:val="0"/>
      <w:divBdr>
        <w:top w:val="none" w:sz="0" w:space="0" w:color="auto"/>
        <w:left w:val="none" w:sz="0" w:space="0" w:color="auto"/>
        <w:bottom w:val="none" w:sz="0" w:space="0" w:color="auto"/>
        <w:right w:val="none" w:sz="0" w:space="0" w:color="auto"/>
      </w:divBdr>
    </w:div>
    <w:div w:id="1161891664">
      <w:bodyDiv w:val="1"/>
      <w:marLeft w:val="0"/>
      <w:marRight w:val="0"/>
      <w:marTop w:val="0"/>
      <w:marBottom w:val="0"/>
      <w:divBdr>
        <w:top w:val="none" w:sz="0" w:space="0" w:color="auto"/>
        <w:left w:val="none" w:sz="0" w:space="0" w:color="auto"/>
        <w:bottom w:val="none" w:sz="0" w:space="0" w:color="auto"/>
        <w:right w:val="none" w:sz="0" w:space="0" w:color="auto"/>
      </w:divBdr>
      <w:divsChild>
        <w:div w:id="528025977">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2047682572">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098913869">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177960900">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635260187">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790054836">
              <w:marLeft w:val="0"/>
              <w:marRight w:val="0"/>
              <w:marTop w:val="0"/>
              <w:marBottom w:val="0"/>
              <w:divBdr>
                <w:top w:val="none" w:sz="0" w:space="0" w:color="auto"/>
                <w:left w:val="none" w:sz="0" w:space="0" w:color="auto"/>
                <w:bottom w:val="none" w:sz="0" w:space="0" w:color="auto"/>
                <w:right w:val="none" w:sz="0" w:space="0" w:color="auto"/>
              </w:divBdr>
              <w:divsChild>
                <w:div w:id="4296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4731">
      <w:bodyDiv w:val="1"/>
      <w:marLeft w:val="0"/>
      <w:marRight w:val="0"/>
      <w:marTop w:val="0"/>
      <w:marBottom w:val="0"/>
      <w:divBdr>
        <w:top w:val="none" w:sz="0" w:space="0" w:color="auto"/>
        <w:left w:val="none" w:sz="0" w:space="0" w:color="auto"/>
        <w:bottom w:val="none" w:sz="0" w:space="0" w:color="auto"/>
        <w:right w:val="none" w:sz="0" w:space="0" w:color="auto"/>
      </w:divBdr>
      <w:divsChild>
        <w:div w:id="1403678501">
          <w:marLeft w:val="0"/>
          <w:marRight w:val="0"/>
          <w:marTop w:val="0"/>
          <w:marBottom w:val="120"/>
          <w:divBdr>
            <w:top w:val="none" w:sz="0" w:space="0" w:color="auto"/>
            <w:left w:val="none" w:sz="0" w:space="0" w:color="auto"/>
            <w:bottom w:val="none" w:sz="0" w:space="0" w:color="auto"/>
            <w:right w:val="none" w:sz="0" w:space="0" w:color="auto"/>
          </w:divBdr>
        </w:div>
        <w:div w:id="365329782">
          <w:marLeft w:val="0"/>
          <w:marRight w:val="0"/>
          <w:marTop w:val="0"/>
          <w:marBottom w:val="120"/>
          <w:divBdr>
            <w:top w:val="none" w:sz="0" w:space="0" w:color="auto"/>
            <w:left w:val="none" w:sz="0" w:space="0" w:color="auto"/>
            <w:bottom w:val="none" w:sz="0" w:space="0" w:color="auto"/>
            <w:right w:val="none" w:sz="0" w:space="0" w:color="auto"/>
          </w:divBdr>
        </w:div>
        <w:div w:id="2143840103">
          <w:marLeft w:val="0"/>
          <w:marRight w:val="0"/>
          <w:marTop w:val="0"/>
          <w:marBottom w:val="0"/>
          <w:divBdr>
            <w:top w:val="none" w:sz="0" w:space="0" w:color="auto"/>
            <w:left w:val="none" w:sz="0" w:space="0" w:color="auto"/>
            <w:bottom w:val="none" w:sz="0" w:space="0" w:color="auto"/>
            <w:right w:val="none" w:sz="0" w:space="0" w:color="auto"/>
          </w:divBdr>
        </w:div>
        <w:div w:id="1196770139">
          <w:marLeft w:val="0"/>
          <w:marRight w:val="0"/>
          <w:marTop w:val="0"/>
          <w:marBottom w:val="120"/>
          <w:divBdr>
            <w:top w:val="none" w:sz="0" w:space="0" w:color="auto"/>
            <w:left w:val="none" w:sz="0" w:space="0" w:color="auto"/>
            <w:bottom w:val="none" w:sz="0" w:space="0" w:color="auto"/>
            <w:right w:val="none" w:sz="0" w:space="0" w:color="auto"/>
          </w:divBdr>
        </w:div>
      </w:divsChild>
    </w:div>
    <w:div w:id="1400858128">
      <w:bodyDiv w:val="1"/>
      <w:marLeft w:val="0"/>
      <w:marRight w:val="0"/>
      <w:marTop w:val="0"/>
      <w:marBottom w:val="0"/>
      <w:divBdr>
        <w:top w:val="none" w:sz="0" w:space="0" w:color="auto"/>
        <w:left w:val="none" w:sz="0" w:space="0" w:color="auto"/>
        <w:bottom w:val="none" w:sz="0" w:space="0" w:color="auto"/>
        <w:right w:val="none" w:sz="0" w:space="0" w:color="auto"/>
      </w:divBdr>
      <w:divsChild>
        <w:div w:id="1687100057">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553467352">
              <w:marLeft w:val="0"/>
              <w:marRight w:val="0"/>
              <w:marTop w:val="0"/>
              <w:marBottom w:val="0"/>
              <w:divBdr>
                <w:top w:val="none" w:sz="0" w:space="0" w:color="auto"/>
                <w:left w:val="none" w:sz="0" w:space="0" w:color="auto"/>
                <w:bottom w:val="none" w:sz="0" w:space="0" w:color="auto"/>
                <w:right w:val="none" w:sz="0" w:space="0" w:color="auto"/>
              </w:divBdr>
              <w:divsChild>
                <w:div w:id="1366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20933">
      <w:bodyDiv w:val="1"/>
      <w:marLeft w:val="0"/>
      <w:marRight w:val="0"/>
      <w:marTop w:val="0"/>
      <w:marBottom w:val="0"/>
      <w:divBdr>
        <w:top w:val="none" w:sz="0" w:space="0" w:color="auto"/>
        <w:left w:val="none" w:sz="0" w:space="0" w:color="auto"/>
        <w:bottom w:val="none" w:sz="0" w:space="0" w:color="auto"/>
        <w:right w:val="none" w:sz="0" w:space="0" w:color="auto"/>
      </w:divBdr>
      <w:divsChild>
        <w:div w:id="1713067688">
          <w:marLeft w:val="0"/>
          <w:marRight w:val="0"/>
          <w:marTop w:val="0"/>
          <w:marBottom w:val="120"/>
          <w:divBdr>
            <w:top w:val="none" w:sz="0" w:space="0" w:color="auto"/>
            <w:left w:val="none" w:sz="0" w:space="0" w:color="auto"/>
            <w:bottom w:val="none" w:sz="0" w:space="0" w:color="auto"/>
            <w:right w:val="none" w:sz="0" w:space="0" w:color="auto"/>
          </w:divBdr>
        </w:div>
      </w:divsChild>
    </w:div>
    <w:div w:id="1799034421">
      <w:bodyDiv w:val="1"/>
      <w:marLeft w:val="0"/>
      <w:marRight w:val="0"/>
      <w:marTop w:val="0"/>
      <w:marBottom w:val="0"/>
      <w:divBdr>
        <w:top w:val="none" w:sz="0" w:space="0" w:color="auto"/>
        <w:left w:val="none" w:sz="0" w:space="0" w:color="auto"/>
        <w:bottom w:val="none" w:sz="0" w:space="0" w:color="auto"/>
        <w:right w:val="none" w:sz="0" w:space="0" w:color="auto"/>
      </w:divBdr>
      <w:divsChild>
        <w:div w:id="846093542">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31080981">
              <w:marLeft w:val="0"/>
              <w:marRight w:val="0"/>
              <w:marTop w:val="0"/>
              <w:marBottom w:val="0"/>
              <w:divBdr>
                <w:top w:val="none" w:sz="0" w:space="0" w:color="auto"/>
                <w:left w:val="none" w:sz="0" w:space="0" w:color="auto"/>
                <w:bottom w:val="none" w:sz="0" w:space="0" w:color="auto"/>
                <w:right w:val="none" w:sz="0" w:space="0" w:color="auto"/>
              </w:divBdr>
              <w:divsChild>
                <w:div w:id="1362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2264">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76047592">
              <w:marLeft w:val="0"/>
              <w:marRight w:val="0"/>
              <w:marTop w:val="0"/>
              <w:marBottom w:val="0"/>
              <w:divBdr>
                <w:top w:val="none" w:sz="0" w:space="0" w:color="auto"/>
                <w:left w:val="none" w:sz="0" w:space="0" w:color="auto"/>
                <w:bottom w:val="none" w:sz="0" w:space="0" w:color="auto"/>
                <w:right w:val="none" w:sz="0" w:space="0" w:color="auto"/>
              </w:divBdr>
              <w:divsChild>
                <w:div w:id="571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4593">
          <w:marLeft w:val="0"/>
          <w:marRight w:val="0"/>
          <w:marTop w:val="0"/>
          <w:marBottom w:val="120"/>
          <w:divBdr>
            <w:top w:val="none" w:sz="0" w:space="0" w:color="auto"/>
            <w:left w:val="none" w:sz="0" w:space="0" w:color="auto"/>
            <w:bottom w:val="none" w:sz="0" w:space="0" w:color="auto"/>
            <w:right w:val="none" w:sz="0" w:space="0" w:color="auto"/>
          </w:divBdr>
        </w:div>
        <w:div w:id="170803277">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829904067">
          <w:marLeft w:val="0"/>
          <w:marRight w:val="0"/>
          <w:marTop w:val="0"/>
          <w:marBottom w:val="120"/>
          <w:divBdr>
            <w:top w:val="none" w:sz="0" w:space="0" w:color="auto"/>
            <w:left w:val="none" w:sz="0" w:space="0" w:color="auto"/>
            <w:bottom w:val="none" w:sz="0" w:space="0" w:color="auto"/>
            <w:right w:val="none" w:sz="0" w:space="0" w:color="auto"/>
          </w:divBdr>
        </w:div>
        <w:div w:id="631834901">
          <w:marLeft w:val="0"/>
          <w:marRight w:val="0"/>
          <w:marTop w:val="0"/>
          <w:marBottom w:val="120"/>
          <w:divBdr>
            <w:top w:val="none" w:sz="0" w:space="0" w:color="auto"/>
            <w:left w:val="none" w:sz="0" w:space="0" w:color="auto"/>
            <w:bottom w:val="none" w:sz="0" w:space="0" w:color="auto"/>
            <w:right w:val="none" w:sz="0" w:space="0" w:color="auto"/>
          </w:divBdr>
        </w:div>
        <w:div w:id="1708145709">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915672808">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892381269">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1293252281">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943611506">
      <w:bodyDiv w:val="1"/>
      <w:marLeft w:val="0"/>
      <w:marRight w:val="0"/>
      <w:marTop w:val="0"/>
      <w:marBottom w:val="0"/>
      <w:divBdr>
        <w:top w:val="none" w:sz="0" w:space="0" w:color="auto"/>
        <w:left w:val="none" w:sz="0" w:space="0" w:color="auto"/>
        <w:bottom w:val="none" w:sz="0" w:space="0" w:color="auto"/>
        <w:right w:val="none" w:sz="0" w:space="0" w:color="auto"/>
      </w:divBdr>
      <w:divsChild>
        <w:div w:id="581766110">
          <w:marLeft w:val="0"/>
          <w:marRight w:val="0"/>
          <w:marTop w:val="0"/>
          <w:marBottom w:val="120"/>
          <w:divBdr>
            <w:top w:val="none" w:sz="0" w:space="0" w:color="auto"/>
            <w:left w:val="none" w:sz="0" w:space="0" w:color="auto"/>
            <w:bottom w:val="none" w:sz="0" w:space="0" w:color="auto"/>
            <w:right w:val="none" w:sz="0" w:space="0" w:color="auto"/>
          </w:divBdr>
        </w:div>
        <w:div w:id="1766878295">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463696446">
              <w:marLeft w:val="0"/>
              <w:marRight w:val="0"/>
              <w:marTop w:val="0"/>
              <w:marBottom w:val="0"/>
              <w:divBdr>
                <w:top w:val="none" w:sz="0" w:space="0" w:color="auto"/>
                <w:left w:val="none" w:sz="0" w:space="0" w:color="auto"/>
                <w:bottom w:val="none" w:sz="0" w:space="0" w:color="auto"/>
                <w:right w:val="none" w:sz="0" w:space="0" w:color="auto"/>
              </w:divBdr>
              <w:divsChild>
                <w:div w:id="16068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8207">
          <w:marLeft w:val="0"/>
          <w:marRight w:val="0"/>
          <w:marTop w:val="0"/>
          <w:marBottom w:val="120"/>
          <w:divBdr>
            <w:top w:val="none" w:sz="0" w:space="0" w:color="auto"/>
            <w:left w:val="none" w:sz="0" w:space="0" w:color="auto"/>
            <w:bottom w:val="none" w:sz="0" w:space="0" w:color="auto"/>
            <w:right w:val="none" w:sz="0" w:space="0" w:color="auto"/>
          </w:divBdr>
        </w:div>
        <w:div w:id="2116754544">
          <w:marLeft w:val="0"/>
          <w:marRight w:val="0"/>
          <w:marTop w:val="0"/>
          <w:marBottom w:val="120"/>
          <w:divBdr>
            <w:top w:val="none" w:sz="0" w:space="0" w:color="auto"/>
            <w:left w:val="none" w:sz="0" w:space="0" w:color="auto"/>
            <w:bottom w:val="none" w:sz="0" w:space="0" w:color="auto"/>
            <w:right w:val="none" w:sz="0" w:space="0" w:color="auto"/>
          </w:divBdr>
        </w:div>
        <w:div w:id="402606905">
          <w:marLeft w:val="0"/>
          <w:marRight w:val="0"/>
          <w:marTop w:val="0"/>
          <w:marBottom w:val="120"/>
          <w:divBdr>
            <w:top w:val="none" w:sz="0" w:space="0" w:color="auto"/>
            <w:left w:val="none" w:sz="0" w:space="0" w:color="auto"/>
            <w:bottom w:val="none" w:sz="0" w:space="0" w:color="auto"/>
            <w:right w:val="none" w:sz="0" w:space="0" w:color="auto"/>
          </w:divBdr>
        </w:div>
        <w:div w:id="1841581034">
          <w:marLeft w:val="0"/>
          <w:marRight w:val="0"/>
          <w:marTop w:val="0"/>
          <w:marBottom w:val="120"/>
          <w:divBdr>
            <w:top w:val="none" w:sz="0" w:space="0" w:color="auto"/>
            <w:left w:val="none" w:sz="0" w:space="0" w:color="auto"/>
            <w:bottom w:val="none" w:sz="0" w:space="0" w:color="auto"/>
            <w:right w:val="none" w:sz="0" w:space="0" w:color="auto"/>
          </w:divBdr>
        </w:div>
      </w:divsChild>
    </w:div>
    <w:div w:id="213686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es.wikipedia.org/wiki/Historiolog%C3%ADa" TargetMode="External"/><Relationship Id="rId170" Type="http://schemas.openxmlformats.org/officeDocument/2006/relationships/hyperlink" Target="https://es.wikipedia.org/wiki/Valaco" TargetMode="External"/><Relationship Id="rId987" Type="http://schemas.openxmlformats.org/officeDocument/2006/relationships/hyperlink" Target="https://es.wikipedia.org/wiki/Adam_Smith" TargetMode="External"/><Relationship Id="rId2668" Type="http://schemas.openxmlformats.org/officeDocument/2006/relationships/hyperlink" Target="https://es.wikipedia.org/w/index.php?title=Michel_Foucault&amp;action=edit&amp;section=26" TargetMode="External"/><Relationship Id="rId847" Type="http://schemas.openxmlformats.org/officeDocument/2006/relationships/hyperlink" Target="https://es.wikipedia.org/w/index.php?title=Milton_Friedman&amp;action=edit&amp;section=10" TargetMode="External"/><Relationship Id="rId1477" Type="http://schemas.openxmlformats.org/officeDocument/2006/relationships/hyperlink" Target="https://es.wikipedia.org/wiki/Asamblea_constituyente" TargetMode="External"/><Relationship Id="rId1684" Type="http://schemas.openxmlformats.org/officeDocument/2006/relationships/hyperlink" Target="https://es.wikipedia.org/wiki/Voltaire" TargetMode="External"/><Relationship Id="rId1891" Type="http://schemas.openxmlformats.org/officeDocument/2006/relationships/hyperlink" Target="https://es.wikipedia.org/wiki/La_henriada" TargetMode="External"/><Relationship Id="rId2528" Type="http://schemas.openxmlformats.org/officeDocument/2006/relationships/hyperlink" Target="https://es.wikipedia.org/w/index.php?title=Michel_Foucault&amp;action=edit&amp;section=7" TargetMode="External"/><Relationship Id="rId2735" Type="http://schemas.openxmlformats.org/officeDocument/2006/relationships/hyperlink" Target="https://es.wikipedia.org/wiki/Especial:FuentesDeLibros/8447022811" TargetMode="External"/><Relationship Id="rId707" Type="http://schemas.openxmlformats.org/officeDocument/2006/relationships/hyperlink" Target="https://es.wikipedia.org/wiki/Partido_Republicano_(Estados_Unidos)" TargetMode="External"/><Relationship Id="rId914" Type="http://schemas.openxmlformats.org/officeDocument/2006/relationships/hyperlink" Target="https://es.wikipedia.org/wiki/Roger_Garrison" TargetMode="External"/><Relationship Id="rId1337" Type="http://schemas.openxmlformats.org/officeDocument/2006/relationships/hyperlink" Target="https://en.wikipedia.org/wiki/Georges_Ripert" TargetMode="External"/><Relationship Id="rId1544" Type="http://schemas.openxmlformats.org/officeDocument/2006/relationships/hyperlink" Target="https://es.wikipedia.org/wiki/Anagrama" TargetMode="External"/><Relationship Id="rId1751" Type="http://schemas.openxmlformats.org/officeDocument/2006/relationships/hyperlink" Target="https://es.wikipedia.org/wiki/Fraude" TargetMode="External"/><Relationship Id="rId43" Type="http://schemas.openxmlformats.org/officeDocument/2006/relationships/hyperlink" Target="https://es.wikipedia.org/wiki/Archivo:%D7%A0%D7%A2%D7%95%D7%A8%D7%99%D7%95_-_%D7%9C%D7%A1%D7%9C_%D7%91%D7%99%D7%9C%D7%93%D7%95%D7%AA%D7%95.jpg" TargetMode="External"/><Relationship Id="rId1404" Type="http://schemas.openxmlformats.org/officeDocument/2006/relationships/hyperlink" Target="https://es.wikipedia.org/wiki/Tortura" TargetMode="External"/><Relationship Id="rId1611" Type="http://schemas.openxmlformats.org/officeDocument/2006/relationships/hyperlink" Target="https://es.wikipedia.org/wiki/Henry_St_John,_vizconde_de_Bolingbroke" TargetMode="External"/><Relationship Id="rId497" Type="http://schemas.openxmlformats.org/officeDocument/2006/relationships/hyperlink" Target="https://es.wikipedia.org/w/index.php?title=David_Caute&amp;action=edit&amp;redlink=1" TargetMode="External"/><Relationship Id="rId2178" Type="http://schemas.openxmlformats.org/officeDocument/2006/relationships/hyperlink" Target="https://es.wikipedia.org/wiki/Archivo:Bentham_-_Defence_of_usury,_1788_-_5231094.tif" TargetMode="External"/><Relationship Id="rId2385" Type="http://schemas.openxmlformats.org/officeDocument/2006/relationships/hyperlink" Target="https://es.wikipedia.org/wiki/Biopoder" TargetMode="External"/><Relationship Id="rId357" Type="http://schemas.openxmlformats.org/officeDocument/2006/relationships/hyperlink" Target="https://en.wikipedia.org/wiki/Eduard_Bernstein" TargetMode="External"/><Relationship Id="rId1194" Type="http://schemas.openxmlformats.org/officeDocument/2006/relationships/hyperlink" Target="https://es.wikipedia.org/wiki/Gr%C3%BCn" TargetMode="External"/><Relationship Id="rId2038" Type="http://schemas.openxmlformats.org/officeDocument/2006/relationships/hyperlink" Target="https://es.wikipedia.org/wiki/Robert_Peel" TargetMode="External"/><Relationship Id="rId2592" Type="http://schemas.openxmlformats.org/officeDocument/2006/relationships/hyperlink" Target="https://es.wikipedia.org/wiki/Normalizaci%C3%B3n_(sociolog%C3%ADa)" TargetMode="External"/><Relationship Id="rId217" Type="http://schemas.openxmlformats.org/officeDocument/2006/relationships/hyperlink" Target="https://es.wikipedia.org/wiki/Partido_Socialdem%C3%B3crata_de_Alemania" TargetMode="External"/><Relationship Id="rId564" Type="http://schemas.openxmlformats.org/officeDocument/2006/relationships/hyperlink" Target="https://es.wikipedia.org/wiki/Reino_de_Gran_Breta%C3%B1a" TargetMode="External"/><Relationship Id="rId771" Type="http://schemas.openxmlformats.org/officeDocument/2006/relationships/image" Target="media/image23.png"/><Relationship Id="rId2245" Type="http://schemas.openxmlformats.org/officeDocument/2006/relationships/hyperlink" Target="https://es.wikipedia.org/wiki/Jeremy_Bentham" TargetMode="External"/><Relationship Id="rId2452" Type="http://schemas.openxmlformats.org/officeDocument/2006/relationships/hyperlink" Target="https://es.wikipedia.org/wiki/Autolesi%C3%B3n" TargetMode="External"/><Relationship Id="rId424" Type="http://schemas.openxmlformats.org/officeDocument/2006/relationships/hyperlink" Target="https://archive.org/details/germansocialdem00russgoog/page/n72/mode/2up" TargetMode="External"/><Relationship Id="rId631" Type="http://schemas.openxmlformats.org/officeDocument/2006/relationships/hyperlink" Target="https://books.google.com/books?id=2c_XjKjWX4oC&amp;printsec=frontcover" TargetMode="External"/><Relationship Id="rId1054" Type="http://schemas.openxmlformats.org/officeDocument/2006/relationships/hyperlink" Target="https://es.wikipedia.org/wiki/Especial:FuentesDeLibros/9780199279142" TargetMode="External"/><Relationship Id="rId1261" Type="http://schemas.openxmlformats.org/officeDocument/2006/relationships/hyperlink" Target="https://es.wikipedia.org/wiki/Derecho_Civil" TargetMode="External"/><Relationship Id="rId2105" Type="http://schemas.openxmlformats.org/officeDocument/2006/relationships/hyperlink" Target="https://es.wikipedia.org/wiki/Jeremy_Bentham" TargetMode="External"/><Relationship Id="rId2312" Type="http://schemas.openxmlformats.org/officeDocument/2006/relationships/hyperlink" Target="https://es.wikipedia.org/w/index.php?title=Jeremy_Bentham&amp;action=edit&amp;section=22" TargetMode="External"/><Relationship Id="rId1121" Type="http://schemas.openxmlformats.org/officeDocument/2006/relationships/hyperlink" Target="https://es.wikipedia.org/wiki/Napole%C3%B3n_III_de_Francia" TargetMode="External"/><Relationship Id="rId1938" Type="http://schemas.openxmlformats.org/officeDocument/2006/relationships/hyperlink" Target="https://es.wikipedia.org/wiki/Axioma" TargetMode="External"/><Relationship Id="rId281" Type="http://schemas.openxmlformats.org/officeDocument/2006/relationships/hyperlink" Target="https://es.wikipedia.org/wiki/Sufragio_universal" TargetMode="External"/><Relationship Id="rId141" Type="http://schemas.openxmlformats.org/officeDocument/2006/relationships/hyperlink" Target="https://es.wikipedia.org/wiki/Sufragio_universal" TargetMode="External"/><Relationship Id="rId7" Type="http://schemas.openxmlformats.org/officeDocument/2006/relationships/hyperlink" Target="https://es.wikipedia.org/wiki/Breslau" TargetMode="External"/><Relationship Id="rId958" Type="http://schemas.openxmlformats.org/officeDocument/2006/relationships/hyperlink" Target="https://es.wikipedia.org/wiki/Nazismo" TargetMode="External"/><Relationship Id="rId1588" Type="http://schemas.openxmlformats.org/officeDocument/2006/relationships/hyperlink" Target="https://es.wikipedia.org/wiki/S%C3%A1tira" TargetMode="External"/><Relationship Id="rId1795" Type="http://schemas.openxmlformats.org/officeDocument/2006/relationships/hyperlink" Target="https://es.wikipedia.org/wiki/Historia_natural" TargetMode="External"/><Relationship Id="rId2639" Type="http://schemas.openxmlformats.org/officeDocument/2006/relationships/hyperlink" Target="https://es.wikipedia.org/wiki/J%C3%BCrgen_Habermas" TargetMode="External"/><Relationship Id="rId87" Type="http://schemas.openxmlformats.org/officeDocument/2006/relationships/hyperlink" Target="https://es.wikipedia.org/wiki/Ferdinand_Lassalle" TargetMode="External"/><Relationship Id="rId818" Type="http://schemas.openxmlformats.org/officeDocument/2006/relationships/hyperlink" Target="https://es.wikipedia.org/wiki/Milton_Friedman" TargetMode="External"/><Relationship Id="rId1448" Type="http://schemas.openxmlformats.org/officeDocument/2006/relationships/hyperlink" Target="https://es.wikipedia.org/wiki/Parlamento_del_Reino_Unido" TargetMode="External"/><Relationship Id="rId1655" Type="http://schemas.openxmlformats.org/officeDocument/2006/relationships/hyperlink" Target="https://es.wikipedia.org/wiki/Prosper_Jolyot_de_Cr%C3%A9billon" TargetMode="External"/><Relationship Id="rId2706" Type="http://schemas.openxmlformats.org/officeDocument/2006/relationships/hyperlink" Target="https://es.wikipedia.org/wiki/Especial:FuentesDeLibros/3531073192" TargetMode="External"/><Relationship Id="rId1308" Type="http://schemas.openxmlformats.org/officeDocument/2006/relationships/hyperlink" Target="https://es.wikipedia.org/w/index.php?title=Marcel_Planiol&amp;action=edit&amp;section=5" TargetMode="External"/><Relationship Id="rId1862" Type="http://schemas.openxmlformats.org/officeDocument/2006/relationships/hyperlink" Target="https://es.wikipedia.org/wiki/Clairon" TargetMode="External"/><Relationship Id="rId1515" Type="http://schemas.openxmlformats.org/officeDocument/2006/relationships/hyperlink" Target="https://es.wikipedia.org/wiki/Sans-culottes" TargetMode="External"/><Relationship Id="rId1722" Type="http://schemas.openxmlformats.org/officeDocument/2006/relationships/hyperlink" Target="https://es.wikipedia.org/wiki/Voltaire" TargetMode="External"/><Relationship Id="rId14" Type="http://schemas.openxmlformats.org/officeDocument/2006/relationships/hyperlink" Target="https://es.wikipedia.org/wiki/Pol%C3%ADtico" TargetMode="External"/><Relationship Id="rId2289" Type="http://schemas.openxmlformats.org/officeDocument/2006/relationships/hyperlink" Target="https://es.wikipedia.org/wiki/Trastornos_del_espectro_autista" TargetMode="External"/><Relationship Id="rId2496" Type="http://schemas.openxmlformats.org/officeDocument/2006/relationships/hyperlink" Target="https://es.wikipedia.org/wiki/Estructuralismo_(filosof%C3%ADa)" TargetMode="External"/><Relationship Id="rId468" Type="http://schemas.openxmlformats.org/officeDocument/2006/relationships/hyperlink" Target="https://es.wikipedia.org/wiki/Ferdinand_Lassalle" TargetMode="External"/><Relationship Id="rId675" Type="http://schemas.openxmlformats.org/officeDocument/2006/relationships/hyperlink" Target="https://es.wikipedia.org/wiki/Milton_Friedman" TargetMode="External"/><Relationship Id="rId882" Type="http://schemas.openxmlformats.org/officeDocument/2006/relationships/hyperlink" Target="https://es.wikipedia.org/wiki/Camino_de_servidumbre" TargetMode="External"/><Relationship Id="rId1098" Type="http://schemas.openxmlformats.org/officeDocument/2006/relationships/hyperlink" Target="https://es.wikipedia.org/wiki/Marsella" TargetMode="External"/><Relationship Id="rId2149" Type="http://schemas.openxmlformats.org/officeDocument/2006/relationships/hyperlink" Target="https://es.wikipedia.org/wiki/Tortura" TargetMode="External"/><Relationship Id="rId2356" Type="http://schemas.openxmlformats.org/officeDocument/2006/relationships/hyperlink" Target="https://es.wikipedia.org/w/index.php?title=Longman,_Rees,_Orme,_Brown,_Green_and_Longmans&amp;action=edit&amp;redlink=1" TargetMode="External"/><Relationship Id="rId2563" Type="http://schemas.openxmlformats.org/officeDocument/2006/relationships/hyperlink" Target="https://es.wikipedia.org/wiki/Michel_Foucault" TargetMode="External"/><Relationship Id="rId328" Type="http://schemas.openxmlformats.org/officeDocument/2006/relationships/hyperlink" Target="https://es.wikipedia.org/wiki/Frankfurt" TargetMode="External"/><Relationship Id="rId535" Type="http://schemas.openxmlformats.org/officeDocument/2006/relationships/hyperlink" Target="https://es.wikipedia.org/wiki/Cartas_persas" TargetMode="External"/><Relationship Id="rId742" Type="http://schemas.openxmlformats.org/officeDocument/2006/relationships/hyperlink" Target="https://es.wikipedia.org/wiki/Sistema_de_Reserva_Federal" TargetMode="External"/><Relationship Id="rId1165" Type="http://schemas.openxmlformats.org/officeDocument/2006/relationships/hyperlink" Target="https://es.wikipedia.org/wiki/Equilibrio" TargetMode="External"/><Relationship Id="rId1372" Type="http://schemas.openxmlformats.org/officeDocument/2006/relationships/hyperlink" Target="https://en.wikipedia.org/wiki/Special:BookSources/978-2-600-03393-0" TargetMode="External"/><Relationship Id="rId2009" Type="http://schemas.openxmlformats.org/officeDocument/2006/relationships/hyperlink" Target="https://es.wikipedia.org/wiki/Secci%C3%B3n_(geometr%C3%ADa)" TargetMode="External"/><Relationship Id="rId2216" Type="http://schemas.openxmlformats.org/officeDocument/2006/relationships/hyperlink" Target="https://es.wikipedia.org/w/index.php?title=Jeremy_Bentham&amp;action=edit&amp;section=15" TargetMode="External"/><Relationship Id="rId2423" Type="http://schemas.openxmlformats.org/officeDocument/2006/relationships/hyperlink" Target="https://es.wikipedia.org/wiki/Georges_Bataille" TargetMode="External"/><Relationship Id="rId2630" Type="http://schemas.openxmlformats.org/officeDocument/2006/relationships/hyperlink" Target="https://es.wikipedia.org/wiki/Bentham" TargetMode="External"/><Relationship Id="rId602" Type="http://schemas.openxmlformats.org/officeDocument/2006/relationships/hyperlink" Target="https://es.wikipedia.org/wiki/Separaci%C3%B3n_de_poderes" TargetMode="External"/><Relationship Id="rId1025" Type="http://schemas.openxmlformats.org/officeDocument/2006/relationships/hyperlink" Target="https://es.wikipedia.org/wiki/Digital_object_identifier" TargetMode="External"/><Relationship Id="rId1232" Type="http://schemas.openxmlformats.org/officeDocument/2006/relationships/hyperlink" Target="https://es.wikipedia.org/wiki/Abogado" TargetMode="External"/><Relationship Id="rId185" Type="http://schemas.openxmlformats.org/officeDocument/2006/relationships/hyperlink" Target="https://es.wikipedia.org/wiki/Partido_Socialdem%C3%B3crata_Obrero_de_Alemania" TargetMode="External"/><Relationship Id="rId1909" Type="http://schemas.openxmlformats.org/officeDocument/2006/relationships/hyperlink" Target="https://es.wikipedia.org/wiki/Tratado_sobre_la_tolerancia" TargetMode="External"/><Relationship Id="rId392" Type="http://schemas.openxmlformats.org/officeDocument/2006/relationships/hyperlink" Target="https://es.wikipedia.org/wiki/Ferdinand_Lassalle" TargetMode="External"/><Relationship Id="rId2073" Type="http://schemas.openxmlformats.org/officeDocument/2006/relationships/hyperlink" Target="https://es.wikipedia.org/wiki/Jeremy_Bentham" TargetMode="External"/><Relationship Id="rId2280" Type="http://schemas.openxmlformats.org/officeDocument/2006/relationships/hyperlink" Target="https://es.wikipedia.org/wiki/Archivo:UCL_reconstruction_of_Jeremy_Bentham%27s_head.jpg" TargetMode="External"/><Relationship Id="rId252" Type="http://schemas.openxmlformats.org/officeDocument/2006/relationships/hyperlink" Target="https://es.wikipedia.org/wiki/Johann_Karl_Rodbertus" TargetMode="External"/><Relationship Id="rId2140" Type="http://schemas.openxmlformats.org/officeDocument/2006/relationships/hyperlink" Target="https://es.wikipedia.org/wiki/Jeremy_Bentham" TargetMode="External"/><Relationship Id="rId112" Type="http://schemas.openxmlformats.org/officeDocument/2006/relationships/hyperlink" Target="https://es.wikipedia.org/wiki/Archivo:1863_%D7%9C%D7%A1%D7%9C_%D7%91.jpg" TargetMode="External"/><Relationship Id="rId1699" Type="http://schemas.openxmlformats.org/officeDocument/2006/relationships/hyperlink" Target="https://es.wikipedia.org/wiki/Voltaire" TargetMode="External"/><Relationship Id="rId2000" Type="http://schemas.openxmlformats.org/officeDocument/2006/relationships/hyperlink" Target="https://es.wikipedia.org/wiki/The_Queen%27s_College_(Oxford)" TargetMode="External"/><Relationship Id="rId929" Type="http://schemas.openxmlformats.org/officeDocument/2006/relationships/hyperlink" Target="https://es.wikipedia.org/wiki/Mercado" TargetMode="External"/><Relationship Id="rId1559" Type="http://schemas.openxmlformats.org/officeDocument/2006/relationships/hyperlink" Target="https://es.wikipedia.org/wiki/Rousseau" TargetMode="External"/><Relationship Id="rId1766" Type="http://schemas.openxmlformats.org/officeDocument/2006/relationships/hyperlink" Target="https://es.wikipedia.org/wiki/Diluvio_universal" TargetMode="External"/><Relationship Id="rId1973" Type="http://schemas.openxmlformats.org/officeDocument/2006/relationships/hyperlink" Target="https://es.wikipedia.org/wiki/Socialismo_ut%C3%B3pico" TargetMode="External"/><Relationship Id="rId58" Type="http://schemas.openxmlformats.org/officeDocument/2006/relationships/hyperlink" Target="https://es.wikipedia.org/wiki/Georg_Hegel" TargetMode="External"/><Relationship Id="rId1419" Type="http://schemas.openxmlformats.org/officeDocument/2006/relationships/hyperlink" Target="https://es.wikipedia.org/wiki/Cient%C3%ADfico" TargetMode="External"/><Relationship Id="rId1626" Type="http://schemas.openxmlformats.org/officeDocument/2006/relationships/hyperlink" Target="https://es.wikipedia.org/wiki/Unidades_aristot%C3%A9licas" TargetMode="External"/><Relationship Id="rId1833" Type="http://schemas.openxmlformats.org/officeDocument/2006/relationships/hyperlink" Target="https://es.wikipedia.org/wiki/Islam" TargetMode="External"/><Relationship Id="rId1900" Type="http://schemas.openxmlformats.org/officeDocument/2006/relationships/hyperlink" Target="https://es.wikipedia.org/w/index.php?title=Elementos_de_la_filosof%C3%ADa_de_Newton&amp;action=edit&amp;redlink=1" TargetMode="External"/><Relationship Id="rId579" Type="http://schemas.openxmlformats.org/officeDocument/2006/relationships/hyperlink" Target="https://es.wikipedia.org/wiki/Virginia" TargetMode="External"/><Relationship Id="rId786" Type="http://schemas.openxmlformats.org/officeDocument/2006/relationships/hyperlink" Target="https://es.wikipedia.org/wiki/Milton_Friedman" TargetMode="External"/><Relationship Id="rId993" Type="http://schemas.openxmlformats.org/officeDocument/2006/relationships/hyperlink" Target="https://es.wikipedia.org/wiki/Escuela_Austr%C3%ADaca_de_Econom%C3%ADa" TargetMode="External"/><Relationship Id="rId2467" Type="http://schemas.openxmlformats.org/officeDocument/2006/relationships/hyperlink" Target="https://es.wikipedia.org/wiki/Michel_Foucault" TargetMode="External"/><Relationship Id="rId2674" Type="http://schemas.openxmlformats.org/officeDocument/2006/relationships/hyperlink" Target="https://es.wikipedia.org/w/index.php?title=Michel_Foucault&amp;action=edit&amp;section=27" TargetMode="External"/><Relationship Id="rId439" Type="http://schemas.openxmlformats.org/officeDocument/2006/relationships/hyperlink" Target="https://es.wikipedia.org/wiki/Ferdinand_Lassalle" TargetMode="External"/><Relationship Id="rId646" Type="http://schemas.openxmlformats.org/officeDocument/2006/relationships/hyperlink" Target="http://www.constitution.org/cm/ccgrd_l.htm" TargetMode="External"/><Relationship Id="rId1069" Type="http://schemas.openxmlformats.org/officeDocument/2006/relationships/hyperlink" Target="https://es.wikipedia.org/wiki/Kropotkin" TargetMode="External"/><Relationship Id="rId1276" Type="http://schemas.openxmlformats.org/officeDocument/2006/relationships/hyperlink" Target="https://es.wikipedia.org/wiki/Jean_Domat" TargetMode="External"/><Relationship Id="rId1483" Type="http://schemas.openxmlformats.org/officeDocument/2006/relationships/hyperlink" Target="https://es.wikipedia.org/wiki/Comuna_de_Par%C3%ADs_(Revoluci%C3%B3n_francesa)" TargetMode="External"/><Relationship Id="rId2327" Type="http://schemas.openxmlformats.org/officeDocument/2006/relationships/hyperlink" Target="https://en.wikisource.org/wiki/Panopticon_or_the_Inspection-House" TargetMode="External"/><Relationship Id="rId506" Type="http://schemas.openxmlformats.org/officeDocument/2006/relationships/hyperlink" Target="https://es.wikipedia.org/wiki/Ferdinand_Lassalle" TargetMode="External"/><Relationship Id="rId853" Type="http://schemas.openxmlformats.org/officeDocument/2006/relationships/hyperlink" Target="http://books.google.es/books?id=Q7J_EUM3RfoC&amp;hl=es" TargetMode="External"/><Relationship Id="rId1136" Type="http://schemas.openxmlformats.org/officeDocument/2006/relationships/hyperlink" Target="https://es.wikipedia.org/wiki/William_Godwin" TargetMode="External"/><Relationship Id="rId1690" Type="http://schemas.openxmlformats.org/officeDocument/2006/relationships/hyperlink" Target="https://es.wikipedia.org/wiki/L%27Encyclop%C3%A9die" TargetMode="External"/><Relationship Id="rId2534" Type="http://schemas.openxmlformats.org/officeDocument/2006/relationships/hyperlink" Target="https://es.wikipedia.org/w/index.php?title=Michel_Foucault&amp;action=edit&amp;section=8" TargetMode="External"/><Relationship Id="rId2741" Type="http://schemas.openxmlformats.org/officeDocument/2006/relationships/hyperlink" Target="https://es.wikipedia.org/wiki/Especial:FuentesDeLibros/9587100913" TargetMode="External"/><Relationship Id="rId713" Type="http://schemas.openxmlformats.org/officeDocument/2006/relationships/hyperlink" Target="https://es.wikipedia.org/wiki/Universidad_Stanford" TargetMode="External"/><Relationship Id="rId920" Type="http://schemas.openxmlformats.org/officeDocument/2006/relationships/hyperlink" Target="https://es.wikipedia.org/wiki/Friedrich_Hayek" TargetMode="External"/><Relationship Id="rId1343" Type="http://schemas.openxmlformats.org/officeDocument/2006/relationships/hyperlink" Target="https://en.wikipedia.org/wiki/Georges_Ripert" TargetMode="External"/><Relationship Id="rId1550" Type="http://schemas.openxmlformats.org/officeDocument/2006/relationships/hyperlink" Target="https://es.wikipedia.org/wiki/Archivo:HenriadeVoltaire.jpg" TargetMode="External"/><Relationship Id="rId2601" Type="http://schemas.openxmlformats.org/officeDocument/2006/relationships/hyperlink" Target="https://es.wikipedia.org/wiki/Cl%C3%ADnica" TargetMode="External"/><Relationship Id="rId1203" Type="http://schemas.openxmlformats.org/officeDocument/2006/relationships/hyperlink" Target="https://es.wikipedia.org/w/index.php?title=Pierre-Joseph_Proudhon&amp;action=edit&amp;section=12" TargetMode="External"/><Relationship Id="rId1410" Type="http://schemas.openxmlformats.org/officeDocument/2006/relationships/hyperlink" Target="https://es.wikipedia.org/wiki/Cesare_Beccaria" TargetMode="External"/><Relationship Id="rId296" Type="http://schemas.openxmlformats.org/officeDocument/2006/relationships/hyperlink" Target="https://es.wikipedia.org/wiki/Ley_de_hierro_de_los_sueldos" TargetMode="External"/><Relationship Id="rId2184" Type="http://schemas.openxmlformats.org/officeDocument/2006/relationships/hyperlink" Target="https://es.wikipedia.org/wiki/Pleno_empleo" TargetMode="External"/><Relationship Id="rId2391" Type="http://schemas.openxmlformats.org/officeDocument/2006/relationships/hyperlink" Target="https://es.wikipedia.org/wiki/Michel_Foucault" TargetMode="External"/><Relationship Id="rId156" Type="http://schemas.openxmlformats.org/officeDocument/2006/relationships/hyperlink" Target="https://es.wikipedia.org/wiki/Fausto" TargetMode="External"/><Relationship Id="rId363" Type="http://schemas.openxmlformats.org/officeDocument/2006/relationships/hyperlink" Target="https://es.wikipedia.org/wiki/Ferdinand_Lassalle" TargetMode="External"/><Relationship Id="rId570" Type="http://schemas.openxmlformats.org/officeDocument/2006/relationships/hyperlink" Target="https://es.wikipedia.org/wiki/Par%C3%ADs" TargetMode="External"/><Relationship Id="rId2044" Type="http://schemas.openxmlformats.org/officeDocument/2006/relationships/hyperlink" Target="https://es.wikipedia.org/wiki/Jacobinos" TargetMode="External"/><Relationship Id="rId2251" Type="http://schemas.openxmlformats.org/officeDocument/2006/relationships/hyperlink" Target="https://es.wikipedia.org/wiki/Jeremy_Bentham" TargetMode="External"/><Relationship Id="rId223" Type="http://schemas.openxmlformats.org/officeDocument/2006/relationships/hyperlink" Target="https://es.wikipedia.org/w/index.php?title=Ferdinand_Lassalle&amp;action=edit&amp;section=10" TargetMode="External"/><Relationship Id="rId430" Type="http://schemas.openxmlformats.org/officeDocument/2006/relationships/hyperlink" Target="https://es.wikipedia.org/wiki/Ferdinand_Lassalle" TargetMode="External"/><Relationship Id="rId1060" Type="http://schemas.openxmlformats.org/officeDocument/2006/relationships/hyperlink" Target="https://archive.org/details/sim_economic-journal_1941-04_51_201/page/124" TargetMode="External"/><Relationship Id="rId2111" Type="http://schemas.openxmlformats.org/officeDocument/2006/relationships/hyperlink" Target="https://es.wikipedia.org/wiki/Revoluci%C3%B3n_francesa" TargetMode="External"/><Relationship Id="rId1877" Type="http://schemas.openxmlformats.org/officeDocument/2006/relationships/hyperlink" Target="https://es.wikipedia.org/wiki/Voltaire" TargetMode="External"/><Relationship Id="rId1737" Type="http://schemas.openxmlformats.org/officeDocument/2006/relationships/hyperlink" Target="https://es.wikipedia.org/wiki/Voltaire" TargetMode="External"/><Relationship Id="rId1944" Type="http://schemas.openxmlformats.org/officeDocument/2006/relationships/hyperlink" Target="https://es.wikipedia.org/wiki/Asistencialismo" TargetMode="External"/><Relationship Id="rId29" Type="http://schemas.openxmlformats.org/officeDocument/2006/relationships/hyperlink" Target="https://es.wikipedia.org/wiki/Londres" TargetMode="External"/><Relationship Id="rId1804" Type="http://schemas.openxmlformats.org/officeDocument/2006/relationships/hyperlink" Target="https://es.wikipedia.org/wiki/Alejandro_Magno" TargetMode="External"/><Relationship Id="rId897" Type="http://schemas.openxmlformats.org/officeDocument/2006/relationships/hyperlink" Target="https://es.wikipedia.org/wiki/Universidad_de_Viena" TargetMode="External"/><Relationship Id="rId2578" Type="http://schemas.openxmlformats.org/officeDocument/2006/relationships/hyperlink" Target="https://es.wikipedia.org/wiki/Michel_Foucault" TargetMode="External"/><Relationship Id="rId757" Type="http://schemas.openxmlformats.org/officeDocument/2006/relationships/hyperlink" Target="https://es.wikipedia.org/wiki/Milton_Friedman" TargetMode="External"/><Relationship Id="rId964" Type="http://schemas.openxmlformats.org/officeDocument/2006/relationships/hyperlink" Target="https://es.wikipedia.org/w/index.php?title=Friedrich_Hayek&amp;action=edit&amp;section=6" TargetMode="External"/><Relationship Id="rId1387" Type="http://schemas.openxmlformats.org/officeDocument/2006/relationships/hyperlink" Target="https://es.wikipedia.org/wiki/%C3%89tienne_Bonnot_de_Condillac" TargetMode="External"/><Relationship Id="rId1594" Type="http://schemas.openxmlformats.org/officeDocument/2006/relationships/hyperlink" Target="https://es.wikipedia.org/wiki/Edipo_(Voltaire)" TargetMode="External"/><Relationship Id="rId2438" Type="http://schemas.openxmlformats.org/officeDocument/2006/relationships/hyperlink" Target="https://es.wikipedia.org/wiki/Michel_Foucault" TargetMode="External"/><Relationship Id="rId2645" Type="http://schemas.openxmlformats.org/officeDocument/2006/relationships/hyperlink" Target="https://es.wikipedia.org/wiki/Michel_Foucault" TargetMode="External"/><Relationship Id="rId93" Type="http://schemas.openxmlformats.org/officeDocument/2006/relationships/hyperlink" Target="https://es.wikipedia.org/wiki/Her%C3%A1clito" TargetMode="External"/><Relationship Id="rId617" Type="http://schemas.openxmlformats.org/officeDocument/2006/relationships/hyperlink" Target="https://es.wikipedia.org/wiki/Liberalismo" TargetMode="External"/><Relationship Id="rId824" Type="http://schemas.openxmlformats.org/officeDocument/2006/relationships/hyperlink" Target="https://es.wikipedia.org/wiki/Libertad_pol%C3%ADtica" TargetMode="External"/><Relationship Id="rId1247" Type="http://schemas.openxmlformats.org/officeDocument/2006/relationships/hyperlink" Target="https://es.wikipedia.org/wiki/Grenoble" TargetMode="External"/><Relationship Id="rId1454" Type="http://schemas.openxmlformats.org/officeDocument/2006/relationships/hyperlink" Target="https://es.wikipedia.org/wiki/Benjamin_Franklin" TargetMode="External"/><Relationship Id="rId1661" Type="http://schemas.openxmlformats.org/officeDocument/2006/relationships/hyperlink" Target="https://es.wikipedia.org/wiki/Federico_II_de_Prusia" TargetMode="External"/><Relationship Id="rId2505" Type="http://schemas.openxmlformats.org/officeDocument/2006/relationships/hyperlink" Target="https://es.wikipedia.org/w/index.php?title=Michel_Foucault&amp;action=edit&amp;section=5" TargetMode="External"/><Relationship Id="rId2712" Type="http://schemas.openxmlformats.org/officeDocument/2006/relationships/hyperlink" Target="https://es.wikipedia.org/wiki/Especial:FuentesDeLibros/3452243842" TargetMode="External"/><Relationship Id="rId1107" Type="http://schemas.openxmlformats.org/officeDocument/2006/relationships/hyperlink" Target="https://es.wikipedia.org/wiki/La_miseria_de_la_filosof%C3%ADa" TargetMode="External"/><Relationship Id="rId1314" Type="http://schemas.openxmlformats.org/officeDocument/2006/relationships/hyperlink" Target="https://es.wikipedia.org/wiki/Marcel_Planiol" TargetMode="External"/><Relationship Id="rId1521" Type="http://schemas.openxmlformats.org/officeDocument/2006/relationships/hyperlink" Target="https://es.wikipedia.org/wiki/Archivo:Statue_de_Marat_au_ch%C3%A2teau_de_Vizille.jpg" TargetMode="External"/><Relationship Id="rId20" Type="http://schemas.openxmlformats.org/officeDocument/2006/relationships/hyperlink" Target="https://es.wikipedia.org/wiki/Pueblo_jud%C3%ADo" TargetMode="External"/><Relationship Id="rId2088" Type="http://schemas.openxmlformats.org/officeDocument/2006/relationships/hyperlink" Target="https://es.wikipedia.org/wiki/Consecuencialismo" TargetMode="External"/><Relationship Id="rId2295" Type="http://schemas.openxmlformats.org/officeDocument/2006/relationships/image" Target="media/image65.jpeg"/><Relationship Id="rId267" Type="http://schemas.openxmlformats.org/officeDocument/2006/relationships/hyperlink" Target="https://es.wikipedia.org/wiki/Ferdinand_Lassalle" TargetMode="External"/><Relationship Id="rId474" Type="http://schemas.openxmlformats.org/officeDocument/2006/relationships/hyperlink" Target="https://es.wikipedia.org/wiki/Ferdinand_Lassalle" TargetMode="External"/><Relationship Id="rId2155" Type="http://schemas.openxmlformats.org/officeDocument/2006/relationships/hyperlink" Target="https://es.wikipedia.org/wiki/Jeremy_Bentham" TargetMode="External"/><Relationship Id="rId127" Type="http://schemas.openxmlformats.org/officeDocument/2006/relationships/hyperlink" Target="https://es.wikipedia.org/w/index.php?title=Ferdinand_Lassalle&amp;action=edit&amp;section=5" TargetMode="External"/><Relationship Id="rId681" Type="http://schemas.openxmlformats.org/officeDocument/2006/relationships/hyperlink" Target="https://es.wikipedia.org/wiki/Estanflaci%C3%B3n" TargetMode="External"/><Relationship Id="rId2362" Type="http://schemas.openxmlformats.org/officeDocument/2006/relationships/hyperlink" Target="https://es.wikipedia.org/wiki/Poitiers" TargetMode="External"/><Relationship Id="rId334" Type="http://schemas.openxmlformats.org/officeDocument/2006/relationships/hyperlink" Target="https://archive.org/details/gesammelteredenu02lassuoft" TargetMode="External"/><Relationship Id="rId541" Type="http://schemas.openxmlformats.org/officeDocument/2006/relationships/hyperlink" Target="https://es.wikipedia.org/wiki/Castillo_de_la_Br%C3%A8de" TargetMode="External"/><Relationship Id="rId1171" Type="http://schemas.openxmlformats.org/officeDocument/2006/relationships/hyperlink" Target="https://es.wikipedia.org/w/index.php?title=Pierre-Joseph_Proudhon&amp;action=edit&amp;section=9" TargetMode="External"/><Relationship Id="rId2015" Type="http://schemas.openxmlformats.org/officeDocument/2006/relationships/hyperlink" Target="https://es.wikipedia.org/wiki/Gregorio_Potemkin" TargetMode="External"/><Relationship Id="rId2222" Type="http://schemas.openxmlformats.org/officeDocument/2006/relationships/hyperlink" Target="https://es.wikipedia.org/wiki/Antillas_francesas" TargetMode="External"/><Relationship Id="rId401" Type="http://schemas.openxmlformats.org/officeDocument/2006/relationships/hyperlink" Target="https://es.wikipedia.org/wiki/Ferdinand_Lassalle" TargetMode="External"/><Relationship Id="rId1031" Type="http://schemas.openxmlformats.org/officeDocument/2006/relationships/hyperlink" Target="https://es.wikipedia.org/wiki/Friedrich_Hayek" TargetMode="External"/><Relationship Id="rId1988" Type="http://schemas.openxmlformats.org/officeDocument/2006/relationships/hyperlink" Target="https://es.wikipedia.org/wiki/Jeremy_Bentham" TargetMode="External"/><Relationship Id="rId1848" Type="http://schemas.openxmlformats.org/officeDocument/2006/relationships/hyperlink" Target="https://es.wikipedia.org/wiki/Optimismo" TargetMode="External"/><Relationship Id="rId191" Type="http://schemas.openxmlformats.org/officeDocument/2006/relationships/hyperlink" Target="https://es.wikipedia.org/wiki/Ferdinand_Lassalle" TargetMode="External"/><Relationship Id="rId1708" Type="http://schemas.openxmlformats.org/officeDocument/2006/relationships/hyperlink" Target="https://es.wikipedia.org/wiki/Libertad" TargetMode="External"/><Relationship Id="rId1915" Type="http://schemas.openxmlformats.org/officeDocument/2006/relationships/hyperlink" Target="https://es.wikipedia.org/wiki/John_G._Adolfi" TargetMode="External"/><Relationship Id="rId2689" Type="http://schemas.openxmlformats.org/officeDocument/2006/relationships/hyperlink" Target="https://es.wikipedia.org/wiki/Jurista" TargetMode="External"/><Relationship Id="rId868" Type="http://schemas.openxmlformats.org/officeDocument/2006/relationships/hyperlink" Target="https://es.wikipedia.org/wiki/Friedrich_Hayek" TargetMode="External"/><Relationship Id="rId1498" Type="http://schemas.openxmlformats.org/officeDocument/2006/relationships/hyperlink" Target="https://es.wikipedia.org/wiki/Archivo:Jacques-Louis_David_-_La_Mort_de_Marat.jpg" TargetMode="External"/><Relationship Id="rId2549" Type="http://schemas.openxmlformats.org/officeDocument/2006/relationships/hyperlink" Target="https://es.wikipedia.org/wiki/Michel_Foucault" TargetMode="External"/><Relationship Id="rId728" Type="http://schemas.openxmlformats.org/officeDocument/2006/relationships/hyperlink" Target="https://es.wikipedia.org/wiki/John_Maynard_Keynes" TargetMode="External"/><Relationship Id="rId935" Type="http://schemas.openxmlformats.org/officeDocument/2006/relationships/hyperlink" Target="https://es.wikipedia.org/wiki/Viena" TargetMode="External"/><Relationship Id="rId1358" Type="http://schemas.openxmlformats.org/officeDocument/2006/relationships/hyperlink" Target="https://en.wikipedia.org/wiki/Georges_Ripert" TargetMode="External"/><Relationship Id="rId1565" Type="http://schemas.openxmlformats.org/officeDocument/2006/relationships/hyperlink" Target="https://es.wikipedia.org/wiki/Voltaire" TargetMode="External"/><Relationship Id="rId1772" Type="http://schemas.openxmlformats.org/officeDocument/2006/relationships/hyperlink" Target="https://es.wikipedia.org/wiki/Cu%C3%A1queros" TargetMode="External"/><Relationship Id="rId2409" Type="http://schemas.openxmlformats.org/officeDocument/2006/relationships/hyperlink" Target="https://es.wikipedia.org/wiki/Martin_Heidegger" TargetMode="External"/><Relationship Id="rId2616" Type="http://schemas.openxmlformats.org/officeDocument/2006/relationships/hyperlink" Target="https://es.wikipedia.org/wiki/La_arqueolog%C3%ADa_del_saber" TargetMode="External"/><Relationship Id="rId64" Type="http://schemas.openxmlformats.org/officeDocument/2006/relationships/hyperlink" Target="https://es.wikipedia.org/wiki/Heinrich_Heine" TargetMode="External"/><Relationship Id="rId1218" Type="http://schemas.openxmlformats.org/officeDocument/2006/relationships/hyperlink" Target="https://es.wikipedia.org/w/index.php?title=Robert_Joseph_Pothier&amp;action=edit&amp;section=3" TargetMode="External"/><Relationship Id="rId1425" Type="http://schemas.openxmlformats.org/officeDocument/2006/relationships/hyperlink" Target="https://es.wikipedia.org/wiki/Revoluci%C3%B3n_Francesa" TargetMode="External"/><Relationship Id="rId1632" Type="http://schemas.openxmlformats.org/officeDocument/2006/relationships/hyperlink" Target="https://es.wikipedia.org/wiki/%C3%89milie_du_Ch%C3%A2telet" TargetMode="External"/><Relationship Id="rId2199" Type="http://schemas.openxmlformats.org/officeDocument/2006/relationships/hyperlink" Target="https://es.wikipedia.org/wiki/Obligaci%C3%B3n_jur%C3%ADdica" TargetMode="External"/><Relationship Id="rId378" Type="http://schemas.openxmlformats.org/officeDocument/2006/relationships/hyperlink" Target="https://es.wikipedia.org/wiki/Especial:FuentesDeLibros/0-522-85082-0" TargetMode="External"/><Relationship Id="rId585" Type="http://schemas.openxmlformats.org/officeDocument/2006/relationships/hyperlink" Target="https://es.wikipedia.org/wiki/Eco" TargetMode="External"/><Relationship Id="rId792" Type="http://schemas.openxmlformats.org/officeDocument/2006/relationships/hyperlink" Target="https://es.wikipedia.org/wiki/Chile" TargetMode="External"/><Relationship Id="rId2059" Type="http://schemas.openxmlformats.org/officeDocument/2006/relationships/hyperlink" Target="https://es.wikipedia.org/w/index.php?title=Ley_de_Enmienda_de_la_Ley_de_Pobres&amp;action=edit&amp;redlink=1" TargetMode="External"/><Relationship Id="rId2266" Type="http://schemas.openxmlformats.org/officeDocument/2006/relationships/hyperlink" Target="https://es.wikipedia.org/w/index.php?title=George_Fordyce&amp;action=edit&amp;redlink=1" TargetMode="External"/><Relationship Id="rId2473" Type="http://schemas.openxmlformats.org/officeDocument/2006/relationships/hyperlink" Target="https://es.wikipedia.org/wiki/Archivo:Nietzsche187a.jpg" TargetMode="External"/><Relationship Id="rId2680" Type="http://schemas.openxmlformats.org/officeDocument/2006/relationships/hyperlink" Target="https://es.wikipedia.org/wiki/Vigilar_y_castigar" TargetMode="External"/><Relationship Id="rId238" Type="http://schemas.openxmlformats.org/officeDocument/2006/relationships/hyperlink" Target="https://es.wikipedia.org/wiki/Ferdinand_Lassalle" TargetMode="External"/><Relationship Id="rId445" Type="http://schemas.openxmlformats.org/officeDocument/2006/relationships/hyperlink" Target="https://es.wikipedia.org/wiki/Digital_object_identifier" TargetMode="External"/><Relationship Id="rId652" Type="http://schemas.openxmlformats.org/officeDocument/2006/relationships/hyperlink" Target="http://historiaybiografias.com/hombres_ilustracion3/" TargetMode="External"/><Relationship Id="rId1075" Type="http://schemas.openxmlformats.org/officeDocument/2006/relationships/hyperlink" Target="https://es.wikipedia.org/wiki/Pierre-Joseph_Proudhon" TargetMode="External"/><Relationship Id="rId1282" Type="http://schemas.openxmlformats.org/officeDocument/2006/relationships/hyperlink" Target="https://es.wikipedia.org/wiki/Derecho_Romano" TargetMode="External"/><Relationship Id="rId2126" Type="http://schemas.openxmlformats.org/officeDocument/2006/relationships/hyperlink" Target="https://es.wikipedia.org/wiki/Felicidad" TargetMode="External"/><Relationship Id="rId2333" Type="http://schemas.openxmlformats.org/officeDocument/2006/relationships/hyperlink" Target="https://es.wikipedia.org/wiki/Declaraci%C3%B3n_de_los_Derechos_del_Hombre_y_del_Ciudadano" TargetMode="External"/><Relationship Id="rId2540" Type="http://schemas.openxmlformats.org/officeDocument/2006/relationships/hyperlink" Target="https://es.wikipedia.org/wiki/Ruhollah_Jomeini" TargetMode="External"/><Relationship Id="rId305" Type="http://schemas.openxmlformats.org/officeDocument/2006/relationships/hyperlink" Target="https://es.wikipedia.org/wiki/Thomas_Malthus" TargetMode="External"/><Relationship Id="rId512" Type="http://schemas.openxmlformats.org/officeDocument/2006/relationships/hyperlink" Target="https://es.wikipedia.org/wiki/Ferdinand_Lassalle" TargetMode="External"/><Relationship Id="rId1142" Type="http://schemas.openxmlformats.org/officeDocument/2006/relationships/hyperlink" Target="https://es.wikipedia.org/wiki/Archivo:Pierre-Joseph_Proudhon.jpg" TargetMode="External"/><Relationship Id="rId2400" Type="http://schemas.openxmlformats.org/officeDocument/2006/relationships/hyperlink" Target="https://es.wikipedia.org/wiki/Modernidad" TargetMode="External"/><Relationship Id="rId1002" Type="http://schemas.openxmlformats.org/officeDocument/2006/relationships/hyperlink" Target="https://es.wikipedia.org/wiki/Libre_mercado" TargetMode="External"/><Relationship Id="rId1959" Type="http://schemas.openxmlformats.org/officeDocument/2006/relationships/hyperlink" Target="https://es.wikipedia.org/wiki/Jeremy_Bentham" TargetMode="External"/><Relationship Id="rId1819" Type="http://schemas.openxmlformats.org/officeDocument/2006/relationships/hyperlink" Target="https://es.wikipedia.org/wiki/Historia_total" TargetMode="External"/><Relationship Id="rId2190" Type="http://schemas.openxmlformats.org/officeDocument/2006/relationships/hyperlink" Target="https://es.wikipedia.org/wiki/Jeremy_Bentham" TargetMode="External"/><Relationship Id="rId162" Type="http://schemas.openxmlformats.org/officeDocument/2006/relationships/hyperlink" Target="https://es.wikipedia.org/w/index.php?title=Ferdinand_Lassalle&amp;action=edit&amp;section=7" TargetMode="External"/><Relationship Id="rId2050" Type="http://schemas.openxmlformats.org/officeDocument/2006/relationships/hyperlink" Target="https://es.wikipedia.org/wiki/Charles_Grey" TargetMode="External"/><Relationship Id="rId979" Type="http://schemas.openxmlformats.org/officeDocument/2006/relationships/hyperlink" Target="https://es.wikipedia.org/wiki/Friedrich_Hayek" TargetMode="External"/><Relationship Id="rId839" Type="http://schemas.openxmlformats.org/officeDocument/2006/relationships/hyperlink" Target="https://es.wikipedia.org/wiki/Universidad_Francisco_Marroqu%C3%ADn" TargetMode="External"/><Relationship Id="rId1469" Type="http://schemas.openxmlformats.org/officeDocument/2006/relationships/hyperlink" Target="https://es.wikipedia.org/wiki/Jacques_Necker" TargetMode="External"/><Relationship Id="rId1676" Type="http://schemas.openxmlformats.org/officeDocument/2006/relationships/hyperlink" Target="https://es.wikipedia.org/wiki/Ginebra_(Suiza)" TargetMode="External"/><Relationship Id="rId1883" Type="http://schemas.openxmlformats.org/officeDocument/2006/relationships/image" Target="media/image54.jpeg"/><Relationship Id="rId2727" Type="http://schemas.openxmlformats.org/officeDocument/2006/relationships/hyperlink" Target="https://es.wikipedia.org/wiki/Especial:FuentesDeLibros/9586164152" TargetMode="External"/><Relationship Id="rId906" Type="http://schemas.openxmlformats.org/officeDocument/2006/relationships/hyperlink" Target="https://es.wikipedia.org/wiki/Londres" TargetMode="External"/><Relationship Id="rId1329" Type="http://schemas.openxmlformats.org/officeDocument/2006/relationships/hyperlink" Target="https://en.wikipedia.org/w/index.php?title=Georges_Ripert&amp;action=edit&amp;section=2" TargetMode="External"/><Relationship Id="rId1536" Type="http://schemas.openxmlformats.org/officeDocument/2006/relationships/hyperlink" Target="https://es.wikipedia.org/wiki/Francmasoner%C3%ADa" TargetMode="External"/><Relationship Id="rId1743" Type="http://schemas.openxmlformats.org/officeDocument/2006/relationships/hyperlink" Target="https://es.wikipedia.org/wiki/Antrop%C3%B3fago" TargetMode="External"/><Relationship Id="rId1950" Type="http://schemas.openxmlformats.org/officeDocument/2006/relationships/hyperlink" Target="https://es.wikipedia.org/wiki/Derechos_de_la_mujer" TargetMode="External"/><Relationship Id="rId35" Type="http://schemas.openxmlformats.org/officeDocument/2006/relationships/hyperlink" Target="https://es.wikipedia.org/wiki/Ferdinand_Lassalle" TargetMode="External"/><Relationship Id="rId1603" Type="http://schemas.openxmlformats.org/officeDocument/2006/relationships/hyperlink" Target="https://es.wikipedia.org/wiki/Estamento" TargetMode="External"/><Relationship Id="rId1810" Type="http://schemas.openxmlformats.org/officeDocument/2006/relationships/hyperlink" Target="https://es.wikipedia.org/wiki/Testigo" TargetMode="External"/><Relationship Id="rId489" Type="http://schemas.openxmlformats.org/officeDocument/2006/relationships/hyperlink" Target="https://es.wikipedia.org/wiki/Ferdinand_Lassalle" TargetMode="External"/><Relationship Id="rId696" Type="http://schemas.openxmlformats.org/officeDocument/2006/relationships/hyperlink" Target="https://es.wikipedia.org/wiki/Crisis_financiera_de_2008" TargetMode="External"/><Relationship Id="rId2377" Type="http://schemas.openxmlformats.org/officeDocument/2006/relationships/hyperlink" Target="https://es.wikipedia.org/wiki/Ciencias_humanas" TargetMode="External"/><Relationship Id="rId2584" Type="http://schemas.openxmlformats.org/officeDocument/2006/relationships/hyperlink" Target="https://es.wikipedia.org/w/index.php?title=Michel_Foucault&amp;action=edit&amp;section=12" TargetMode="External"/><Relationship Id="rId349" Type="http://schemas.openxmlformats.org/officeDocument/2006/relationships/hyperlink" Target="https://es.wikipedia.org/wiki/Stefan_Heym" TargetMode="External"/><Relationship Id="rId556" Type="http://schemas.openxmlformats.org/officeDocument/2006/relationships/hyperlink" Target="https://es.wikipedia.org/wiki/Protestante" TargetMode="External"/><Relationship Id="rId763" Type="http://schemas.openxmlformats.org/officeDocument/2006/relationships/hyperlink" Target="https://es.wikipedia.org/w/index.php?title=Milton_Friedman&amp;action=edit&amp;section=5" TargetMode="External"/><Relationship Id="rId1186" Type="http://schemas.openxmlformats.org/officeDocument/2006/relationships/hyperlink" Target="https://es.wikipedia.org/wiki/Medicina_homeop%C3%A1tica" TargetMode="External"/><Relationship Id="rId1393" Type="http://schemas.openxmlformats.org/officeDocument/2006/relationships/image" Target="media/image38.jpeg"/><Relationship Id="rId2237" Type="http://schemas.openxmlformats.org/officeDocument/2006/relationships/hyperlink" Target="https://es.wikipedia.org/wiki/Divorcio" TargetMode="External"/><Relationship Id="rId2444" Type="http://schemas.openxmlformats.org/officeDocument/2006/relationships/hyperlink" Target="https://es.wikipedia.org/wiki/Segunda_Guerra_Mundial" TargetMode="External"/><Relationship Id="rId209" Type="http://schemas.openxmlformats.org/officeDocument/2006/relationships/hyperlink" Target="https://es.wikipedia.org/wiki/Karl_Marx" TargetMode="External"/><Relationship Id="rId416" Type="http://schemas.openxmlformats.org/officeDocument/2006/relationships/hyperlink" Target="https://es.wikipedia.org/wiki/Ferdinand_Lassalle" TargetMode="External"/><Relationship Id="rId970" Type="http://schemas.openxmlformats.org/officeDocument/2006/relationships/hyperlink" Target="https://es.wikipedia.org/wiki/Friedrich_Hayek" TargetMode="External"/><Relationship Id="rId1046" Type="http://schemas.openxmlformats.org/officeDocument/2006/relationships/hyperlink" Target="https://es.wikipedia.org/wiki/Friedrich_Hayek" TargetMode="External"/><Relationship Id="rId1253" Type="http://schemas.openxmlformats.org/officeDocument/2006/relationships/hyperlink" Target="https://es.wikipedia.org/wiki/Universidad_de_Rennes_1" TargetMode="External"/><Relationship Id="rId2651" Type="http://schemas.openxmlformats.org/officeDocument/2006/relationships/hyperlink" Target="https://es.wikipedia.org/wiki/Silvia_Federici" TargetMode="External"/><Relationship Id="rId623" Type="http://schemas.openxmlformats.org/officeDocument/2006/relationships/hyperlink" Target="https://es.wikipedia.org/w/index.php?title=Montesquieu&amp;action=edit&amp;section=4" TargetMode="External"/><Relationship Id="rId830" Type="http://schemas.openxmlformats.org/officeDocument/2006/relationships/hyperlink" Target="https://es.wikipedia.org/wiki/Ataque_card%C3%ADaco" TargetMode="External"/><Relationship Id="rId1460" Type="http://schemas.openxmlformats.org/officeDocument/2006/relationships/hyperlink" Target="https://es.wikipedia.org/wiki/Parlamento_de_Par%C3%ADs" TargetMode="External"/><Relationship Id="rId2304" Type="http://schemas.openxmlformats.org/officeDocument/2006/relationships/hyperlink" Target="https://es.wikipedia.org/wiki/John_Bowring" TargetMode="External"/><Relationship Id="rId2511" Type="http://schemas.openxmlformats.org/officeDocument/2006/relationships/hyperlink" Target="https://es.wikipedia.org/wiki/Michel_Foucault" TargetMode="External"/><Relationship Id="rId1113" Type="http://schemas.openxmlformats.org/officeDocument/2006/relationships/hyperlink" Target="https://es.wikipedia.org/wiki/Segunda_Rep%C3%BAblica_Francesa" TargetMode="External"/><Relationship Id="rId1320" Type="http://schemas.openxmlformats.org/officeDocument/2006/relationships/image" Target="media/image36.jpeg"/><Relationship Id="rId2094" Type="http://schemas.openxmlformats.org/officeDocument/2006/relationships/hyperlink" Target="https://es.wikipedia.org/wiki/Jeremy_Bentham" TargetMode="External"/><Relationship Id="rId273" Type="http://schemas.openxmlformats.org/officeDocument/2006/relationships/hyperlink" Target="https://es.wikipedia.org/wiki/Arthur_von_Posadowsky-Wehner" TargetMode="External"/><Relationship Id="rId480" Type="http://schemas.openxmlformats.org/officeDocument/2006/relationships/hyperlink" Target="https://es.wikipedia.org/wiki/Ferdinand_Lassalle" TargetMode="External"/><Relationship Id="rId2161" Type="http://schemas.openxmlformats.org/officeDocument/2006/relationships/hyperlink" Target="https://es.wikipedia.org/wiki/Canal_de_Panam%C3%A1" TargetMode="External"/><Relationship Id="rId133" Type="http://schemas.openxmlformats.org/officeDocument/2006/relationships/hyperlink" Target="https://es.wikipedia.org/wiki/Wilhelm_Liebknecht" TargetMode="External"/><Relationship Id="rId340" Type="http://schemas.openxmlformats.org/officeDocument/2006/relationships/hyperlink" Target="https://archive.org/details/gesammelteredenu08lassuoft" TargetMode="External"/><Relationship Id="rId2021" Type="http://schemas.openxmlformats.org/officeDocument/2006/relationships/hyperlink" Target="https://es.wikipedia.org/wiki/Jeremy_Bentham" TargetMode="External"/><Relationship Id="rId200" Type="http://schemas.openxmlformats.org/officeDocument/2006/relationships/hyperlink" Target="https://es.wikipedia.org/wiki/Ferdinand_Lassalle" TargetMode="External"/><Relationship Id="rId1787" Type="http://schemas.openxmlformats.org/officeDocument/2006/relationships/hyperlink" Target="https://es.wikipedia.org/wiki/Francia" TargetMode="External"/><Relationship Id="rId1994" Type="http://schemas.openxmlformats.org/officeDocument/2006/relationships/hyperlink" Target="https://es.wikipedia.org/wiki/Londres" TargetMode="External"/><Relationship Id="rId79" Type="http://schemas.openxmlformats.org/officeDocument/2006/relationships/hyperlink" Target="https://es.wikipedia.org/w/index.php?title=Ferdinand_Lassalle&amp;action=edit&amp;section=3" TargetMode="External"/><Relationship Id="rId1647" Type="http://schemas.openxmlformats.org/officeDocument/2006/relationships/hyperlink" Target="https://es.wikipedia.org/wiki/Johann_Bernoulli" TargetMode="External"/><Relationship Id="rId1854" Type="http://schemas.openxmlformats.org/officeDocument/2006/relationships/hyperlink" Target="https://es.wikipedia.org/wiki/Historia" TargetMode="External"/><Relationship Id="rId1507" Type="http://schemas.openxmlformats.org/officeDocument/2006/relationships/hyperlink" Target="https://es.wikipedia.org/wiki/Archivo:Rebull_-_La_muerte_de_Marat.jpg" TargetMode="External"/><Relationship Id="rId1714" Type="http://schemas.openxmlformats.org/officeDocument/2006/relationships/hyperlink" Target="https://es.wikipedia.org/wiki/Archivo:Voltaire,_1694-1773.jpg" TargetMode="External"/><Relationship Id="rId1921" Type="http://schemas.openxmlformats.org/officeDocument/2006/relationships/image" Target="media/image56.jpeg"/><Relationship Id="rId2488" Type="http://schemas.openxmlformats.org/officeDocument/2006/relationships/hyperlink" Target="https://es.wikipedia.org/wiki/Clermont-Ferrand" TargetMode="External"/><Relationship Id="rId1297" Type="http://schemas.openxmlformats.org/officeDocument/2006/relationships/hyperlink" Target="https://es.wikipedia.org/wiki/Marcel_Planiol" TargetMode="External"/><Relationship Id="rId2695" Type="http://schemas.openxmlformats.org/officeDocument/2006/relationships/hyperlink" Target="https://es.wikipedia.org/wiki/Universidad_de_Bonn" TargetMode="External"/><Relationship Id="rId667" Type="http://schemas.openxmlformats.org/officeDocument/2006/relationships/hyperlink" Target="https://es.wikipedia.org/wiki/Escuela_de_Econom%C3%ADa_de_Chicago" TargetMode="External"/><Relationship Id="rId874" Type="http://schemas.openxmlformats.org/officeDocument/2006/relationships/hyperlink" Target="https://es.wikipedia.org/wiki/Austria" TargetMode="External"/><Relationship Id="rId2348" Type="http://schemas.openxmlformats.org/officeDocument/2006/relationships/hyperlink" Target="https://es.wikipedia.org/wiki/Seud%C3%B3nimo" TargetMode="External"/><Relationship Id="rId2555" Type="http://schemas.openxmlformats.org/officeDocument/2006/relationships/hyperlink" Target="https://es.wikipedia.org/wiki/Rebeli%C3%B3n" TargetMode="External"/><Relationship Id="rId527" Type="http://schemas.openxmlformats.org/officeDocument/2006/relationships/hyperlink" Target="https://es.wikipedia.org/wiki/Jurista" TargetMode="External"/><Relationship Id="rId734" Type="http://schemas.openxmlformats.org/officeDocument/2006/relationships/hyperlink" Target="https://es.wikipedia.org/wiki/Curva_de_Phillips" TargetMode="External"/><Relationship Id="rId941" Type="http://schemas.openxmlformats.org/officeDocument/2006/relationships/hyperlink" Target="https://es.wikipedia.org/wiki/Inflaci%C3%B3n" TargetMode="External"/><Relationship Id="rId1157" Type="http://schemas.openxmlformats.org/officeDocument/2006/relationships/hyperlink" Target="https://es.wikipedia.org/wiki/%C2%BFQu%C3%A9_es_la_propiedad%3F" TargetMode="External"/><Relationship Id="rId1364" Type="http://schemas.openxmlformats.org/officeDocument/2006/relationships/hyperlink" Target="https://en.wikipedia.org/wiki/Georges_Ripert" TargetMode="External"/><Relationship Id="rId1571" Type="http://schemas.openxmlformats.org/officeDocument/2006/relationships/hyperlink" Target="https://es.wikipedia.org/w/index.php?title=Ren%C3%A9-Louis_Argenson&amp;action=edit&amp;redlink=1" TargetMode="External"/><Relationship Id="rId2208" Type="http://schemas.openxmlformats.org/officeDocument/2006/relationships/hyperlink" Target="https://es.wikipedia.org/wiki/Despotismo_ilustrado" TargetMode="External"/><Relationship Id="rId2415" Type="http://schemas.openxmlformats.org/officeDocument/2006/relationships/hyperlink" Target="https://es.wikipedia.org/wiki/Georges_Dum%C3%A9zil" TargetMode="External"/><Relationship Id="rId2622" Type="http://schemas.openxmlformats.org/officeDocument/2006/relationships/hyperlink" Target="https://es.wikipedia.org/wiki/Michel_Foucault" TargetMode="External"/><Relationship Id="rId70" Type="http://schemas.openxmlformats.org/officeDocument/2006/relationships/hyperlink" Target="https://es.wikipedia.org/wiki/Berl%C3%ADn" TargetMode="External"/><Relationship Id="rId801" Type="http://schemas.openxmlformats.org/officeDocument/2006/relationships/hyperlink" Target="https://es.wikipedia.org/wiki/Milton_Friedman" TargetMode="External"/><Relationship Id="rId1017" Type="http://schemas.openxmlformats.org/officeDocument/2006/relationships/hyperlink" Target="https://es.wikipedia.org/wiki/ISBN" TargetMode="External"/><Relationship Id="rId1224" Type="http://schemas.openxmlformats.org/officeDocument/2006/relationships/hyperlink" Target="https://es.wikipedia.org/w/index.php?title=Robert_Joseph_Pothier&amp;action=edit&amp;section=4" TargetMode="External"/><Relationship Id="rId1431" Type="http://schemas.openxmlformats.org/officeDocument/2006/relationships/hyperlink" Target="https://es.wikipedia.org/w/index.php?title=Jean-Paul_Marat&amp;action=edit&amp;section=1" TargetMode="External"/><Relationship Id="rId177" Type="http://schemas.openxmlformats.org/officeDocument/2006/relationships/hyperlink" Target="https://es.wikipedia.org/wiki/Breslau" TargetMode="External"/><Relationship Id="rId384" Type="http://schemas.openxmlformats.org/officeDocument/2006/relationships/hyperlink" Target="https://es.wikipedia.org/wiki/Ferdinand_Lassalle" TargetMode="External"/><Relationship Id="rId591" Type="http://schemas.openxmlformats.org/officeDocument/2006/relationships/hyperlink" Target="https://es.wikipedia.org/wiki/Iglesia_de_Saint-Sulpice" TargetMode="External"/><Relationship Id="rId2065" Type="http://schemas.openxmlformats.org/officeDocument/2006/relationships/hyperlink" Target="https://es.wikipedia.org/wiki/Jeremy_Bentham" TargetMode="External"/><Relationship Id="rId2272" Type="http://schemas.openxmlformats.org/officeDocument/2006/relationships/hyperlink" Target="https://es.wikipedia.org/w/index.php?title=Percy_Street&amp;action=edit&amp;redlink=1" TargetMode="External"/><Relationship Id="rId244" Type="http://schemas.openxmlformats.org/officeDocument/2006/relationships/image" Target="media/image13.jpeg"/><Relationship Id="rId1081" Type="http://schemas.openxmlformats.org/officeDocument/2006/relationships/hyperlink" Target="https://es.wikipedia.org/wiki/Archivo:Proudhon-children.jpg" TargetMode="External"/><Relationship Id="rId451" Type="http://schemas.openxmlformats.org/officeDocument/2006/relationships/hyperlink" Target="https://es.wikipedia.org/wiki/Ferdinand_Lassalle" TargetMode="External"/><Relationship Id="rId2132" Type="http://schemas.openxmlformats.org/officeDocument/2006/relationships/hyperlink" Target="https://es.wikipedia.org/wiki/Jeremy_Bentham" TargetMode="External"/><Relationship Id="rId104" Type="http://schemas.openxmlformats.org/officeDocument/2006/relationships/hyperlink" Target="https://es.wikipedia.org/wiki/Alexander_von_Humboldt" TargetMode="External"/><Relationship Id="rId311" Type="http://schemas.openxmlformats.org/officeDocument/2006/relationships/hyperlink" Target="https://es.wikipedia.org/wiki/Lenin" TargetMode="External"/><Relationship Id="rId1898" Type="http://schemas.openxmlformats.org/officeDocument/2006/relationships/hyperlink" Target="https://es.wikipedia.org/w/index.php?title=Ep%C3%ADstola_sobre_Newton&amp;action=edit&amp;redlink=1" TargetMode="External"/><Relationship Id="rId1758" Type="http://schemas.openxmlformats.org/officeDocument/2006/relationships/hyperlink" Target="https://es.wikipedia.org/wiki/Loter%C3%ADa" TargetMode="External"/><Relationship Id="rId1965" Type="http://schemas.openxmlformats.org/officeDocument/2006/relationships/hyperlink" Target="https://es.wikipedia.org/wiki/Jeremy_Bentham" TargetMode="External"/><Relationship Id="rId1618" Type="http://schemas.openxmlformats.org/officeDocument/2006/relationships/hyperlink" Target="https://es.wikipedia.org/wiki/De%C3%ADsmo" TargetMode="External"/><Relationship Id="rId1825" Type="http://schemas.openxmlformats.org/officeDocument/2006/relationships/hyperlink" Target="https://es.wikipedia.org/wiki/Archivo:Voltaire-Baquoy.gif" TargetMode="External"/><Relationship Id="rId2599" Type="http://schemas.openxmlformats.org/officeDocument/2006/relationships/hyperlink" Target="https://es.wikipedia.org/w/index.php?title=Michel_Foucault&amp;action=edit&amp;section=14" TargetMode="External"/><Relationship Id="rId778" Type="http://schemas.openxmlformats.org/officeDocument/2006/relationships/hyperlink" Target="https://es.wikipedia.org/wiki/Milton_Friedman" TargetMode="External"/><Relationship Id="rId985" Type="http://schemas.openxmlformats.org/officeDocument/2006/relationships/hyperlink" Target="https://es.wikipedia.org/wiki/Anexo:Bibliograf%C3%ADa_de_Friedrich_Hayek" TargetMode="External"/><Relationship Id="rId2459" Type="http://schemas.openxmlformats.org/officeDocument/2006/relationships/hyperlink" Target="https://es.wikipedia.org/wiki/Michel_Foucault" TargetMode="External"/><Relationship Id="rId2666" Type="http://schemas.openxmlformats.org/officeDocument/2006/relationships/hyperlink" Target="https://es.wikipedia.org/wiki/Michel_Foucault" TargetMode="External"/><Relationship Id="rId638" Type="http://schemas.openxmlformats.org/officeDocument/2006/relationships/hyperlink" Target="https://es.wikipedia.org/wiki/Siro_Garc%C3%ADa_del_Mazo" TargetMode="External"/><Relationship Id="rId845" Type="http://schemas.openxmlformats.org/officeDocument/2006/relationships/hyperlink" Target="https://es.wikipedia.org/wiki/Israel" TargetMode="External"/><Relationship Id="rId1268" Type="http://schemas.openxmlformats.org/officeDocument/2006/relationships/hyperlink" Target="https://es.wikipedia.org/wiki/Ciencia_jur%C3%ADdica" TargetMode="External"/><Relationship Id="rId1475" Type="http://schemas.openxmlformats.org/officeDocument/2006/relationships/hyperlink" Target="https://es.wikipedia.org/wiki/Dinast%C3%ADa_Borb%C3%B3n" TargetMode="External"/><Relationship Id="rId1682" Type="http://schemas.openxmlformats.org/officeDocument/2006/relationships/hyperlink" Target="https://es.wikipedia.org/wiki/Prerromanticismo" TargetMode="External"/><Relationship Id="rId2319" Type="http://schemas.openxmlformats.org/officeDocument/2006/relationships/hyperlink" Target="https://es.wikipedia.org/wiki/Louis_Crompton" TargetMode="External"/><Relationship Id="rId2526" Type="http://schemas.openxmlformats.org/officeDocument/2006/relationships/hyperlink" Target="https://es.wikipedia.org/wiki/Michel_Foucault" TargetMode="External"/><Relationship Id="rId2733" Type="http://schemas.openxmlformats.org/officeDocument/2006/relationships/hyperlink" Target="https://es.wikipedia.org/wiki/Especial:FuentesDeLibros/8447020622" TargetMode="External"/><Relationship Id="rId705" Type="http://schemas.openxmlformats.org/officeDocument/2006/relationships/hyperlink" Target="https://es.wikipedia.org/wiki/Universidad_de_Chicago" TargetMode="External"/><Relationship Id="rId1128" Type="http://schemas.openxmlformats.org/officeDocument/2006/relationships/hyperlink" Target="https://es.wikipedia.org/w/index.php?title=Pierre-Joseph_Proudhon&amp;action=edit&amp;section=6" TargetMode="External"/><Relationship Id="rId1335" Type="http://schemas.openxmlformats.org/officeDocument/2006/relationships/hyperlink" Target="https://en.wikipedia.org/wiki/Pierre_Laval" TargetMode="External"/><Relationship Id="rId1542" Type="http://schemas.openxmlformats.org/officeDocument/2006/relationships/hyperlink" Target="https://es.wikipedia.org/w/index.php?title=Voltaire&amp;action=edit&amp;section=1" TargetMode="External"/><Relationship Id="rId912" Type="http://schemas.openxmlformats.org/officeDocument/2006/relationships/hyperlink" Target="https://es.wikipedia.org/wiki/Piero_Sraffa" TargetMode="External"/><Relationship Id="rId41" Type="http://schemas.openxmlformats.org/officeDocument/2006/relationships/hyperlink" Target="https://es.wikipedia.org/w/index.php?title=Ferdinand_Lassalle&amp;action=edit&amp;section=1" TargetMode="External"/><Relationship Id="rId1402" Type="http://schemas.openxmlformats.org/officeDocument/2006/relationships/hyperlink" Target="https://es.wikipedia.org/wiki/Tommaso_Campanella" TargetMode="External"/><Relationship Id="rId288" Type="http://schemas.openxmlformats.org/officeDocument/2006/relationships/hyperlink" Target="https://es.wikipedia.org/wiki/Estado" TargetMode="External"/><Relationship Id="rId495" Type="http://schemas.openxmlformats.org/officeDocument/2006/relationships/hyperlink" Target="https://es.wikipedia.org/wiki/Ferdinand_Lassalle" TargetMode="External"/><Relationship Id="rId2176" Type="http://schemas.openxmlformats.org/officeDocument/2006/relationships/hyperlink" Target="https://es.wikipedia.org/wiki/Ayuda:C%C3%B3mo_escribir_mejores_art%C3%ADculos" TargetMode="External"/><Relationship Id="rId2383" Type="http://schemas.openxmlformats.org/officeDocument/2006/relationships/hyperlink" Target="https://es.wikipedia.org/wiki/Estructuralismo_(filosof%C3%ADa)" TargetMode="External"/><Relationship Id="rId2590" Type="http://schemas.openxmlformats.org/officeDocument/2006/relationships/hyperlink" Target="https://es.wikipedia.org/wiki/Antonin_Artaud" TargetMode="External"/><Relationship Id="rId148" Type="http://schemas.openxmlformats.org/officeDocument/2006/relationships/hyperlink" Target="https://es.wikipedia.org/wiki/Sufragio" TargetMode="External"/><Relationship Id="rId355" Type="http://schemas.openxmlformats.org/officeDocument/2006/relationships/hyperlink" Target="https://archive.org/details/workingmansprogr00lassiala" TargetMode="External"/><Relationship Id="rId562" Type="http://schemas.openxmlformats.org/officeDocument/2006/relationships/hyperlink" Target="https://es.wikipedia.org/wiki/Escocia" TargetMode="External"/><Relationship Id="rId1192" Type="http://schemas.openxmlformats.org/officeDocument/2006/relationships/hyperlink" Target="https://es.wikipedia.org/w/index.php?title=Pierre-Joseph_Proudhon&amp;action=edit&amp;section=11" TargetMode="External"/><Relationship Id="rId2036" Type="http://schemas.openxmlformats.org/officeDocument/2006/relationships/hyperlink" Target="https://es.wikipedia.org/wiki/Pool_of_London" TargetMode="External"/><Relationship Id="rId2243" Type="http://schemas.openxmlformats.org/officeDocument/2006/relationships/hyperlink" Target="https://es.wikipedia.org/wiki/Homosexualidad" TargetMode="External"/><Relationship Id="rId2450" Type="http://schemas.openxmlformats.org/officeDocument/2006/relationships/hyperlink" Target="https://es.wikipedia.org/wiki/Los_desastres_de_la_guerra" TargetMode="External"/><Relationship Id="rId215" Type="http://schemas.openxmlformats.org/officeDocument/2006/relationships/hyperlink" Target="https://es.wikipedia.org/wiki/Ferdinand_Lassalle" TargetMode="External"/><Relationship Id="rId422" Type="http://schemas.openxmlformats.org/officeDocument/2006/relationships/hyperlink" Target="https://es.wikipedia.org/wiki/Ferdinand_Lassalle" TargetMode="External"/><Relationship Id="rId1052" Type="http://schemas.openxmlformats.org/officeDocument/2006/relationships/hyperlink" Target="https://es.wikipedia.org/w/index.php?title=Friedrich_Hayek&amp;action=edit&amp;section=10" TargetMode="External"/><Relationship Id="rId2103" Type="http://schemas.openxmlformats.org/officeDocument/2006/relationships/hyperlink" Target="https://es.wikipedia.org/wiki/Wikipedia:Verificabilidad" TargetMode="External"/><Relationship Id="rId2310" Type="http://schemas.openxmlformats.org/officeDocument/2006/relationships/hyperlink" Target="https://es.wikipedia.org/wiki/Jeremy_Bentham" TargetMode="External"/><Relationship Id="rId1869" Type="http://schemas.openxmlformats.org/officeDocument/2006/relationships/hyperlink" Target="https://es.wikipedia.org/wiki/Voltaire" TargetMode="External"/><Relationship Id="rId1729" Type="http://schemas.openxmlformats.org/officeDocument/2006/relationships/hyperlink" Target="https://es.wikipedia.org/wiki/Montesquieu" TargetMode="External"/><Relationship Id="rId1936" Type="http://schemas.openxmlformats.org/officeDocument/2006/relationships/hyperlink" Target="https://es.wikipedia.org/wiki/Jeremy_Bentham" TargetMode="External"/><Relationship Id="rId5" Type="http://schemas.openxmlformats.org/officeDocument/2006/relationships/image" Target="media/image1.jpeg"/><Relationship Id="rId889" Type="http://schemas.openxmlformats.org/officeDocument/2006/relationships/hyperlink" Target="https://es.wikipedia.org/wiki/Friedrich_Hayek" TargetMode="External"/><Relationship Id="rId749" Type="http://schemas.openxmlformats.org/officeDocument/2006/relationships/hyperlink" Target="https://es.wikipedia.org/wiki/Milton_Friedman" TargetMode="External"/><Relationship Id="rId1379" Type="http://schemas.openxmlformats.org/officeDocument/2006/relationships/hyperlink" Target="https://es.wikipedia.org/wiki/Ib%C3%ADdem" TargetMode="External"/><Relationship Id="rId1586" Type="http://schemas.openxmlformats.org/officeDocument/2006/relationships/hyperlink" Target="https://es.wikipedia.org/wiki/Voltaire" TargetMode="External"/><Relationship Id="rId609" Type="http://schemas.openxmlformats.org/officeDocument/2006/relationships/hyperlink" Target="https://es.wikipedia.org/wiki/Inglaterra" TargetMode="External"/><Relationship Id="rId956" Type="http://schemas.openxmlformats.org/officeDocument/2006/relationships/hyperlink" Target="https://es.wikipedia.org/wiki/Libertad_individual" TargetMode="External"/><Relationship Id="rId1239" Type="http://schemas.openxmlformats.org/officeDocument/2006/relationships/hyperlink" Target="https://es.wikipedia.org/wiki/Derecho_continental" TargetMode="External"/><Relationship Id="rId1793" Type="http://schemas.openxmlformats.org/officeDocument/2006/relationships/hyperlink" Target="https://es.wikipedia.org/w/index.php?title=Voltaire&amp;action=edit&amp;section=13" TargetMode="External"/><Relationship Id="rId2637" Type="http://schemas.openxmlformats.org/officeDocument/2006/relationships/hyperlink" Target="https://es.wikipedia.org/w/index.php?title=Michel_Foucault&amp;action=edit&amp;section=20" TargetMode="External"/><Relationship Id="rId85" Type="http://schemas.openxmlformats.org/officeDocument/2006/relationships/hyperlink" Target="https://es.wikipedia.org/wiki/Prusia" TargetMode="External"/><Relationship Id="rId816" Type="http://schemas.openxmlformats.org/officeDocument/2006/relationships/hyperlink" Target="https://es.wikipedia.org/wiki/Milton_Friedman" TargetMode="External"/><Relationship Id="rId1446" Type="http://schemas.openxmlformats.org/officeDocument/2006/relationships/hyperlink" Target="https://es.wikipedia.org/wiki/Voltaire" TargetMode="External"/><Relationship Id="rId1653" Type="http://schemas.openxmlformats.org/officeDocument/2006/relationships/hyperlink" Target="https://es.wikipedia.org/wiki/El_fanatismo_o_Mahoma" TargetMode="External"/><Relationship Id="rId1860" Type="http://schemas.openxmlformats.org/officeDocument/2006/relationships/hyperlink" Target="https://es.wikipedia.org/wiki/Pierre_Corneille" TargetMode="External"/><Relationship Id="rId2704" Type="http://schemas.openxmlformats.org/officeDocument/2006/relationships/hyperlink" Target="https://es.wikipedia.org/wiki/Especial:FuentesDeLibros/3110141930" TargetMode="External"/><Relationship Id="rId1306" Type="http://schemas.openxmlformats.org/officeDocument/2006/relationships/hyperlink" Target="https://es.wikipedia.org/wiki/Louis_Josserand" TargetMode="External"/><Relationship Id="rId1513" Type="http://schemas.openxmlformats.org/officeDocument/2006/relationships/hyperlink" Target="https://es.wikipedia.org/wiki/Crucifijo" TargetMode="External"/><Relationship Id="rId1720" Type="http://schemas.openxmlformats.org/officeDocument/2006/relationships/hyperlink" Target="https://es.wikipedia.org/wiki/Ateo" TargetMode="External"/><Relationship Id="rId12" Type="http://schemas.openxmlformats.org/officeDocument/2006/relationships/hyperlink" Target="https://es.wikipedia.org/wiki/Fil%C3%B3sofo" TargetMode="External"/><Relationship Id="rId399" Type="http://schemas.openxmlformats.org/officeDocument/2006/relationships/hyperlink" Target="https://es.wikipedia.org/wiki/Ferdinand_Lassalle" TargetMode="External"/><Relationship Id="rId2287" Type="http://schemas.openxmlformats.org/officeDocument/2006/relationships/hyperlink" Target="https://es.wikipedia.org/wiki/Ceropl%C3%A1stica" TargetMode="External"/><Relationship Id="rId2494" Type="http://schemas.openxmlformats.org/officeDocument/2006/relationships/hyperlink" Target="https://es.wikipedia.org/wiki/Servicio_militar" TargetMode="External"/><Relationship Id="rId259" Type="http://schemas.openxmlformats.org/officeDocument/2006/relationships/hyperlink" Target="https://es.wikipedia.org/wiki/Ferdinand_Lassalle" TargetMode="External"/><Relationship Id="rId466" Type="http://schemas.openxmlformats.org/officeDocument/2006/relationships/hyperlink" Target="https://es.wikipedia.org/wiki/Ferdinand_Lassalle" TargetMode="External"/><Relationship Id="rId673" Type="http://schemas.openxmlformats.org/officeDocument/2006/relationships/hyperlink" Target="https://es.wikipedia.org/wiki/Liberalismo_cl%C3%A1sico" TargetMode="External"/><Relationship Id="rId880" Type="http://schemas.openxmlformats.org/officeDocument/2006/relationships/hyperlink" Target="https://es.wikipedia.org/wiki/Econom%C3%ADa_planificada" TargetMode="External"/><Relationship Id="rId1096" Type="http://schemas.openxmlformats.org/officeDocument/2006/relationships/hyperlink" Target="https://es.wikipedia.org/wiki/Neuch%C3%A2tel" TargetMode="External"/><Relationship Id="rId2147" Type="http://schemas.openxmlformats.org/officeDocument/2006/relationships/hyperlink" Target="https://es.wikipedia.org/wiki/Jeremy_Bentham" TargetMode="External"/><Relationship Id="rId2354" Type="http://schemas.openxmlformats.org/officeDocument/2006/relationships/hyperlink" Target="https://archive.org/stream/deontologyorthes01bentuoft/" TargetMode="External"/><Relationship Id="rId2561" Type="http://schemas.openxmlformats.org/officeDocument/2006/relationships/hyperlink" Target="https://es.wikipedia.org/wiki/Michel_Foucault" TargetMode="External"/><Relationship Id="rId119" Type="http://schemas.openxmlformats.org/officeDocument/2006/relationships/hyperlink" Target="https://es.wikipedia.org/wiki/Ferdinand_Lassalle" TargetMode="External"/><Relationship Id="rId326" Type="http://schemas.openxmlformats.org/officeDocument/2006/relationships/hyperlink" Target="https://es.wikipedia.org/wiki/Ferdinand_Lassalle" TargetMode="External"/><Relationship Id="rId533" Type="http://schemas.openxmlformats.org/officeDocument/2006/relationships/hyperlink" Target="https://es.wikipedia.org/wiki/Razonamiento_deductivo" TargetMode="External"/><Relationship Id="rId1163" Type="http://schemas.openxmlformats.org/officeDocument/2006/relationships/hyperlink" Target="https://es.wikipedia.org/wiki/Ant%C3%ADtesis" TargetMode="External"/><Relationship Id="rId1370" Type="http://schemas.openxmlformats.org/officeDocument/2006/relationships/hyperlink" Target="https://books.google.com/books?id=SBD0qb2p35wC&amp;pg=PA63" TargetMode="External"/><Relationship Id="rId2007" Type="http://schemas.openxmlformats.org/officeDocument/2006/relationships/hyperlink" Target="https://es.wikipedia.org/wiki/Planta_(arquitectura)" TargetMode="External"/><Relationship Id="rId2214" Type="http://schemas.openxmlformats.org/officeDocument/2006/relationships/hyperlink" Target="https://es.wikipedia.org/w/index.php?title=David_Dudley&amp;action=edit&amp;redlink=1" TargetMode="External"/><Relationship Id="rId740" Type="http://schemas.openxmlformats.org/officeDocument/2006/relationships/hyperlink" Target="https://es.wikipedia.org/wiki/Gobierno" TargetMode="External"/><Relationship Id="rId1023" Type="http://schemas.openxmlformats.org/officeDocument/2006/relationships/hyperlink" Target="https://es.wikipedia.org/wiki/ISSN" TargetMode="External"/><Relationship Id="rId2421" Type="http://schemas.openxmlformats.org/officeDocument/2006/relationships/hyperlink" Target="https://es.wikipedia.org/wiki/Louis_Althusser" TargetMode="External"/><Relationship Id="rId600" Type="http://schemas.openxmlformats.org/officeDocument/2006/relationships/hyperlink" Target="https://es.wikipedia.org/wiki/El_esp%C3%ADritu_de_las_leyes" TargetMode="External"/><Relationship Id="rId1230" Type="http://schemas.openxmlformats.org/officeDocument/2006/relationships/hyperlink" Target="https://es.wikipedia.org/wiki/Nantes" TargetMode="External"/><Relationship Id="rId183" Type="http://schemas.openxmlformats.org/officeDocument/2006/relationships/hyperlink" Target="https://es.wikipedia.org/wiki/Gotha" TargetMode="External"/><Relationship Id="rId390" Type="http://schemas.openxmlformats.org/officeDocument/2006/relationships/hyperlink" Target="https://es.wikipedia.org/wiki/Ferdinand_Lassalle" TargetMode="External"/><Relationship Id="rId1907" Type="http://schemas.openxmlformats.org/officeDocument/2006/relationships/hyperlink" Target="https://es.wikipedia.org/wiki/Diccionario_filos%C3%B3fico" TargetMode="External"/><Relationship Id="rId2071" Type="http://schemas.openxmlformats.org/officeDocument/2006/relationships/hyperlink" Target="https://es.wikipedia.org/wiki/Utilitarismo" TargetMode="External"/><Relationship Id="rId250" Type="http://schemas.openxmlformats.org/officeDocument/2006/relationships/hyperlink" Target="https://es.wikipedia.org/wiki/Socialismo" TargetMode="External"/><Relationship Id="rId110" Type="http://schemas.openxmlformats.org/officeDocument/2006/relationships/hyperlink" Target="https://es.wikipedia.org/wiki/Ferdinand_Lassalle" TargetMode="External"/><Relationship Id="rId1697" Type="http://schemas.openxmlformats.org/officeDocument/2006/relationships/hyperlink" Target="https://es.wikipedia.org/wiki/Ferney" TargetMode="External"/><Relationship Id="rId927" Type="http://schemas.openxmlformats.org/officeDocument/2006/relationships/hyperlink" Target="https://es.wikipedia.org/wiki/Mainstream" TargetMode="External"/><Relationship Id="rId1557" Type="http://schemas.openxmlformats.org/officeDocument/2006/relationships/hyperlink" Target="https://es.wikipedia.org/wiki/Josefina_de_Beauharnais" TargetMode="External"/><Relationship Id="rId1764" Type="http://schemas.openxmlformats.org/officeDocument/2006/relationships/hyperlink" Target="https://es.wikipedia.org/w/index.php?title=Voltaire&amp;action=edit&amp;section=9" TargetMode="External"/><Relationship Id="rId1971" Type="http://schemas.openxmlformats.org/officeDocument/2006/relationships/hyperlink" Target="https://es.wikipedia.org/wiki/John_Neal_(escritor)" TargetMode="External"/><Relationship Id="rId2608" Type="http://schemas.openxmlformats.org/officeDocument/2006/relationships/hyperlink" Target="https://es.wikipedia.org/wiki/Diego_Vel%C3%A1zquez" TargetMode="External"/><Relationship Id="rId56" Type="http://schemas.openxmlformats.org/officeDocument/2006/relationships/hyperlink" Target="https://es.wikipedia.org/wiki/Filolog%C3%ADa" TargetMode="External"/><Relationship Id="rId1417" Type="http://schemas.openxmlformats.org/officeDocument/2006/relationships/hyperlink" Target="https://es.wikipedia.org/wiki/Par%C3%ADs" TargetMode="External"/><Relationship Id="rId1624" Type="http://schemas.openxmlformats.org/officeDocument/2006/relationships/hyperlink" Target="https://es.wikipedia.org/wiki/Shakespeare" TargetMode="External"/><Relationship Id="rId1831" Type="http://schemas.openxmlformats.org/officeDocument/2006/relationships/hyperlink" Target="https://es.wikipedia.org/wiki/Feudalismo" TargetMode="External"/><Relationship Id="rId2398" Type="http://schemas.openxmlformats.org/officeDocument/2006/relationships/hyperlink" Target="https://es.wikipedia.org/wiki/Filosof%C3%ADa_posmoderna" TargetMode="External"/><Relationship Id="rId577" Type="http://schemas.openxmlformats.org/officeDocument/2006/relationships/hyperlink" Target="https://es.wikipedia.org/wiki/Revoluci%C3%B3n_estadounidense" TargetMode="External"/><Relationship Id="rId2258" Type="http://schemas.openxmlformats.org/officeDocument/2006/relationships/image" Target="media/image62.jpeg"/><Relationship Id="rId784" Type="http://schemas.openxmlformats.org/officeDocument/2006/relationships/hyperlink" Target="https://es.wikipedia.org/wiki/Milton_Friedman" TargetMode="External"/><Relationship Id="rId991" Type="http://schemas.openxmlformats.org/officeDocument/2006/relationships/hyperlink" Target="https://es.wikipedia.org/wiki/Conexionismo" TargetMode="External"/><Relationship Id="rId1067" Type="http://schemas.openxmlformats.org/officeDocument/2006/relationships/hyperlink" Target="https://es.wikipedia.org/wiki/Francia" TargetMode="External"/><Relationship Id="rId2465" Type="http://schemas.openxmlformats.org/officeDocument/2006/relationships/hyperlink" Target="https://es.wikipedia.org/wiki/Psicolog%C3%ADa" TargetMode="External"/><Relationship Id="rId2672" Type="http://schemas.openxmlformats.org/officeDocument/2006/relationships/hyperlink" Target="https://es.wikipedia.org/wiki/Michel_Foucault" TargetMode="External"/><Relationship Id="rId437" Type="http://schemas.openxmlformats.org/officeDocument/2006/relationships/hyperlink" Target="https://es.wikipedia.org/wiki/Ferdinand_Lassalle" TargetMode="External"/><Relationship Id="rId644" Type="http://schemas.openxmlformats.org/officeDocument/2006/relationships/hyperlink" Target="https://es.wikipedia.org/wiki/Montesquieu" TargetMode="External"/><Relationship Id="rId851" Type="http://schemas.openxmlformats.org/officeDocument/2006/relationships/hyperlink" Target="https://es.wikipedia.org/wiki/Especial:FuentesDeLibros/9788432112454" TargetMode="External"/><Relationship Id="rId1274" Type="http://schemas.openxmlformats.org/officeDocument/2006/relationships/hyperlink" Target="https://es.wikipedia.org/wiki/Marcel_Planiol" TargetMode="External"/><Relationship Id="rId1481" Type="http://schemas.openxmlformats.org/officeDocument/2006/relationships/hyperlink" Target="https://es.wikipedia.org/wiki/Carlos_Guillermo_Fernando_de_Brunswick" TargetMode="External"/><Relationship Id="rId2118" Type="http://schemas.openxmlformats.org/officeDocument/2006/relationships/hyperlink" Target="https://es.wikipedia.org/wiki/Jeremy_Bentham" TargetMode="External"/><Relationship Id="rId2325" Type="http://schemas.openxmlformats.org/officeDocument/2006/relationships/hyperlink" Target="https://www.ncbi.nlm.nih.gov/pubmed/353189" TargetMode="External"/><Relationship Id="rId2532" Type="http://schemas.openxmlformats.org/officeDocument/2006/relationships/hyperlink" Target="https://es.wikipedia.org/wiki/Michel_Foucault" TargetMode="External"/><Relationship Id="rId504" Type="http://schemas.openxmlformats.org/officeDocument/2006/relationships/hyperlink" Target="https://es.wikipedia.org/wiki/Ferdinand_Lassalle" TargetMode="External"/><Relationship Id="rId711" Type="http://schemas.openxmlformats.org/officeDocument/2006/relationships/hyperlink" Target="https://es.wikipedia.org/wiki/George_H._W._Bush" TargetMode="External"/><Relationship Id="rId1134" Type="http://schemas.openxmlformats.org/officeDocument/2006/relationships/hyperlink" Target="https://es.wikipedia.org/wiki/Diderot" TargetMode="External"/><Relationship Id="rId1341" Type="http://schemas.openxmlformats.org/officeDocument/2006/relationships/hyperlink" Target="https://en.wikipedia.org/w/index.php?title=Georges_Ripert&amp;action=edit&amp;section=3" TargetMode="External"/><Relationship Id="rId1201" Type="http://schemas.openxmlformats.org/officeDocument/2006/relationships/hyperlink" Target="https://es.wikipedia.org/wiki/Jean_Touchard" TargetMode="External"/><Relationship Id="rId294" Type="http://schemas.openxmlformats.org/officeDocument/2006/relationships/hyperlink" Target="https://es.wikipedia.org/wiki/Ferdinand_Lassalle" TargetMode="External"/><Relationship Id="rId2182" Type="http://schemas.openxmlformats.org/officeDocument/2006/relationships/hyperlink" Target="https://es.wikipedia.org/wiki/Henry_Thornton" TargetMode="External"/><Relationship Id="rId154" Type="http://schemas.openxmlformats.org/officeDocument/2006/relationships/hyperlink" Target="https://es.wikipedia.org/wiki/Richard_Cobden" TargetMode="External"/><Relationship Id="rId361" Type="http://schemas.openxmlformats.org/officeDocument/2006/relationships/hyperlink" Target="https://es.wikipedia.org/wiki/Ferdinand_Lassalle" TargetMode="External"/><Relationship Id="rId2042" Type="http://schemas.openxmlformats.org/officeDocument/2006/relationships/hyperlink" Target="https://es.wikipedia.org/wiki/Revoluci%C3%B3n_francesa" TargetMode="External"/><Relationship Id="rId221" Type="http://schemas.openxmlformats.org/officeDocument/2006/relationships/hyperlink" Target="https://es.wikipedia.org/wiki/Ferdinand_Lassalle" TargetMode="External"/><Relationship Id="rId1668" Type="http://schemas.openxmlformats.org/officeDocument/2006/relationships/hyperlink" Target="https://es.wikipedia.org/wiki/Potsdam" TargetMode="External"/><Relationship Id="rId1875" Type="http://schemas.openxmlformats.org/officeDocument/2006/relationships/hyperlink" Target="https://es.wikipedia.org/wiki/Voltaire_(cr%C3%A1ter_de_Deimos)" TargetMode="External"/><Relationship Id="rId2719" Type="http://schemas.openxmlformats.org/officeDocument/2006/relationships/hyperlink" Target="https://es.wikipedia.org/wiki/Especial:FuentesDeLibros/958616215X" TargetMode="External"/><Relationship Id="rId1528" Type="http://schemas.openxmlformats.org/officeDocument/2006/relationships/hyperlink" Target="https://es.wikipedia.org/wiki/Ayuda:AFI/Franc%C3%A9s" TargetMode="External"/><Relationship Id="rId1735" Type="http://schemas.openxmlformats.org/officeDocument/2006/relationships/hyperlink" Target="https://es.wikipedia.org/w/index.php?title=Voltaire&amp;action=edit&amp;section=5" TargetMode="External"/><Relationship Id="rId1942" Type="http://schemas.openxmlformats.org/officeDocument/2006/relationships/hyperlink" Target="https://es.wikipedia.org/wiki/Am%C3%A9rica_Anglosajona" TargetMode="External"/><Relationship Id="rId27" Type="http://schemas.openxmlformats.org/officeDocument/2006/relationships/hyperlink" Target="https://es.wikipedia.org/wiki/Karl_Marx" TargetMode="External"/><Relationship Id="rId1802" Type="http://schemas.openxmlformats.org/officeDocument/2006/relationships/hyperlink" Target="https://es.wikipedia.org/w/index.php?title=Voltaire&amp;action=edit&amp;section=14" TargetMode="External"/><Relationship Id="rId688" Type="http://schemas.openxmlformats.org/officeDocument/2006/relationships/hyperlink" Target="https://es.wikipedia.org/wiki/Milton_Friedman" TargetMode="External"/><Relationship Id="rId895" Type="http://schemas.openxmlformats.org/officeDocument/2006/relationships/hyperlink" Target="https://es.wikipedia.org/wiki/Imperio_austroh%C3%BAngaro" TargetMode="External"/><Relationship Id="rId2369" Type="http://schemas.openxmlformats.org/officeDocument/2006/relationships/hyperlink" Target="https://es.wikipedia.org/wiki/Coll%C3%A8ge_de_France" TargetMode="External"/><Relationship Id="rId2576" Type="http://schemas.openxmlformats.org/officeDocument/2006/relationships/hyperlink" Target="https://es.wikipedia.org/wiki/Michel_Foucault" TargetMode="External"/><Relationship Id="rId548" Type="http://schemas.openxmlformats.org/officeDocument/2006/relationships/hyperlink" Target="https://es.wikipedia.org/wiki/Francia" TargetMode="External"/><Relationship Id="rId755" Type="http://schemas.openxmlformats.org/officeDocument/2006/relationships/hyperlink" Target="https://es.wikipedia.org/wiki/Socialismo" TargetMode="External"/><Relationship Id="rId962" Type="http://schemas.openxmlformats.org/officeDocument/2006/relationships/hyperlink" Target="https://es.wikipedia.org/wiki/Estado" TargetMode="External"/><Relationship Id="rId1178" Type="http://schemas.openxmlformats.org/officeDocument/2006/relationships/hyperlink" Target="https://es.wikipedia.org/wiki/Feminismo" TargetMode="External"/><Relationship Id="rId1385" Type="http://schemas.openxmlformats.org/officeDocument/2006/relationships/hyperlink" Target="https://es.wikipedia.org/wiki/Montesquieu" TargetMode="External"/><Relationship Id="rId1592" Type="http://schemas.openxmlformats.org/officeDocument/2006/relationships/hyperlink" Target="https://es.wikipedia.org/wiki/Ch%C3%A2tenay-Malabry" TargetMode="External"/><Relationship Id="rId2229" Type="http://schemas.openxmlformats.org/officeDocument/2006/relationships/hyperlink" Target="https://es.wikipedia.org/wiki/Morning_Chronicle" TargetMode="External"/><Relationship Id="rId2436" Type="http://schemas.openxmlformats.org/officeDocument/2006/relationships/hyperlink" Target="https://es.wikipedia.org/wiki/Michel_Foucault" TargetMode="External"/><Relationship Id="rId2643" Type="http://schemas.openxmlformats.org/officeDocument/2006/relationships/hyperlink" Target="https://es.wikipedia.org/w/index.php?title=Michel_Foucault&amp;action=edit&amp;section=22" TargetMode="External"/><Relationship Id="rId91" Type="http://schemas.openxmlformats.org/officeDocument/2006/relationships/hyperlink" Target="https://es.wikipedia.org/wiki/Renania" TargetMode="External"/><Relationship Id="rId408" Type="http://schemas.openxmlformats.org/officeDocument/2006/relationships/hyperlink" Target="https://es.wikipedia.org/wiki/Ferdinand_Lassalle" TargetMode="External"/><Relationship Id="rId615" Type="http://schemas.openxmlformats.org/officeDocument/2006/relationships/hyperlink" Target="https://es.wikipedia.org/wiki/Montesquieu" TargetMode="External"/><Relationship Id="rId822" Type="http://schemas.openxmlformats.org/officeDocument/2006/relationships/hyperlink" Target="https://es.wikipedia.org/wiki/Milton_Friedman" TargetMode="External"/><Relationship Id="rId1038" Type="http://schemas.openxmlformats.org/officeDocument/2006/relationships/hyperlink" Target="https://es.wikipedia.org/wiki/Friedrich_Hayek" TargetMode="External"/><Relationship Id="rId1245" Type="http://schemas.openxmlformats.org/officeDocument/2006/relationships/hyperlink" Target="https://es.wikipedia.org/wiki/Derecho" TargetMode="External"/><Relationship Id="rId1452" Type="http://schemas.openxmlformats.org/officeDocument/2006/relationships/hyperlink" Target="https://es.wikipedia.org/wiki/Academia_de_Ciencias_Francesa" TargetMode="External"/><Relationship Id="rId2503" Type="http://schemas.openxmlformats.org/officeDocument/2006/relationships/hyperlink" Target="https://es.wikipedia.org/wiki/Michel_Foucault" TargetMode="External"/><Relationship Id="rId1105" Type="http://schemas.openxmlformats.org/officeDocument/2006/relationships/hyperlink" Target="https://es.wikipedia.org/wiki/Par%C3%ADs" TargetMode="External"/><Relationship Id="rId1312" Type="http://schemas.openxmlformats.org/officeDocument/2006/relationships/hyperlink" Target="http://catalogo.bcn.cl/ipac20/ipac.jsp?session=1365Q7C4M0381.54510&amp;profile=bcn&amp;uindex=AW&amp;term=Planiol,%20Marcel&amp;aspect=subtab146&amp;menu=search&amp;source=~!horizon" TargetMode="External"/><Relationship Id="rId2710" Type="http://schemas.openxmlformats.org/officeDocument/2006/relationships/hyperlink" Target="https://es.wikipedia.org/wiki/Especial:FuentesDeLibros/3428090675" TargetMode="External"/><Relationship Id="rId198" Type="http://schemas.openxmlformats.org/officeDocument/2006/relationships/hyperlink" Target="https://es.wikipedia.org/wiki/David_Ricardo" TargetMode="External"/><Relationship Id="rId2086" Type="http://schemas.openxmlformats.org/officeDocument/2006/relationships/hyperlink" Target="https://es.wikipedia.org/wiki/%C3%89tica" TargetMode="External"/><Relationship Id="rId2293" Type="http://schemas.openxmlformats.org/officeDocument/2006/relationships/hyperlink" Target="https://es.wikipedia.org/w/index.php?title=Jeremy_Bentham&amp;action=edit&amp;section=20" TargetMode="External"/><Relationship Id="rId2598" Type="http://schemas.openxmlformats.org/officeDocument/2006/relationships/hyperlink" Target="https://outreach.wikimedia.org/wiki/WikiArS" TargetMode="External"/><Relationship Id="rId265" Type="http://schemas.openxmlformats.org/officeDocument/2006/relationships/hyperlink" Target="https://es.wikipedia.org/wiki/Burgues%C3%ADa" TargetMode="External"/><Relationship Id="rId472" Type="http://schemas.openxmlformats.org/officeDocument/2006/relationships/hyperlink" Target="https://es.wikipedia.org/wiki/ISBN" TargetMode="External"/><Relationship Id="rId2153" Type="http://schemas.openxmlformats.org/officeDocument/2006/relationships/hyperlink" Target="https://es.wikipedia.org/wiki/Naturaleza_humana" TargetMode="External"/><Relationship Id="rId2360" Type="http://schemas.openxmlformats.org/officeDocument/2006/relationships/hyperlink" Target="https://es.wikipedia.org/wiki/Michel_Foucault" TargetMode="External"/><Relationship Id="rId125" Type="http://schemas.openxmlformats.org/officeDocument/2006/relationships/hyperlink" Target="https://es.wikipedia.org/wiki/Ferdinand_Lassalle" TargetMode="External"/><Relationship Id="rId332" Type="http://schemas.openxmlformats.org/officeDocument/2006/relationships/hyperlink" Target="https://en.wikipedia.org/wiki/Die_Philosophie_Herakleitos_des_Dunklen_von_Ephesos" TargetMode="External"/><Relationship Id="rId777" Type="http://schemas.openxmlformats.org/officeDocument/2006/relationships/hyperlink" Target="https://es.wikipedia.org/wiki/Chicago_Boys" TargetMode="External"/><Relationship Id="rId984" Type="http://schemas.openxmlformats.org/officeDocument/2006/relationships/hyperlink" Target="https://es.wikipedia.org/w/index.php?title=Friedrich_Hayek&amp;action=edit&amp;section=7" TargetMode="External"/><Relationship Id="rId2013" Type="http://schemas.openxmlformats.org/officeDocument/2006/relationships/hyperlink" Target="https://es.wikipedia.org/wiki/Bielorrusia" TargetMode="External"/><Relationship Id="rId2220" Type="http://schemas.openxmlformats.org/officeDocument/2006/relationships/hyperlink" Target="https://es.wikipedia.org/wiki/Code_Noir" TargetMode="External"/><Relationship Id="rId2458" Type="http://schemas.openxmlformats.org/officeDocument/2006/relationships/hyperlink" Target="https://es.wikipedia.org/wiki/Michel_Foucault" TargetMode="External"/><Relationship Id="rId2665" Type="http://schemas.openxmlformats.org/officeDocument/2006/relationships/hyperlink" Target="https://es.wikipedia.org/wiki/Noam_Chomsky" TargetMode="External"/><Relationship Id="rId637" Type="http://schemas.openxmlformats.org/officeDocument/2006/relationships/hyperlink" Target="https://books.google.com/books?id=UWMJi6SxajEC&amp;printsec=frontcover" TargetMode="External"/><Relationship Id="rId844" Type="http://schemas.openxmlformats.org/officeDocument/2006/relationships/hyperlink" Target="https://es.wikipedia.org/wiki/Jap%C3%B3n" TargetMode="External"/><Relationship Id="rId1267" Type="http://schemas.openxmlformats.org/officeDocument/2006/relationships/hyperlink" Target="https://es.wikipedia.org/w/index.php?title=Marcel_Planiol&amp;action=edit&amp;section=2" TargetMode="External"/><Relationship Id="rId1474" Type="http://schemas.openxmlformats.org/officeDocument/2006/relationships/hyperlink" Target="https://es.wikipedia.org/w/index.php?title=Simone_%C3%89vrard&amp;action=edit&amp;redlink=1" TargetMode="External"/><Relationship Id="rId1681" Type="http://schemas.openxmlformats.org/officeDocument/2006/relationships/hyperlink" Target="https://es.wikipedia.org/wiki/Primitivismo" TargetMode="External"/><Relationship Id="rId2318" Type="http://schemas.openxmlformats.org/officeDocument/2006/relationships/hyperlink" Target="https://es.wikipedia.org/wiki/Jeremy_Bentham" TargetMode="External"/><Relationship Id="rId2525" Type="http://schemas.openxmlformats.org/officeDocument/2006/relationships/hyperlink" Target="https://es.wikipedia.org/wiki/Parque_nacional_del_Valle_de_la_Muerte" TargetMode="External"/><Relationship Id="rId2732" Type="http://schemas.openxmlformats.org/officeDocument/2006/relationships/hyperlink" Target="https://es.wikipedia.org/wiki/Especial:FuentesDeLibros/9586166996" TargetMode="External"/><Relationship Id="rId704" Type="http://schemas.openxmlformats.org/officeDocument/2006/relationships/hyperlink" Target="https://es.wikipedia.org/wiki/Washington_D._C." TargetMode="External"/><Relationship Id="rId911" Type="http://schemas.openxmlformats.org/officeDocument/2006/relationships/hyperlink" Target="https://es.wikipedia.org/wiki/Socialistas" TargetMode="External"/><Relationship Id="rId1127" Type="http://schemas.openxmlformats.org/officeDocument/2006/relationships/hyperlink" Target="https://es.wikipedia.org/wiki/Passy_(Seine)" TargetMode="External"/><Relationship Id="rId1334" Type="http://schemas.openxmlformats.org/officeDocument/2006/relationships/hyperlink" Target="https://en.wikipedia.org/wiki/Philippe_P%C3%A9tain" TargetMode="External"/><Relationship Id="rId1541" Type="http://schemas.openxmlformats.org/officeDocument/2006/relationships/hyperlink" Target="https://es.wikipedia.org/wiki/Academia_francesa" TargetMode="External"/><Relationship Id="rId1779" Type="http://schemas.openxmlformats.org/officeDocument/2006/relationships/hyperlink" Target="https://es.wikipedia.org/wiki/La_henriada" TargetMode="External"/><Relationship Id="rId1986" Type="http://schemas.openxmlformats.org/officeDocument/2006/relationships/hyperlink" Target="https://es.wikipedia.org/wiki/James_Mill" TargetMode="External"/><Relationship Id="rId40" Type="http://schemas.openxmlformats.org/officeDocument/2006/relationships/hyperlink" Target="https://es.wikipedia.org/wiki/Ferdinand_Lassalle" TargetMode="External"/><Relationship Id="rId1401" Type="http://schemas.openxmlformats.org/officeDocument/2006/relationships/hyperlink" Target="https://es.wikipedia.org/wiki/Paul_Johann_Anselm_Von_Feuerbach" TargetMode="External"/><Relationship Id="rId1639" Type="http://schemas.openxmlformats.org/officeDocument/2006/relationships/hyperlink" Target="https://es.wikipedia.org/wiki/Fanatismo" TargetMode="External"/><Relationship Id="rId1846" Type="http://schemas.openxmlformats.org/officeDocument/2006/relationships/hyperlink" Target="https://es.wikipedia.org/w/index.php?title=Voltaire&amp;action=edit&amp;section=17" TargetMode="External"/><Relationship Id="rId1706" Type="http://schemas.openxmlformats.org/officeDocument/2006/relationships/hyperlink" Target="https://es.wikipedia.org/wiki/Fran%C3%A7ois_Jean_Lefebvre" TargetMode="External"/><Relationship Id="rId1913" Type="http://schemas.openxmlformats.org/officeDocument/2006/relationships/hyperlink" Target="https://es.wikipedia.org/w/index.php?title=Voltaire&amp;action=edit&amp;section=25" TargetMode="External"/><Relationship Id="rId287" Type="http://schemas.openxmlformats.org/officeDocument/2006/relationships/hyperlink" Target="https://es.wikipedia.org/w/index.php?title=Idea_absoluta&amp;action=edit&amp;redlink=1" TargetMode="External"/><Relationship Id="rId494" Type="http://schemas.openxmlformats.org/officeDocument/2006/relationships/hyperlink" Target="https://es.wikipedia.org/wiki/Ferdinand_Lassalle" TargetMode="External"/><Relationship Id="rId2175" Type="http://schemas.openxmlformats.org/officeDocument/2006/relationships/hyperlink" Target="https://es.wikipedia.org/wiki/Tortura" TargetMode="External"/><Relationship Id="rId2382" Type="http://schemas.openxmlformats.org/officeDocument/2006/relationships/hyperlink" Target="https://es.wikipedia.org/wiki/Discurso" TargetMode="External"/><Relationship Id="rId147" Type="http://schemas.openxmlformats.org/officeDocument/2006/relationships/hyperlink" Target="https://es.wikipedia.org/wiki/Ferdinand_Lassalle" TargetMode="External"/><Relationship Id="rId354" Type="http://schemas.openxmlformats.org/officeDocument/2006/relationships/hyperlink" Target="https://archive.org/details/germansocialism01dawsgoog" TargetMode="External"/><Relationship Id="rId799" Type="http://schemas.openxmlformats.org/officeDocument/2006/relationships/hyperlink" Target="https://es.wikipedia.org/wiki/Linus_Pauling" TargetMode="External"/><Relationship Id="rId1191" Type="http://schemas.openxmlformats.org/officeDocument/2006/relationships/hyperlink" Target="https://es.wikipedia.org/wiki/Pierre-Joseph_Proudhon" TargetMode="External"/><Relationship Id="rId2035" Type="http://schemas.openxmlformats.org/officeDocument/2006/relationships/hyperlink" Target="https://es.wikipedia.org/w/index.php?title=Patrick_Colquhoun&amp;action=edit&amp;redlink=1" TargetMode="External"/><Relationship Id="rId2687" Type="http://schemas.openxmlformats.org/officeDocument/2006/relationships/hyperlink" Target="https://es.wikipedia.org/wiki/G%C3%BCnther_Jakobs" TargetMode="External"/><Relationship Id="rId561" Type="http://schemas.openxmlformats.org/officeDocument/2006/relationships/hyperlink" Target="https://es.wikipedia.org/wiki/Revoluci%C3%B3n_Gloriosa" TargetMode="External"/><Relationship Id="rId659" Type="http://schemas.openxmlformats.org/officeDocument/2006/relationships/hyperlink" Target="https://es.wikipedia.org/wiki/Economista" TargetMode="External"/><Relationship Id="rId866" Type="http://schemas.openxmlformats.org/officeDocument/2006/relationships/hyperlink" Target="https://es.wikipedia.org/wiki/Especial:FuentesDeLibros/9788447331949" TargetMode="External"/><Relationship Id="rId1289" Type="http://schemas.openxmlformats.org/officeDocument/2006/relationships/hyperlink" Target="https://es.wikipedia.org/wiki/Rudolf_von_Ihering" TargetMode="External"/><Relationship Id="rId1496" Type="http://schemas.openxmlformats.org/officeDocument/2006/relationships/hyperlink" Target="https://es.wikipedia.org/wiki/Tribunal_Revolucionario" TargetMode="External"/><Relationship Id="rId2242" Type="http://schemas.openxmlformats.org/officeDocument/2006/relationships/hyperlink" Target="https://es.wikipedia.org/wiki/Jeremy_Bentham" TargetMode="External"/><Relationship Id="rId2547" Type="http://schemas.openxmlformats.org/officeDocument/2006/relationships/hyperlink" Target="https://es.wikipedia.org/wiki/Michel_Foucault" TargetMode="External"/><Relationship Id="rId214" Type="http://schemas.openxmlformats.org/officeDocument/2006/relationships/hyperlink" Target="https://es.wikipedia.org/wiki/Eduard_Bernstein" TargetMode="External"/><Relationship Id="rId421" Type="http://schemas.openxmlformats.org/officeDocument/2006/relationships/hyperlink" Target="https://es.wikipedia.org/wiki/Ferdinand_Lassalle" TargetMode="External"/><Relationship Id="rId519" Type="http://schemas.openxmlformats.org/officeDocument/2006/relationships/hyperlink" Target="https://es.wikipedia.org/wiki/Encyclop%C3%A6dia_Britannica" TargetMode="External"/><Relationship Id="rId1051" Type="http://schemas.openxmlformats.org/officeDocument/2006/relationships/hyperlink" Target="http://hoy.com.do/el-camino-de-hayek-a-pinochet/" TargetMode="External"/><Relationship Id="rId1149" Type="http://schemas.openxmlformats.org/officeDocument/2006/relationships/hyperlink" Target="https://es.wikipedia.org/wiki/Derechos" TargetMode="External"/><Relationship Id="rId1356" Type="http://schemas.openxmlformats.org/officeDocument/2006/relationships/hyperlink" Target="https://en.wikipedia.org/wiki/Georges_Ripert" TargetMode="External"/><Relationship Id="rId2102" Type="http://schemas.openxmlformats.org/officeDocument/2006/relationships/hyperlink" Target="https://es.wikipedia.org/wiki/Jeremy_Bentham" TargetMode="External"/><Relationship Id="rId726" Type="http://schemas.openxmlformats.org/officeDocument/2006/relationships/hyperlink" Target="https://es.wikipedia.org/wiki/Newsweek" TargetMode="External"/><Relationship Id="rId933" Type="http://schemas.openxmlformats.org/officeDocument/2006/relationships/hyperlink" Target="https://es.wikipedia.org/wiki/The_Times" TargetMode="External"/><Relationship Id="rId1009" Type="http://schemas.openxmlformats.org/officeDocument/2006/relationships/hyperlink" Target="https://es.wikipedia.org/wiki/Friedrich_Hayek" TargetMode="External"/><Relationship Id="rId1563" Type="http://schemas.openxmlformats.org/officeDocument/2006/relationships/hyperlink" Target="https://es.wikipedia.org/wiki/Jansenismo" TargetMode="External"/><Relationship Id="rId1770" Type="http://schemas.openxmlformats.org/officeDocument/2006/relationships/hyperlink" Target="https://es.wikipedia.org/wiki/Esclavitud" TargetMode="External"/><Relationship Id="rId1868" Type="http://schemas.openxmlformats.org/officeDocument/2006/relationships/hyperlink" Target="https://es.wikipedia.org/wiki/Micromegas" TargetMode="External"/><Relationship Id="rId2407" Type="http://schemas.openxmlformats.org/officeDocument/2006/relationships/hyperlink" Target="https://es.wikipedia.org/wiki/Karl_Marx" TargetMode="External"/><Relationship Id="rId2614" Type="http://schemas.openxmlformats.org/officeDocument/2006/relationships/hyperlink" Target="https://es.wikipedia.org/wiki/Historia_de_las_ideas" TargetMode="External"/><Relationship Id="rId62" Type="http://schemas.openxmlformats.org/officeDocument/2006/relationships/hyperlink" Target="https://es.wikipedia.org/wiki/Her%C3%A1clito" TargetMode="External"/><Relationship Id="rId1216" Type="http://schemas.openxmlformats.org/officeDocument/2006/relationships/hyperlink" Target="https://es.wikipedia.org/wiki/Napole%C3%B3n" TargetMode="External"/><Relationship Id="rId1423" Type="http://schemas.openxmlformats.org/officeDocument/2006/relationships/hyperlink" Target="https://es.wikipedia.org/wiki/Periodista" TargetMode="External"/><Relationship Id="rId1630" Type="http://schemas.openxmlformats.org/officeDocument/2006/relationships/hyperlink" Target="https://es.wikipedia.org/wiki/Archivo:Emilie_Chatelet_portrait_by_Latour.jpg" TargetMode="External"/><Relationship Id="rId1728" Type="http://schemas.openxmlformats.org/officeDocument/2006/relationships/hyperlink" Target="https://es.wikipedia.org/wiki/Humor" TargetMode="External"/><Relationship Id="rId1935" Type="http://schemas.openxmlformats.org/officeDocument/2006/relationships/hyperlink" Target="https://es.wikipedia.org/wiki/Jeremy_Bentham" TargetMode="External"/><Relationship Id="rId2197" Type="http://schemas.openxmlformats.org/officeDocument/2006/relationships/hyperlink" Target="https://es.wikipedia.org/wiki/Derecho_natural" TargetMode="External"/><Relationship Id="rId169" Type="http://schemas.openxmlformats.org/officeDocument/2006/relationships/hyperlink" Target="https://es.wikipedia.org/wiki/Ferdinand_Lassalle" TargetMode="External"/><Relationship Id="rId376" Type="http://schemas.openxmlformats.org/officeDocument/2006/relationships/hyperlink" Target="https://books.google.com/books?id=3TvKQ9TkiroC&amp;pg=PA87&amp;dq=night+watchman+state+Ferdinand+Lassalle&amp;hl=en&amp;sa=X&amp;ei=vY5GT62NK-f10gHZgoygDg&amp;ved=0CDYQ6AEwAA" TargetMode="External"/><Relationship Id="rId583" Type="http://schemas.openxmlformats.org/officeDocument/2006/relationships/hyperlink" Target="https://es.wikipedia.org/wiki/Gl%C3%A1ndula_suprarrenal" TargetMode="External"/><Relationship Id="rId790" Type="http://schemas.openxmlformats.org/officeDocument/2006/relationships/hyperlink" Target="https://es.wikipedia.org/wiki/Zhao_Ziyang" TargetMode="External"/><Relationship Id="rId2057" Type="http://schemas.openxmlformats.org/officeDocument/2006/relationships/hyperlink" Target="https://es.wikipedia.org/wiki/Albacea_literario" TargetMode="External"/><Relationship Id="rId2264" Type="http://schemas.openxmlformats.org/officeDocument/2006/relationships/hyperlink" Target="https://es.wikipedia.org/wiki/Embalsamamiento" TargetMode="External"/><Relationship Id="rId2471" Type="http://schemas.openxmlformats.org/officeDocument/2006/relationships/hyperlink" Target="https://es.wikipedia.org/wiki/Michel_Foucault" TargetMode="External"/><Relationship Id="rId4" Type="http://schemas.openxmlformats.org/officeDocument/2006/relationships/webSettings" Target="webSettings.xml"/><Relationship Id="rId236" Type="http://schemas.openxmlformats.org/officeDocument/2006/relationships/hyperlink" Target="https://es.wikipedia.org/wiki/Imperio_alem%C3%A1n" TargetMode="External"/><Relationship Id="rId443" Type="http://schemas.openxmlformats.org/officeDocument/2006/relationships/hyperlink" Target="https://es.wikipedia.org/wiki/JSTOR" TargetMode="External"/><Relationship Id="rId650" Type="http://schemas.openxmlformats.org/officeDocument/2006/relationships/hyperlink" Target="https://fr.wikisource.org/wiki/Esprit_des_lois_(1777)/L11/C6" TargetMode="External"/><Relationship Id="rId888" Type="http://schemas.openxmlformats.org/officeDocument/2006/relationships/hyperlink" Target="https://es.wikipedia.org/wiki/Friedrich_Hayek" TargetMode="External"/><Relationship Id="rId1073" Type="http://schemas.openxmlformats.org/officeDocument/2006/relationships/hyperlink" Target="https://es.wikipedia.org/w/index.php?title=Pierre-Joseph_Proudhon&amp;action=edit&amp;section=1" TargetMode="External"/><Relationship Id="rId1280" Type="http://schemas.openxmlformats.org/officeDocument/2006/relationships/hyperlink" Target="https://es.wikipedia.org/wiki/Blaise_Pascal" TargetMode="External"/><Relationship Id="rId2124" Type="http://schemas.openxmlformats.org/officeDocument/2006/relationships/hyperlink" Target="https://es.wikipedia.org/w/index.php?title=Jeremy_Bentham&amp;action=edit&amp;section=10" TargetMode="External"/><Relationship Id="rId2331" Type="http://schemas.openxmlformats.org/officeDocument/2006/relationships/hyperlink" Target="https://es.wikipedia.org/wiki/Jeremy_Bentham" TargetMode="External"/><Relationship Id="rId2569" Type="http://schemas.openxmlformats.org/officeDocument/2006/relationships/hyperlink" Target="https://es.wikipedia.org/wiki/Al_amigo_que_no_me_salv%C3%B3_la_vida" TargetMode="External"/><Relationship Id="rId303" Type="http://schemas.openxmlformats.org/officeDocument/2006/relationships/hyperlink" Target="https://es.wikipedia.org/wiki/Friedrich_Engels" TargetMode="External"/><Relationship Id="rId748" Type="http://schemas.openxmlformats.org/officeDocument/2006/relationships/hyperlink" Target="https://es.wikipedia.org/wiki/Laissez_faire" TargetMode="External"/><Relationship Id="rId955" Type="http://schemas.openxmlformats.org/officeDocument/2006/relationships/hyperlink" Target="https://es.wikipedia.org/w/index.php?title=Friedrich_Hayek&amp;action=edit&amp;section=5" TargetMode="External"/><Relationship Id="rId1140" Type="http://schemas.openxmlformats.org/officeDocument/2006/relationships/hyperlink" Target="https://es.wikipedia.org/w/index.php?title=Pierre-Joseph_Proudhon&amp;action=edit&amp;section=7" TargetMode="External"/><Relationship Id="rId1378" Type="http://schemas.openxmlformats.org/officeDocument/2006/relationships/hyperlink" Target="https://es.wikipedia.org/wiki/Mil%C3%A1n" TargetMode="External"/><Relationship Id="rId1585" Type="http://schemas.openxmlformats.org/officeDocument/2006/relationships/hyperlink" Target="https://es.wikipedia.org/wiki/La_Fontaine" TargetMode="External"/><Relationship Id="rId1792" Type="http://schemas.openxmlformats.org/officeDocument/2006/relationships/hyperlink" Target="https://es.wikipedia.org/wiki/Palestina_(regi%C3%B3n)" TargetMode="External"/><Relationship Id="rId2429" Type="http://schemas.openxmlformats.org/officeDocument/2006/relationships/hyperlink" Target="https://es.wikipedia.org/wiki/VIH" TargetMode="External"/><Relationship Id="rId2636" Type="http://schemas.openxmlformats.org/officeDocument/2006/relationships/hyperlink" Target="https://es.wikipedia.org/wiki/Michel_Foucault" TargetMode="External"/><Relationship Id="rId84" Type="http://schemas.openxmlformats.org/officeDocument/2006/relationships/hyperlink" Target="https://es.wikipedia.org/wiki/D%C3%BCsseldorf" TargetMode="External"/><Relationship Id="rId510" Type="http://schemas.openxmlformats.org/officeDocument/2006/relationships/hyperlink" Target="https://es.wikipedia.org/wiki/Ferdinand_Lassalle" TargetMode="External"/><Relationship Id="rId608" Type="http://schemas.openxmlformats.org/officeDocument/2006/relationships/hyperlink" Target="https://es.wikipedia.org/wiki/Cartas_Persas" TargetMode="External"/><Relationship Id="rId815" Type="http://schemas.openxmlformats.org/officeDocument/2006/relationships/hyperlink" Target="https://es.wikipedia.org/wiki/Naomi_Klein" TargetMode="External"/><Relationship Id="rId1238" Type="http://schemas.openxmlformats.org/officeDocument/2006/relationships/hyperlink" Target="https://es.wikipedia.org/wiki/Belle_%C3%89poque" TargetMode="External"/><Relationship Id="rId1445" Type="http://schemas.openxmlformats.org/officeDocument/2006/relationships/hyperlink" Target="https://es.wikipedia.org/wiki/Fisiolog%C3%ADa" TargetMode="External"/><Relationship Id="rId1652" Type="http://schemas.openxmlformats.org/officeDocument/2006/relationships/hyperlink" Target="https://es.wikipedia.org/wiki/Verdi" TargetMode="External"/><Relationship Id="rId1000" Type="http://schemas.openxmlformats.org/officeDocument/2006/relationships/hyperlink" Target="https://es.wikipedia.org/wiki/Liberalismo" TargetMode="External"/><Relationship Id="rId1305" Type="http://schemas.openxmlformats.org/officeDocument/2006/relationships/hyperlink" Target="https://es.wikipedia.org/w/index.php?title=Georges_Ripert&amp;action=edit&amp;redlink=1" TargetMode="External"/><Relationship Id="rId1957" Type="http://schemas.openxmlformats.org/officeDocument/2006/relationships/hyperlink" Target="https://es.wikipedia.org/wiki/Pena_de_muerte" TargetMode="External"/><Relationship Id="rId2703" Type="http://schemas.openxmlformats.org/officeDocument/2006/relationships/hyperlink" Target="https://es.wikipedia.org/wiki/Especial:FuentesDeLibros/3110112140" TargetMode="External"/><Relationship Id="rId1512" Type="http://schemas.openxmlformats.org/officeDocument/2006/relationships/hyperlink" Target="https://es.wikipedia.org/wiki/De%C3%ADsmo" TargetMode="External"/><Relationship Id="rId1817" Type="http://schemas.openxmlformats.org/officeDocument/2006/relationships/hyperlink" Target="https://es.wikipedia.org/wiki/Renacimiento" TargetMode="External"/><Relationship Id="rId11" Type="http://schemas.openxmlformats.org/officeDocument/2006/relationships/hyperlink" Target="https://es.wikipedia.org/wiki/Abogado" TargetMode="External"/><Relationship Id="rId398" Type="http://schemas.openxmlformats.org/officeDocument/2006/relationships/hyperlink" Target="https://es.wikipedia.org/wiki/Ferdinand_Lassalle" TargetMode="External"/><Relationship Id="rId2079" Type="http://schemas.openxmlformats.org/officeDocument/2006/relationships/hyperlink" Target="https://es.wikipedia.org/wiki/Claude-Adrien_Helv%C3%A9tius" TargetMode="External"/><Relationship Id="rId160" Type="http://schemas.openxmlformats.org/officeDocument/2006/relationships/hyperlink" Target="https://es.wikipedia.org/wiki/Epicure%C3%ADsmo" TargetMode="External"/><Relationship Id="rId2286" Type="http://schemas.openxmlformats.org/officeDocument/2006/relationships/hyperlink" Target="https://es.wikipedia.org/wiki/%C3%81cido_sulf%C3%BArico" TargetMode="External"/><Relationship Id="rId2493" Type="http://schemas.openxmlformats.org/officeDocument/2006/relationships/hyperlink" Target="https://es.wikipedia.org/wiki/T%C3%BAnez" TargetMode="External"/><Relationship Id="rId258" Type="http://schemas.openxmlformats.org/officeDocument/2006/relationships/hyperlink" Target="https://es.wikipedia.org/wiki/Lucha_de_clases" TargetMode="External"/><Relationship Id="rId465" Type="http://schemas.openxmlformats.org/officeDocument/2006/relationships/hyperlink" Target="https://www.deutsche-biographie.de/ppn118569910.html" TargetMode="External"/><Relationship Id="rId672" Type="http://schemas.openxmlformats.org/officeDocument/2006/relationships/hyperlink" Target="https://es.wikipedia.org/wiki/Milton_Friedman" TargetMode="External"/><Relationship Id="rId1095" Type="http://schemas.openxmlformats.org/officeDocument/2006/relationships/hyperlink" Target="https://es.wikipedia.org/wiki/Lyon" TargetMode="External"/><Relationship Id="rId2146" Type="http://schemas.openxmlformats.org/officeDocument/2006/relationships/hyperlink" Target="https://es.wikipedia.org/wiki/Jeremy_Bentham" TargetMode="External"/><Relationship Id="rId2353" Type="http://schemas.openxmlformats.org/officeDocument/2006/relationships/hyperlink" Target="https://es.wikipedia.org/wiki/Wikisource" TargetMode="External"/><Relationship Id="rId2560" Type="http://schemas.openxmlformats.org/officeDocument/2006/relationships/image" Target="media/image69.jpeg"/><Relationship Id="rId118" Type="http://schemas.openxmlformats.org/officeDocument/2006/relationships/hyperlink" Target="https://es.wikipedia.org/wiki/Ferdinand_Lassalle" TargetMode="External"/><Relationship Id="rId325" Type="http://schemas.openxmlformats.org/officeDocument/2006/relationships/hyperlink" Target="https://es.wikipedia.org/wiki/Orientaci%C3%B3n_sexual" TargetMode="External"/><Relationship Id="rId532" Type="http://schemas.openxmlformats.org/officeDocument/2006/relationships/hyperlink" Target="https://es.wikipedia.org/wiki/Tolerancia_religiosa" TargetMode="External"/><Relationship Id="rId977" Type="http://schemas.openxmlformats.org/officeDocument/2006/relationships/hyperlink" Target="https://es.wikipedia.org/wiki/Estado_del_bienestar" TargetMode="External"/><Relationship Id="rId1162" Type="http://schemas.openxmlformats.org/officeDocument/2006/relationships/hyperlink" Target="https://es.wikipedia.org/wiki/Tesis" TargetMode="External"/><Relationship Id="rId2006" Type="http://schemas.openxmlformats.org/officeDocument/2006/relationships/image" Target="media/image58.jpeg"/><Relationship Id="rId2213" Type="http://schemas.openxmlformats.org/officeDocument/2006/relationships/hyperlink" Target="https://es.wikipedia.org/wiki/Jeremy_Bentham" TargetMode="External"/><Relationship Id="rId2420" Type="http://schemas.openxmlformats.org/officeDocument/2006/relationships/hyperlink" Target="https://es.wikipedia.org/wiki/Georges_Canguilhem" TargetMode="External"/><Relationship Id="rId2658" Type="http://schemas.openxmlformats.org/officeDocument/2006/relationships/hyperlink" Target="https://es.wikipedia.org/wiki/Eve_Kosofsky_Sedgwick" TargetMode="External"/><Relationship Id="rId837" Type="http://schemas.openxmlformats.org/officeDocument/2006/relationships/hyperlink" Target="https://es.wikipedia.org/wiki/Medalla_de_la_Libertad" TargetMode="External"/><Relationship Id="rId1022" Type="http://schemas.openxmlformats.org/officeDocument/2006/relationships/hyperlink" Target="http://link.springer.com/10.1007/s11138-014-0290-8" TargetMode="External"/><Relationship Id="rId1467" Type="http://schemas.openxmlformats.org/officeDocument/2006/relationships/hyperlink" Target="https://es.wikipedia.org/wiki/Ch%C3%A2telet" TargetMode="External"/><Relationship Id="rId1674" Type="http://schemas.openxmlformats.org/officeDocument/2006/relationships/hyperlink" Target="https://es.wikipedia.org/wiki/Saint-Jean" TargetMode="External"/><Relationship Id="rId1881" Type="http://schemas.openxmlformats.org/officeDocument/2006/relationships/hyperlink" Target="https://es.wikipedia.org/w/index.php?title=Voltaire&amp;action=edit&amp;section=23" TargetMode="External"/><Relationship Id="rId2518" Type="http://schemas.openxmlformats.org/officeDocument/2006/relationships/hyperlink" Target="https://es.wikipedia.org/wiki/Michel_Foucault" TargetMode="External"/><Relationship Id="rId2725" Type="http://schemas.openxmlformats.org/officeDocument/2006/relationships/hyperlink" Target="https://es.wikipedia.org/wiki/Especial:FuentesDeLibros/958616232X" TargetMode="External"/><Relationship Id="rId904" Type="http://schemas.openxmlformats.org/officeDocument/2006/relationships/hyperlink" Target="https://es.wikipedia.org/wiki/Austria" TargetMode="External"/><Relationship Id="rId1327" Type="http://schemas.openxmlformats.org/officeDocument/2006/relationships/hyperlink" Target="https://en.wikipedia.org/wiki/Ren%C3%A9_Roblot" TargetMode="External"/><Relationship Id="rId1534" Type="http://schemas.openxmlformats.org/officeDocument/2006/relationships/hyperlink" Target="https://es.wikipedia.org/wiki/Abogado" TargetMode="External"/><Relationship Id="rId1741" Type="http://schemas.openxmlformats.org/officeDocument/2006/relationships/hyperlink" Target="https://es.wikipedia.org/w/index.php?title=Voltaire&amp;action=edit&amp;section=7" TargetMode="External"/><Relationship Id="rId1979" Type="http://schemas.openxmlformats.org/officeDocument/2006/relationships/hyperlink" Target="https://es.wikipedia.org/wiki/Gran_Breta%C3%B1a" TargetMode="External"/><Relationship Id="rId33" Type="http://schemas.openxmlformats.org/officeDocument/2006/relationships/hyperlink" Target="https://es.wikipedia.org/wiki/Ferdinand_Lassalle" TargetMode="External"/><Relationship Id="rId1601" Type="http://schemas.openxmlformats.org/officeDocument/2006/relationships/hyperlink" Target="https://es.wikipedia.org/wiki/Homo_novus" TargetMode="External"/><Relationship Id="rId1839" Type="http://schemas.openxmlformats.org/officeDocument/2006/relationships/hyperlink" Target="https://es.wikipedia.org/wiki/La_ciudad_de_Dios" TargetMode="External"/><Relationship Id="rId182" Type="http://schemas.openxmlformats.org/officeDocument/2006/relationships/hyperlink" Target="https://es.wikipedia.org/wiki/Asociaci%C3%B3n_General_de_Trabajadores_de_Alemania" TargetMode="External"/><Relationship Id="rId1906" Type="http://schemas.openxmlformats.org/officeDocument/2006/relationships/hyperlink" Target="https://es.wikipedia.org/wiki/C%C3%A1ndido" TargetMode="External"/><Relationship Id="rId487" Type="http://schemas.openxmlformats.org/officeDocument/2006/relationships/hyperlink" Target="https://es.wikipedia.org/wiki/Ferdinand_Lassalle" TargetMode="External"/><Relationship Id="rId694" Type="http://schemas.openxmlformats.org/officeDocument/2006/relationships/hyperlink" Target="https://es.wikipedia.org/wiki/Milton_Friedman" TargetMode="External"/><Relationship Id="rId2070" Type="http://schemas.openxmlformats.org/officeDocument/2006/relationships/hyperlink" Target="https://es.wikipedia.org/w/index.php?title=Jeremy_Bentham&amp;action=edit&amp;section=9" TargetMode="External"/><Relationship Id="rId2168" Type="http://schemas.openxmlformats.org/officeDocument/2006/relationships/hyperlink" Target="https://es.wikipedia.org/wiki/Vigilar_y_castigar" TargetMode="External"/><Relationship Id="rId2375" Type="http://schemas.openxmlformats.org/officeDocument/2006/relationships/hyperlink" Target="https://es.wikipedia.org/wiki/Psiquiatr%C3%ADa" TargetMode="External"/><Relationship Id="rId347" Type="http://schemas.openxmlformats.org/officeDocument/2006/relationships/hyperlink" Target="https://es.wikipedia.org/w/index.php?title=Ferdinand_Lassalle&amp;action=edit&amp;section=18" TargetMode="External"/><Relationship Id="rId999" Type="http://schemas.openxmlformats.org/officeDocument/2006/relationships/hyperlink" Target="https://es.wikipedia.org/wiki/Karl_Popper" TargetMode="External"/><Relationship Id="rId1184" Type="http://schemas.openxmlformats.org/officeDocument/2006/relationships/hyperlink" Target="https://es.wikipedia.org/wiki/Pierre-Joseph_Proudhon" TargetMode="External"/><Relationship Id="rId2028" Type="http://schemas.openxmlformats.org/officeDocument/2006/relationships/hyperlink" Target="https://es.wikipedia.org/w/index.php?title=Earl_Spencer&amp;action=edit&amp;redlink=1" TargetMode="External"/><Relationship Id="rId2582" Type="http://schemas.openxmlformats.org/officeDocument/2006/relationships/hyperlink" Target="https://es.wikipedia.org/wiki/Michel_Foucault" TargetMode="External"/><Relationship Id="rId554" Type="http://schemas.openxmlformats.org/officeDocument/2006/relationships/hyperlink" Target="https://es.wikipedia.org/wiki/Burdeos" TargetMode="External"/><Relationship Id="rId761" Type="http://schemas.openxmlformats.org/officeDocument/2006/relationships/hyperlink" Target="https://es.wikipedia.org/wiki/Milton_Friedman" TargetMode="External"/><Relationship Id="rId859" Type="http://schemas.openxmlformats.org/officeDocument/2006/relationships/hyperlink" Target="https://es.wikipedia.org/wiki/Especial:FuentesDeLibros/9788472090699" TargetMode="External"/><Relationship Id="rId1391" Type="http://schemas.openxmlformats.org/officeDocument/2006/relationships/hyperlink" Target="https://es.wikipedia.org/wiki/Contractualismo" TargetMode="External"/><Relationship Id="rId1489" Type="http://schemas.openxmlformats.org/officeDocument/2006/relationships/hyperlink" Target="https://es.wikipedia.org/wiki/Convenci%C3%B3n_Nacional_(Revoluci%C3%B3n_Francesa)" TargetMode="External"/><Relationship Id="rId1696" Type="http://schemas.openxmlformats.org/officeDocument/2006/relationships/hyperlink" Target="https://es.wikipedia.org/wiki/Voltaire" TargetMode="External"/><Relationship Id="rId2235" Type="http://schemas.openxmlformats.org/officeDocument/2006/relationships/hyperlink" Target="https://es.wikipedia.org/wiki/Sufragio_femenino" TargetMode="External"/><Relationship Id="rId2442" Type="http://schemas.openxmlformats.org/officeDocument/2006/relationships/hyperlink" Target="https://es.wikipedia.org/w/index.php?title=Louis_Girard&amp;action=edit&amp;redlink=1" TargetMode="External"/><Relationship Id="rId207" Type="http://schemas.openxmlformats.org/officeDocument/2006/relationships/hyperlink" Target="https://es.wikipedia.org/wiki/Archivo:The_history_of_the_world;_a_survey_of_a_man%27s_record_(1902)_(14587253470).jpg" TargetMode="External"/><Relationship Id="rId414" Type="http://schemas.openxmlformats.org/officeDocument/2006/relationships/hyperlink" Target="https://es.wikipedia.org/wiki/Ferdinand_Lassalle" TargetMode="External"/><Relationship Id="rId621" Type="http://schemas.openxmlformats.org/officeDocument/2006/relationships/hyperlink" Target="https://es.wikipedia.org/wiki/Poder_ejecutivo" TargetMode="External"/><Relationship Id="rId1044" Type="http://schemas.openxmlformats.org/officeDocument/2006/relationships/hyperlink" Target="https://es.wikipedia.org/wiki/Especial:FuentesDeLibros/3161475070" TargetMode="External"/><Relationship Id="rId1251" Type="http://schemas.openxmlformats.org/officeDocument/2006/relationships/hyperlink" Target="https://es.wikipedia.org/wiki/Breta%C3%B1a" TargetMode="External"/><Relationship Id="rId1349" Type="http://schemas.openxmlformats.org/officeDocument/2006/relationships/hyperlink" Target="https://en.wikipedia.org/w/index.php?title=Georges_Ripert&amp;action=edit&amp;section=4" TargetMode="External"/><Relationship Id="rId2302" Type="http://schemas.openxmlformats.org/officeDocument/2006/relationships/hyperlink" Target="https://es.wikipedia.org/wiki/Raza_(clasificaci%C3%B3n_de_los_seres_humanos)" TargetMode="External"/><Relationship Id="rId719" Type="http://schemas.openxmlformats.org/officeDocument/2006/relationships/hyperlink" Target="https://es.wikipedia.org/wiki/Milton_Friedman" TargetMode="External"/><Relationship Id="rId926" Type="http://schemas.openxmlformats.org/officeDocument/2006/relationships/hyperlink" Target="https://es.wikipedia.org/wiki/Walrasiano" TargetMode="External"/><Relationship Id="rId1111" Type="http://schemas.openxmlformats.org/officeDocument/2006/relationships/hyperlink" Target="https://es.wikipedia.org/w/index.php?title=Pierre-Joseph_Proudhon&amp;action=edit&amp;section=3" TargetMode="External"/><Relationship Id="rId1556" Type="http://schemas.openxmlformats.org/officeDocument/2006/relationships/hyperlink" Target="https://es.wikipedia.org/wiki/Castillo_de_Malmaison" TargetMode="External"/><Relationship Id="rId1763" Type="http://schemas.openxmlformats.org/officeDocument/2006/relationships/hyperlink" Target="https://es.wikipedia.org/wiki/Voltaire" TargetMode="External"/><Relationship Id="rId1970" Type="http://schemas.openxmlformats.org/officeDocument/2006/relationships/hyperlink" Target="https://es.wikipedia.org/wiki/John_Austin_(jurista)" TargetMode="External"/><Relationship Id="rId2607" Type="http://schemas.openxmlformats.org/officeDocument/2006/relationships/hyperlink" Target="https://es.wikipedia.org/wiki/Las_Meninas" TargetMode="External"/><Relationship Id="rId55" Type="http://schemas.openxmlformats.org/officeDocument/2006/relationships/hyperlink" Target="https://es.wikipedia.org/wiki/Universidad_de_Berl%C3%ADn" TargetMode="External"/><Relationship Id="rId1209" Type="http://schemas.openxmlformats.org/officeDocument/2006/relationships/hyperlink" Target="https://es.wikipedia.org/wiki/Ib%C3%ADdem" TargetMode="External"/><Relationship Id="rId1416" Type="http://schemas.openxmlformats.org/officeDocument/2006/relationships/hyperlink" Target="https://es.wikipedia.org/wiki/Suiza" TargetMode="External"/><Relationship Id="rId1623" Type="http://schemas.openxmlformats.org/officeDocument/2006/relationships/hyperlink" Target="https://es.wikipedia.org/wiki/John_Locke" TargetMode="External"/><Relationship Id="rId1830" Type="http://schemas.openxmlformats.org/officeDocument/2006/relationships/hyperlink" Target="https://es.wikipedia.org/wiki/Bossuet" TargetMode="External"/><Relationship Id="rId1928" Type="http://schemas.openxmlformats.org/officeDocument/2006/relationships/hyperlink" Target="https://es.wikipedia.org/wiki/Economista" TargetMode="External"/><Relationship Id="rId2092" Type="http://schemas.openxmlformats.org/officeDocument/2006/relationships/hyperlink" Target="https://es.wikipedia.org/wiki/Joseph_Priestley" TargetMode="External"/><Relationship Id="rId271" Type="http://schemas.openxmlformats.org/officeDocument/2006/relationships/hyperlink" Target="https://es.wikipedia.org/wiki/Socialismo_de_Estado" TargetMode="External"/><Relationship Id="rId2397" Type="http://schemas.openxmlformats.org/officeDocument/2006/relationships/hyperlink" Target="https://es.wikipedia.org/wiki/Posestructuralismo" TargetMode="External"/><Relationship Id="rId131" Type="http://schemas.openxmlformats.org/officeDocument/2006/relationships/hyperlink" Target="https://es.wikipedia.org/wiki/Movimiento_obrero" TargetMode="External"/><Relationship Id="rId369" Type="http://schemas.openxmlformats.org/officeDocument/2006/relationships/hyperlink" Target="https://archive.org/details/karlmarxphilosop0000avin" TargetMode="External"/><Relationship Id="rId576" Type="http://schemas.openxmlformats.org/officeDocument/2006/relationships/hyperlink" Target="https://es.wikipedia.org/wiki/Montesquieu" TargetMode="External"/><Relationship Id="rId783" Type="http://schemas.openxmlformats.org/officeDocument/2006/relationships/hyperlink" Target="https://es.wikipedia.org/wiki/Crisis_de_la_deuda_latinoamericana" TargetMode="External"/><Relationship Id="rId990" Type="http://schemas.openxmlformats.org/officeDocument/2006/relationships/hyperlink" Target="https://es.wikipedia.org/wiki/Capitalismo" TargetMode="External"/><Relationship Id="rId2257" Type="http://schemas.openxmlformats.org/officeDocument/2006/relationships/hyperlink" Target="https://es.wikipedia.org/wiki/Archivo:Jeremy_Bentham_Auto-Icon.jpg" TargetMode="External"/><Relationship Id="rId2464" Type="http://schemas.openxmlformats.org/officeDocument/2006/relationships/hyperlink" Target="https://es.wikipedia.org/wiki/Michel_Foucault" TargetMode="External"/><Relationship Id="rId2671" Type="http://schemas.openxmlformats.org/officeDocument/2006/relationships/hyperlink" Target="https://es.wikipedia.org/wiki/Michel_Foucault" TargetMode="External"/><Relationship Id="rId229" Type="http://schemas.openxmlformats.org/officeDocument/2006/relationships/hyperlink" Target="https://es.wikipedia.org/wiki/Prusia" TargetMode="External"/><Relationship Id="rId436" Type="http://schemas.openxmlformats.org/officeDocument/2006/relationships/hyperlink" Target="https://es.wikipedia.org/wiki/Ferdinand_Lassalle" TargetMode="External"/><Relationship Id="rId643" Type="http://schemas.openxmlformats.org/officeDocument/2006/relationships/hyperlink" Target="https://es.wikipedia.org/w/index.php?title=Montesquieu&amp;action=edit&amp;section=6" TargetMode="External"/><Relationship Id="rId1066" Type="http://schemas.openxmlformats.org/officeDocument/2006/relationships/hyperlink" Target="https://es.wikipedia.org/wiki/Passy_(Seine)" TargetMode="External"/><Relationship Id="rId1273" Type="http://schemas.openxmlformats.org/officeDocument/2006/relationships/hyperlink" Target="https://es.wikipedia.org/w/index.php?title=Marcel_Planiol&amp;action=edit&amp;section=3" TargetMode="External"/><Relationship Id="rId1480" Type="http://schemas.openxmlformats.org/officeDocument/2006/relationships/hyperlink" Target="https://es.wikipedia.org/wiki/Palacio_de_las_Tuller%C3%ADas" TargetMode="External"/><Relationship Id="rId2117" Type="http://schemas.openxmlformats.org/officeDocument/2006/relationships/hyperlink" Target="https://es.wikipedia.org/wiki/Nominalismo" TargetMode="External"/><Relationship Id="rId2324" Type="http://schemas.openxmlformats.org/officeDocument/2006/relationships/hyperlink" Target="https://portal.issn.org/resource/ISSN/0091-8369" TargetMode="External"/><Relationship Id="rId850" Type="http://schemas.openxmlformats.org/officeDocument/2006/relationships/hyperlink" Target="https://es.wikipedia.org/wiki/Especial:FuentesDeLibros/9788423401703" TargetMode="External"/><Relationship Id="rId948" Type="http://schemas.openxmlformats.org/officeDocument/2006/relationships/image" Target="media/image26.jpeg"/><Relationship Id="rId1133" Type="http://schemas.openxmlformats.org/officeDocument/2006/relationships/hyperlink" Target="https://es.wikipedia.org/wiki/Claude_Adrien_Helvetius" TargetMode="External"/><Relationship Id="rId1578" Type="http://schemas.openxmlformats.org/officeDocument/2006/relationships/hyperlink" Target="https://es.wikipedia.org/wiki/Ninon_de_Lenclos" TargetMode="External"/><Relationship Id="rId1785" Type="http://schemas.openxmlformats.org/officeDocument/2006/relationships/hyperlink" Target="https://es.wikipedia.org/wiki/Tragedia" TargetMode="External"/><Relationship Id="rId1992" Type="http://schemas.openxmlformats.org/officeDocument/2006/relationships/hyperlink" Target="https://es.wikipedia.org/w/index.php?title=Thomas_Frye&amp;action=edit&amp;redlink=1" TargetMode="External"/><Relationship Id="rId2531" Type="http://schemas.openxmlformats.org/officeDocument/2006/relationships/hyperlink" Target="https://es.wikipedia.org/wiki/El_orden_del_discurso" TargetMode="External"/><Relationship Id="rId2629" Type="http://schemas.openxmlformats.org/officeDocument/2006/relationships/hyperlink" Target="https://es.wikipedia.org/wiki/Pan%C3%B3ptico" TargetMode="External"/><Relationship Id="rId77" Type="http://schemas.openxmlformats.org/officeDocument/2006/relationships/hyperlink" Target="https://es.wikipedia.org/wiki/Libra_esterlina" TargetMode="External"/><Relationship Id="rId503" Type="http://schemas.openxmlformats.org/officeDocument/2006/relationships/hyperlink" Target="https://es.wikipedia.org/wiki/Ferdinand_Lassalle" TargetMode="External"/><Relationship Id="rId710" Type="http://schemas.openxmlformats.org/officeDocument/2006/relationships/hyperlink" Target="https://es.wikipedia.org/wiki/Margaret_Thatcher" TargetMode="External"/><Relationship Id="rId808" Type="http://schemas.openxmlformats.org/officeDocument/2006/relationships/hyperlink" Target="https://es.wikipedia.org/wiki/Chicago_Boys" TargetMode="External"/><Relationship Id="rId1340" Type="http://schemas.openxmlformats.org/officeDocument/2006/relationships/hyperlink" Target="https://en.wikipedia.org/wiki/Georges_Ripert" TargetMode="External"/><Relationship Id="rId1438" Type="http://schemas.openxmlformats.org/officeDocument/2006/relationships/hyperlink" Target="https://es.wikipedia.org/wiki/Protestantismo" TargetMode="External"/><Relationship Id="rId1645" Type="http://schemas.openxmlformats.org/officeDocument/2006/relationships/hyperlink" Target="https://es.wikipedia.org/wiki/Voltaire" TargetMode="External"/><Relationship Id="rId1200" Type="http://schemas.openxmlformats.org/officeDocument/2006/relationships/hyperlink" Target="https://es.wikipedia.org/wiki/Pierre-Joseph_Proudhon" TargetMode="External"/><Relationship Id="rId1852" Type="http://schemas.openxmlformats.org/officeDocument/2006/relationships/hyperlink" Target="https://es.wikipedia.org/w/index.php?title=Voltaire&amp;action=edit&amp;section=18" TargetMode="External"/><Relationship Id="rId1505" Type="http://schemas.openxmlformats.org/officeDocument/2006/relationships/hyperlink" Target="https://es.wikipedia.org/wiki/Normand%C3%ADa" TargetMode="External"/><Relationship Id="rId1712" Type="http://schemas.openxmlformats.org/officeDocument/2006/relationships/hyperlink" Target="https://es.wikipedia.org/wiki/Pante%C3%B3n_(Par%C3%ADs)" TargetMode="External"/><Relationship Id="rId293" Type="http://schemas.openxmlformats.org/officeDocument/2006/relationships/hyperlink" Target="https://es.wikipedia.org/wiki/Ferdinand_Lassalle" TargetMode="External"/><Relationship Id="rId2181" Type="http://schemas.openxmlformats.org/officeDocument/2006/relationships/hyperlink" Target="https://es.wikipedia.org/wiki/David_Ricardo" TargetMode="External"/><Relationship Id="rId153" Type="http://schemas.openxmlformats.org/officeDocument/2006/relationships/hyperlink" Target="https://es.wikipedia.org/wiki/Robespierre" TargetMode="External"/><Relationship Id="rId360" Type="http://schemas.openxmlformats.org/officeDocument/2006/relationships/hyperlink" Target="https://es.wikipedia.org/w/index.php?title=Ferdinand_Lassalle&amp;action=edit&amp;section=19" TargetMode="External"/><Relationship Id="rId598" Type="http://schemas.openxmlformats.org/officeDocument/2006/relationships/hyperlink" Target="https://es.wikipedia.org/w/index.php?title=Montesquieu&amp;action=edit&amp;section=3" TargetMode="External"/><Relationship Id="rId2041" Type="http://schemas.openxmlformats.org/officeDocument/2006/relationships/hyperlink" Target="https://es.wikipedia.org/wiki/Honor%C3%A9_Gabriel_Riquetti" TargetMode="External"/><Relationship Id="rId2279" Type="http://schemas.openxmlformats.org/officeDocument/2006/relationships/hyperlink" Target="https://es.wikipedia.org/wiki/Jeremy_Bentham" TargetMode="External"/><Relationship Id="rId2486" Type="http://schemas.openxmlformats.org/officeDocument/2006/relationships/hyperlink" Target="https://es.wikipedia.org/wiki/Universidad_de_Hamburgo" TargetMode="External"/><Relationship Id="rId2693" Type="http://schemas.openxmlformats.org/officeDocument/2006/relationships/hyperlink" Target="https://es.wikipedia.org/wiki/Filosof%C3%ADa_del_derecho" TargetMode="External"/><Relationship Id="rId220" Type="http://schemas.openxmlformats.org/officeDocument/2006/relationships/hyperlink" Target="https://es.wikipedia.org/wiki/Ferdinand_Lassalle" TargetMode="External"/><Relationship Id="rId458" Type="http://schemas.openxmlformats.org/officeDocument/2006/relationships/hyperlink" Target="https://es.wikipedia.org/wiki/Ferdinand_Lassalle" TargetMode="External"/><Relationship Id="rId665" Type="http://schemas.openxmlformats.org/officeDocument/2006/relationships/hyperlink" Target="https://es.wikipedia.org/wiki/Liberalismo" TargetMode="External"/><Relationship Id="rId872" Type="http://schemas.openxmlformats.org/officeDocument/2006/relationships/hyperlink" Target="https://es.wikipedia.org/wiki/Jurista" TargetMode="External"/><Relationship Id="rId1088" Type="http://schemas.openxmlformats.org/officeDocument/2006/relationships/hyperlink" Target="https://es.wikipedia.org/wiki/Teolog%C3%ADa" TargetMode="External"/><Relationship Id="rId1295" Type="http://schemas.openxmlformats.org/officeDocument/2006/relationships/hyperlink" Target="https://es.wikipedia.org/wiki/Gabriel_Baudry-Lacantinerie" TargetMode="External"/><Relationship Id="rId2139" Type="http://schemas.openxmlformats.org/officeDocument/2006/relationships/hyperlink" Target="https://es.wikipedia.org/wiki/Jeremy_Bentham" TargetMode="External"/><Relationship Id="rId2346" Type="http://schemas.openxmlformats.org/officeDocument/2006/relationships/hyperlink" Target="https://books.google.com/books?id=FM0DAAAAQAAJ&amp;pg=PP5" TargetMode="External"/><Relationship Id="rId2553" Type="http://schemas.openxmlformats.org/officeDocument/2006/relationships/hyperlink" Target="https://es.wikipedia.org/wiki/Insurrecci%C3%B3n" TargetMode="External"/><Relationship Id="rId318" Type="http://schemas.openxmlformats.org/officeDocument/2006/relationships/hyperlink" Target="https://es.wikipedia.org/wiki/Archivo:Johann_Baptist_von_Schweitzer.jpg" TargetMode="External"/><Relationship Id="rId525" Type="http://schemas.openxmlformats.org/officeDocument/2006/relationships/hyperlink" Target="https://es.wikipedia.org/wiki/Par%C3%ADs" TargetMode="External"/><Relationship Id="rId732" Type="http://schemas.openxmlformats.org/officeDocument/2006/relationships/hyperlink" Target="https://es.wikipedia.org/wiki/Archivo:Milton.Friedman.jpg" TargetMode="External"/><Relationship Id="rId1155" Type="http://schemas.openxmlformats.org/officeDocument/2006/relationships/hyperlink" Target="https://es.wikipedia.org/wiki/Pierre-Joseph_Proudhon" TargetMode="External"/><Relationship Id="rId1362" Type="http://schemas.openxmlformats.org/officeDocument/2006/relationships/hyperlink" Target="https://en.wikipedia.org/wiki/Georges_Ripert" TargetMode="External"/><Relationship Id="rId2206" Type="http://schemas.openxmlformats.org/officeDocument/2006/relationships/hyperlink" Target="https://es.wikipedia.org/wiki/Jeremy_Bentham" TargetMode="External"/><Relationship Id="rId2413" Type="http://schemas.openxmlformats.org/officeDocument/2006/relationships/hyperlink" Target="https://es.wikipedia.org/wiki/Pierre_Hadot" TargetMode="External"/><Relationship Id="rId2620" Type="http://schemas.openxmlformats.org/officeDocument/2006/relationships/hyperlink" Target="https://es.wikipedia.org/wiki/Michel_Foucault" TargetMode="External"/><Relationship Id="rId99" Type="http://schemas.openxmlformats.org/officeDocument/2006/relationships/hyperlink" Target="https://es.wikipedia.org/wiki/Ferdinand_Lassalle" TargetMode="External"/><Relationship Id="rId1015" Type="http://schemas.openxmlformats.org/officeDocument/2006/relationships/hyperlink" Target="https://es.wikipedia.org/wiki/Friedrich_Hayek" TargetMode="External"/><Relationship Id="rId1222" Type="http://schemas.openxmlformats.org/officeDocument/2006/relationships/image" Target="media/image33.jpeg"/><Relationship Id="rId1667" Type="http://schemas.openxmlformats.org/officeDocument/2006/relationships/hyperlink" Target="https://es.wikipedia.org/wiki/Palacio_de_Sanssouci" TargetMode="External"/><Relationship Id="rId1874" Type="http://schemas.openxmlformats.org/officeDocument/2006/relationships/hyperlink" Target="https://es.wikipedia.org/wiki/Swift_(cr%C3%A1ter_de_Deimos)" TargetMode="External"/><Relationship Id="rId2718" Type="http://schemas.openxmlformats.org/officeDocument/2006/relationships/hyperlink" Target="https://es.wikipedia.org/wiki/Especial:FuentesDeLibros/958616294X" TargetMode="External"/><Relationship Id="rId1527" Type="http://schemas.openxmlformats.org/officeDocument/2006/relationships/hyperlink" Target="https://es.wikipedia.org/wiki/Ayuda:AFI/Franc%C3%A9s" TargetMode="External"/><Relationship Id="rId1734" Type="http://schemas.openxmlformats.org/officeDocument/2006/relationships/hyperlink" Target="https://es.wikipedia.org/wiki/Liberalismo" TargetMode="External"/><Relationship Id="rId1941" Type="http://schemas.openxmlformats.org/officeDocument/2006/relationships/hyperlink" Target="https://es.wikipedia.org/wiki/Filosof%C3%ADa_del_derecho" TargetMode="External"/><Relationship Id="rId26" Type="http://schemas.openxmlformats.org/officeDocument/2006/relationships/hyperlink" Target="https://es.wikipedia.org/wiki/Revoluci%C3%B3n_alemana_de_1848-1849" TargetMode="External"/><Relationship Id="rId175" Type="http://schemas.openxmlformats.org/officeDocument/2006/relationships/hyperlink" Target="https://es.wikipedia.org/wiki/Archivo:Lassalle-Grabstein.jpg" TargetMode="External"/><Relationship Id="rId1801" Type="http://schemas.openxmlformats.org/officeDocument/2006/relationships/hyperlink" Target="https://es.wikipedia.org/wiki/Voltaire" TargetMode="External"/><Relationship Id="rId382" Type="http://schemas.openxmlformats.org/officeDocument/2006/relationships/hyperlink" Target="https://es.wikipedia.org/wiki/Ferdinand_Lassalle" TargetMode="External"/><Relationship Id="rId687" Type="http://schemas.openxmlformats.org/officeDocument/2006/relationships/hyperlink" Target="https://es.wikipedia.org/wiki/Reino_Unido" TargetMode="External"/><Relationship Id="rId2063" Type="http://schemas.openxmlformats.org/officeDocument/2006/relationships/hyperlink" Target="https://es.wikipedia.org/wiki/Jeremy_Bentham" TargetMode="External"/><Relationship Id="rId2270" Type="http://schemas.openxmlformats.org/officeDocument/2006/relationships/hyperlink" Target="https://es.wikipedia.org/wiki/Municipio_de_Southwark_(Londres)" TargetMode="External"/><Relationship Id="rId2368" Type="http://schemas.openxmlformats.org/officeDocument/2006/relationships/hyperlink" Target="https://es.wikipedia.org/wiki/Francia" TargetMode="External"/><Relationship Id="rId242" Type="http://schemas.openxmlformats.org/officeDocument/2006/relationships/hyperlink" Target="https://es.wikipedia.org/wiki/Asociaci%C3%B3n_General_de_Trabajadores_de_Alemania" TargetMode="External"/><Relationship Id="rId894" Type="http://schemas.openxmlformats.org/officeDocument/2006/relationships/hyperlink" Target="https://es.wikipedia.org/wiki/Viena" TargetMode="External"/><Relationship Id="rId1177" Type="http://schemas.openxmlformats.org/officeDocument/2006/relationships/hyperlink" Target="https://es.wikipedia.org/w/index.php?title=Pierre-Joseph_Proudhon&amp;action=edit&amp;section=10" TargetMode="External"/><Relationship Id="rId2130" Type="http://schemas.openxmlformats.org/officeDocument/2006/relationships/hyperlink" Target="https://es.wikipedia.org/wiki/John_Stuart_Mill" TargetMode="External"/><Relationship Id="rId2575" Type="http://schemas.openxmlformats.org/officeDocument/2006/relationships/hyperlink" Target="https://es.wikipedia.org/wiki/Roger_Scruton" TargetMode="External"/><Relationship Id="rId102" Type="http://schemas.openxmlformats.org/officeDocument/2006/relationships/hyperlink" Target="https://es.wikipedia.org/wiki/Ferdinand_Lassalle" TargetMode="External"/><Relationship Id="rId547" Type="http://schemas.openxmlformats.org/officeDocument/2006/relationships/hyperlink" Target="https://es.wikipedia.org/wiki/Monarqu%C3%ADa_constitucional" TargetMode="External"/><Relationship Id="rId754" Type="http://schemas.openxmlformats.org/officeDocument/2006/relationships/hyperlink" Target="https://es.wikipedia.org/wiki/Capitalismo" TargetMode="External"/><Relationship Id="rId961" Type="http://schemas.openxmlformats.org/officeDocument/2006/relationships/hyperlink" Target="https://es.wikipedia.org/wiki/Friedrich_Hayek" TargetMode="External"/><Relationship Id="rId1384" Type="http://schemas.openxmlformats.org/officeDocument/2006/relationships/hyperlink" Target="https://es.wikipedia.org/wiki/John_Locke" TargetMode="External"/><Relationship Id="rId1591" Type="http://schemas.openxmlformats.org/officeDocument/2006/relationships/hyperlink" Target="https://es.wikipedia.org/wiki/Voltaire" TargetMode="External"/><Relationship Id="rId1689" Type="http://schemas.openxmlformats.org/officeDocument/2006/relationships/image" Target="media/image50.jpeg"/><Relationship Id="rId2228" Type="http://schemas.openxmlformats.org/officeDocument/2006/relationships/hyperlink" Target="https://es.wikipedia.org/wiki/Experimentaci%C3%B3n_con_animales" TargetMode="External"/><Relationship Id="rId2435" Type="http://schemas.openxmlformats.org/officeDocument/2006/relationships/hyperlink" Target="https://es.wikipedia.org/wiki/Cirujano" TargetMode="External"/><Relationship Id="rId2642" Type="http://schemas.openxmlformats.org/officeDocument/2006/relationships/hyperlink" Target="https://es.wikipedia.org/wiki/Michel_Foucault" TargetMode="External"/><Relationship Id="rId90" Type="http://schemas.openxmlformats.org/officeDocument/2006/relationships/hyperlink" Target="https://es.wikipedia.org/wiki/Ferdinand_Lassalle" TargetMode="External"/><Relationship Id="rId407" Type="http://schemas.openxmlformats.org/officeDocument/2006/relationships/hyperlink" Target="https://es.wikipedia.org/wiki/Ferdinand_Lassalle" TargetMode="External"/><Relationship Id="rId614" Type="http://schemas.openxmlformats.org/officeDocument/2006/relationships/hyperlink" Target="https://es.wikipedia.org/wiki/Index_librorum_prohibitorum" TargetMode="External"/><Relationship Id="rId821" Type="http://schemas.openxmlformats.org/officeDocument/2006/relationships/hyperlink" Target="https://es.wikipedia.org/wiki/Milton_Friedman" TargetMode="External"/><Relationship Id="rId1037" Type="http://schemas.openxmlformats.org/officeDocument/2006/relationships/hyperlink" Target="https://es.wikipedia.org/wiki/Wayback_Machine" TargetMode="External"/><Relationship Id="rId1244" Type="http://schemas.openxmlformats.org/officeDocument/2006/relationships/hyperlink" Target="https://es.wikipedia.org/wiki/Philosophi%C3%A6_doctor" TargetMode="External"/><Relationship Id="rId1451" Type="http://schemas.openxmlformats.org/officeDocument/2006/relationships/hyperlink" Target="https://es.wikipedia.org/wiki/Jacques_Pierre_Brissot" TargetMode="External"/><Relationship Id="rId1896" Type="http://schemas.openxmlformats.org/officeDocument/2006/relationships/hyperlink" Target="https://es.wikipedia.org/wiki/Cartas_inglesas" TargetMode="External"/><Relationship Id="rId2502" Type="http://schemas.openxmlformats.org/officeDocument/2006/relationships/hyperlink" Target="https://es.wikipedia.org/wiki/Marxismo" TargetMode="External"/><Relationship Id="rId919" Type="http://schemas.openxmlformats.org/officeDocument/2006/relationships/hyperlink" Target="https://es.wikipedia.org/wiki/James_M._Buchanan" TargetMode="External"/><Relationship Id="rId1104" Type="http://schemas.openxmlformats.org/officeDocument/2006/relationships/hyperlink" Target="https://es.wikipedia.org/wiki/%C2%BFQu%C3%A9_es_la_propiedad%3F" TargetMode="External"/><Relationship Id="rId1311" Type="http://schemas.openxmlformats.org/officeDocument/2006/relationships/hyperlink" Target="https://es.wikipedia.org/wiki/Marcel_Planiol" TargetMode="External"/><Relationship Id="rId1549" Type="http://schemas.openxmlformats.org/officeDocument/2006/relationships/hyperlink" Target="https://es.wikipedia.org/wiki/Jean-Antoine_Houdon" TargetMode="External"/><Relationship Id="rId1756" Type="http://schemas.openxmlformats.org/officeDocument/2006/relationships/hyperlink" Target="https://es.wikipedia.org/wiki/Catalina_II_de_Rusia" TargetMode="External"/><Relationship Id="rId1963" Type="http://schemas.openxmlformats.org/officeDocument/2006/relationships/hyperlink" Target="https://es.wikipedia.org/wiki/Jeremy_Bentham" TargetMode="External"/><Relationship Id="rId48" Type="http://schemas.openxmlformats.org/officeDocument/2006/relationships/hyperlink" Target="https://es.wikipedia.org/wiki/Silesia" TargetMode="External"/><Relationship Id="rId1409" Type="http://schemas.openxmlformats.org/officeDocument/2006/relationships/hyperlink" Target="https://es.wikipedia.org/wiki/Autonom%C3%ADa_(filosof%C3%ADa_y_psicolog%C3%ADa)" TargetMode="External"/><Relationship Id="rId1616" Type="http://schemas.openxmlformats.org/officeDocument/2006/relationships/hyperlink" Target="https://es.wikipedia.org/wiki/Abad%C3%ADa_de_Westminster" TargetMode="External"/><Relationship Id="rId1823" Type="http://schemas.openxmlformats.org/officeDocument/2006/relationships/hyperlink" Target="https://es.wikipedia.org/w/index.php?title=Voltaire&amp;action=edit&amp;section=16" TargetMode="External"/><Relationship Id="rId197" Type="http://schemas.openxmlformats.org/officeDocument/2006/relationships/hyperlink" Target="https://es.wikipedia.org/wiki/Economista" TargetMode="External"/><Relationship Id="rId2085" Type="http://schemas.openxmlformats.org/officeDocument/2006/relationships/hyperlink" Target="https://es.wikipedia.org/wiki/Jeremy_Bentham" TargetMode="External"/><Relationship Id="rId2292" Type="http://schemas.openxmlformats.org/officeDocument/2006/relationships/hyperlink" Target="https://es.wikipedia.org/wiki/Jeremy_Bentham" TargetMode="External"/><Relationship Id="rId264" Type="http://schemas.openxmlformats.org/officeDocument/2006/relationships/hyperlink" Target="https://es.wikipedia.org/wiki/Marxismo" TargetMode="External"/><Relationship Id="rId471" Type="http://schemas.openxmlformats.org/officeDocument/2006/relationships/hyperlink" Target="https://books.google.es/books?id=Qwz_CAAAQBAJ&amp;printsec=frontcover&amp;dq=Francis+Wheen+Karl+Marx+(1999)&amp;hl=es&amp;newbks=1&amp;newbks_redir=0&amp;sa=X&amp;ved=2ahUKEwjX-Lj2_reEAxUgdaQEHZSpBN4QuwV6BAgKEAc" TargetMode="External"/><Relationship Id="rId2152" Type="http://schemas.openxmlformats.org/officeDocument/2006/relationships/hyperlink" Target="https://es.wikipedia.org/wiki/John_Stuart_Mill" TargetMode="External"/><Relationship Id="rId2597" Type="http://schemas.openxmlformats.org/officeDocument/2006/relationships/image" Target="media/image70.jpeg"/><Relationship Id="rId124" Type="http://schemas.openxmlformats.org/officeDocument/2006/relationships/hyperlink" Target="https://es.wikipedia.org/wiki/Ferdinand_Lassalle" TargetMode="External"/><Relationship Id="rId569" Type="http://schemas.openxmlformats.org/officeDocument/2006/relationships/hyperlink" Target="https://es.wikipedia.org/wiki/Pueblo_persa" TargetMode="External"/><Relationship Id="rId776" Type="http://schemas.openxmlformats.org/officeDocument/2006/relationships/hyperlink" Target="https://es.wikipedia.org/wiki/Escuela_de_Negocios_de_Valpara%C3%ADso" TargetMode="External"/><Relationship Id="rId983" Type="http://schemas.openxmlformats.org/officeDocument/2006/relationships/hyperlink" Target="https://es.wikipedia.org/wiki/Friedrich_Hayek" TargetMode="External"/><Relationship Id="rId1199" Type="http://schemas.openxmlformats.org/officeDocument/2006/relationships/hyperlink" Target="https://es.wikipedia.org/wiki/Bakunin" TargetMode="External"/><Relationship Id="rId2457" Type="http://schemas.openxmlformats.org/officeDocument/2006/relationships/hyperlink" Target="https://es.wikipedia.org/wiki/Psicofarmacolog%C3%ADa" TargetMode="External"/><Relationship Id="rId2664" Type="http://schemas.openxmlformats.org/officeDocument/2006/relationships/hyperlink" Target="https://es.wikipedia.org/wiki/Verdad" TargetMode="External"/><Relationship Id="rId331" Type="http://schemas.openxmlformats.org/officeDocument/2006/relationships/hyperlink" Target="https://es.wikipedia.org/w/index.php?title=Ferdinand_Lassalle&amp;action=edit&amp;section=16" TargetMode="External"/><Relationship Id="rId429" Type="http://schemas.openxmlformats.org/officeDocument/2006/relationships/hyperlink" Target="https://es.wikipedia.org/wiki/Ferdinand_Lassalle" TargetMode="External"/><Relationship Id="rId636" Type="http://schemas.openxmlformats.org/officeDocument/2006/relationships/hyperlink" Target="http://books.google.com/books/ucm?vid=UCM5311217177&amp;printsec=frontcover" TargetMode="External"/><Relationship Id="rId1059" Type="http://schemas.openxmlformats.org/officeDocument/2006/relationships/hyperlink" Target="https://dx.doi.org/10.2202%2F1145-6396.1172" TargetMode="External"/><Relationship Id="rId1266" Type="http://schemas.openxmlformats.org/officeDocument/2006/relationships/hyperlink" Target="https://es.wikipedia.org/wiki/Breta%C3%B1a" TargetMode="External"/><Relationship Id="rId1473" Type="http://schemas.openxmlformats.org/officeDocument/2006/relationships/hyperlink" Target="https://es.wikipedia.org/wiki/Jean-Paul_Marat" TargetMode="External"/><Relationship Id="rId2012" Type="http://schemas.openxmlformats.org/officeDocument/2006/relationships/hyperlink" Target="https://es.wikipedia.org/wiki/Kr%C3%BDchov" TargetMode="External"/><Relationship Id="rId2317" Type="http://schemas.openxmlformats.org/officeDocument/2006/relationships/hyperlink" Target="https://es.wikipedia.org/wiki/Declaraci%C3%B3n_de_Independencia_de_los_Estados_Unidos" TargetMode="External"/><Relationship Id="rId843" Type="http://schemas.openxmlformats.org/officeDocument/2006/relationships/hyperlink" Target="https://es.wikipedia.org/wiki/Estados_Unidos" TargetMode="External"/><Relationship Id="rId1126" Type="http://schemas.openxmlformats.org/officeDocument/2006/relationships/hyperlink" Target="https://es.wikipedia.org/w/index.php?title=Pierre-Joseph_Proudhon&amp;action=edit&amp;section=5" TargetMode="External"/><Relationship Id="rId1680" Type="http://schemas.openxmlformats.org/officeDocument/2006/relationships/hyperlink" Target="https://es.wikipedia.org/wiki/Propiedad" TargetMode="External"/><Relationship Id="rId1778" Type="http://schemas.openxmlformats.org/officeDocument/2006/relationships/hyperlink" Target="https://es.wikipedia.org/wiki/Intolerancia_(sociolog%C3%ADa)" TargetMode="External"/><Relationship Id="rId1985" Type="http://schemas.openxmlformats.org/officeDocument/2006/relationships/hyperlink" Target="https://es.wikipedia.org/wiki/Reformismo" TargetMode="External"/><Relationship Id="rId2524" Type="http://schemas.openxmlformats.org/officeDocument/2006/relationships/hyperlink" Target="https://es.wikipedia.org/wiki/Zabriskie_Point" TargetMode="External"/><Relationship Id="rId2731" Type="http://schemas.openxmlformats.org/officeDocument/2006/relationships/hyperlink" Target="https://es.wikipedia.org/wiki/Especial:FuentesDeLibros/958616568X" TargetMode="External"/><Relationship Id="rId703" Type="http://schemas.openxmlformats.org/officeDocument/2006/relationships/hyperlink" Target="https://es.wikipedia.org/wiki/Simon_Kuznets" TargetMode="External"/><Relationship Id="rId910" Type="http://schemas.openxmlformats.org/officeDocument/2006/relationships/hyperlink" Target="https://es.wikipedia.org/wiki/Socialdemocracia" TargetMode="External"/><Relationship Id="rId1333" Type="http://schemas.openxmlformats.org/officeDocument/2006/relationships/hyperlink" Target="https://en.wikipedia.org/wiki/Georges_Ripert" TargetMode="External"/><Relationship Id="rId1540" Type="http://schemas.openxmlformats.org/officeDocument/2006/relationships/hyperlink" Target="https://es.wikipedia.org/wiki/Religi%C3%B3n" TargetMode="External"/><Relationship Id="rId1638" Type="http://schemas.openxmlformats.org/officeDocument/2006/relationships/hyperlink" Target="https://es.wikipedia.org/wiki/Cristianismo" TargetMode="External"/><Relationship Id="rId1400" Type="http://schemas.openxmlformats.org/officeDocument/2006/relationships/hyperlink" Target="https://es.wikipedia.org/wiki/Principio_de_legalidad" TargetMode="External"/><Relationship Id="rId1845" Type="http://schemas.openxmlformats.org/officeDocument/2006/relationships/hyperlink" Target="https://es.wikipedia.org/wiki/Cruzadas" TargetMode="External"/><Relationship Id="rId1705" Type="http://schemas.openxmlformats.org/officeDocument/2006/relationships/hyperlink" Target="https://es.wikipedia.org/wiki/Derechos_humanos" TargetMode="External"/><Relationship Id="rId1912" Type="http://schemas.openxmlformats.org/officeDocument/2006/relationships/hyperlink" Target="https://es.wikipedia.org/w/index.php?title=Voltaire&amp;action=edit&amp;section=24" TargetMode="External"/><Relationship Id="rId286" Type="http://schemas.openxmlformats.org/officeDocument/2006/relationships/hyperlink" Target="https://es.wikipedia.org/wiki/Georg_Wilhelm_Friedrich_Hegel" TargetMode="External"/><Relationship Id="rId493" Type="http://schemas.openxmlformats.org/officeDocument/2006/relationships/hyperlink" Target="https://marxists.catbull.com/reference/archive/bernstein/works/1893/lassalle/chap09.htm" TargetMode="External"/><Relationship Id="rId2174" Type="http://schemas.openxmlformats.org/officeDocument/2006/relationships/hyperlink" Target="https://es.wikipedia.org/wiki/Wikipedia:Palabras_que_evitar" TargetMode="External"/><Relationship Id="rId2381" Type="http://schemas.openxmlformats.org/officeDocument/2006/relationships/hyperlink" Target="https://es.wikipedia.org/wiki/Conocimiento" TargetMode="External"/><Relationship Id="rId146" Type="http://schemas.openxmlformats.org/officeDocument/2006/relationships/hyperlink" Target="https://es.wikipedia.org/wiki/Confederaci%C3%B3n_de_Alemania_del_Norte" TargetMode="External"/><Relationship Id="rId353" Type="http://schemas.openxmlformats.org/officeDocument/2006/relationships/hyperlink" Target="https://www.marxists.org/reference/archive/bernstein/works/1893/lassalle/index.htm" TargetMode="External"/><Relationship Id="rId560" Type="http://schemas.openxmlformats.org/officeDocument/2006/relationships/hyperlink" Target="https://es.wikipedia.org/wiki/Monarqu%C3%ADa_constitucional" TargetMode="External"/><Relationship Id="rId798" Type="http://schemas.openxmlformats.org/officeDocument/2006/relationships/hyperlink" Target="https://es.wikipedia.org/wiki/George_Wald" TargetMode="External"/><Relationship Id="rId1190" Type="http://schemas.openxmlformats.org/officeDocument/2006/relationships/hyperlink" Target="https://es.wikipedia.org/wiki/Universidad_de_Lausana" TargetMode="External"/><Relationship Id="rId2034" Type="http://schemas.openxmlformats.org/officeDocument/2006/relationships/hyperlink" Target="https://es.wikipedia.org/wiki/Henry_Addington" TargetMode="External"/><Relationship Id="rId2241" Type="http://schemas.openxmlformats.org/officeDocument/2006/relationships/hyperlink" Target="https://es.wikipedia.org/wiki/Jeremy_Bentham" TargetMode="External"/><Relationship Id="rId2479" Type="http://schemas.openxmlformats.org/officeDocument/2006/relationships/hyperlink" Target="https://es.wikipedia.org/wiki/Friedrich_Nietzsche" TargetMode="External"/><Relationship Id="rId2686" Type="http://schemas.openxmlformats.org/officeDocument/2006/relationships/image" Target="media/image71.jpeg"/><Relationship Id="rId213" Type="http://schemas.openxmlformats.org/officeDocument/2006/relationships/hyperlink" Target="https://es.wikipedia.org/wiki/Friedrich_Schiller" TargetMode="External"/><Relationship Id="rId420" Type="http://schemas.openxmlformats.org/officeDocument/2006/relationships/hyperlink" Target="https://es.wikipedia.org/wiki/Ferdinand_Lassalle" TargetMode="External"/><Relationship Id="rId658" Type="http://schemas.openxmlformats.org/officeDocument/2006/relationships/hyperlink" Target="https://es.wikipedia.org/wiki/Estados_Unidos" TargetMode="External"/><Relationship Id="rId865" Type="http://schemas.openxmlformats.org/officeDocument/2006/relationships/hyperlink" Target="https://es.wikipedia.org/wiki/Especial:FuentesDeLibros/9788448712730" TargetMode="External"/><Relationship Id="rId1050" Type="http://schemas.openxmlformats.org/officeDocument/2006/relationships/hyperlink" Target="https://es.wikipedia.org/wiki/Friedrich_Hayek" TargetMode="External"/><Relationship Id="rId1288" Type="http://schemas.openxmlformats.org/officeDocument/2006/relationships/hyperlink" Target="https://es.wikipedia.org/wiki/Theodor_Mommsen" TargetMode="External"/><Relationship Id="rId1495" Type="http://schemas.openxmlformats.org/officeDocument/2006/relationships/hyperlink" Target="https://es.wikipedia.org/wiki/Republicanismo" TargetMode="External"/><Relationship Id="rId2101" Type="http://schemas.openxmlformats.org/officeDocument/2006/relationships/hyperlink" Target="https://es.wikipedia.org/wiki/Jeremy_Bentham" TargetMode="External"/><Relationship Id="rId2339" Type="http://schemas.openxmlformats.org/officeDocument/2006/relationships/hyperlink" Target="https://es.wikipedia.org/wiki/G._K._Chesterton" TargetMode="External"/><Relationship Id="rId2546" Type="http://schemas.openxmlformats.org/officeDocument/2006/relationships/hyperlink" Target="https://es.wikipedia.org/wiki/Revoluci%C3%B3n_Francesa" TargetMode="External"/><Relationship Id="rId518" Type="http://schemas.openxmlformats.org/officeDocument/2006/relationships/hyperlink" Target="https://es.wikisource.org/wiki/en:1911_Encyclop%C3%A6dia_Britannica/Lassalle,_Ferdinand" TargetMode="External"/><Relationship Id="rId725" Type="http://schemas.openxmlformats.org/officeDocument/2006/relationships/hyperlink" Target="https://es.wikipedia.org/wiki/Keynesianismo" TargetMode="External"/><Relationship Id="rId932" Type="http://schemas.openxmlformats.org/officeDocument/2006/relationships/hyperlink" Target="https://es.wikipedia.org/wiki/Guerra_de_las_Malvinas" TargetMode="External"/><Relationship Id="rId1148" Type="http://schemas.openxmlformats.org/officeDocument/2006/relationships/hyperlink" Target="https://es.wikipedia.org/wiki/Revoluci%C3%B3n_francesa" TargetMode="External"/><Relationship Id="rId1355" Type="http://schemas.openxmlformats.org/officeDocument/2006/relationships/hyperlink" Target="https://en.wikipedia.org/wiki/Georges_Ripert" TargetMode="External"/><Relationship Id="rId1562" Type="http://schemas.openxmlformats.org/officeDocument/2006/relationships/hyperlink" Target="https://es.wikipedia.org/wiki/Parlamento_de_Par%C3%ADs" TargetMode="External"/><Relationship Id="rId2406" Type="http://schemas.openxmlformats.org/officeDocument/2006/relationships/hyperlink" Target="https://es.wikipedia.org/wiki/Michel_Foucault" TargetMode="External"/><Relationship Id="rId2613" Type="http://schemas.openxmlformats.org/officeDocument/2006/relationships/hyperlink" Target="https://es.wikipedia.org/wiki/Conocimiento" TargetMode="External"/><Relationship Id="rId1008" Type="http://schemas.openxmlformats.org/officeDocument/2006/relationships/hyperlink" Target="https://es.wikipedia.org/wiki/Friedrich_Hayek" TargetMode="External"/><Relationship Id="rId1215" Type="http://schemas.openxmlformats.org/officeDocument/2006/relationships/hyperlink" Target="https://es.wikipedia.org/wiki/C%C3%B3digo_Civil_de_Francia" TargetMode="External"/><Relationship Id="rId1422" Type="http://schemas.openxmlformats.org/officeDocument/2006/relationships/hyperlink" Target="https://es.wikipedia.org/wiki/Reino_de_Gran_Breta%C3%B1a" TargetMode="External"/><Relationship Id="rId1867" Type="http://schemas.openxmlformats.org/officeDocument/2006/relationships/hyperlink" Target="https://es.wikipedia.org/wiki/Asaph_Hall" TargetMode="External"/><Relationship Id="rId61" Type="http://schemas.openxmlformats.org/officeDocument/2006/relationships/hyperlink" Target="https://es.wikipedia.org/wiki/Par%C3%ADs" TargetMode="External"/><Relationship Id="rId1727" Type="http://schemas.openxmlformats.org/officeDocument/2006/relationships/hyperlink" Target="https://es.wikipedia.org/wiki/Iron%C3%ADa" TargetMode="External"/><Relationship Id="rId1934" Type="http://schemas.openxmlformats.org/officeDocument/2006/relationships/hyperlink" Target="https://es.wikipedia.org/wiki/Jeremy_Bentham" TargetMode="External"/><Relationship Id="rId19" Type="http://schemas.openxmlformats.org/officeDocument/2006/relationships/hyperlink" Target="https://es.wikipedia.org/wiki/Ferdinand_Lassalle" TargetMode="External"/><Relationship Id="rId2196" Type="http://schemas.openxmlformats.org/officeDocument/2006/relationships/hyperlink" Target="https://es.wikipedia.org/wiki/Empirismo" TargetMode="External"/><Relationship Id="rId168" Type="http://schemas.openxmlformats.org/officeDocument/2006/relationships/hyperlink" Target="https://es.wikipedia.org/wiki/Ginebra" TargetMode="External"/><Relationship Id="rId375" Type="http://schemas.openxmlformats.org/officeDocument/2006/relationships/hyperlink" Target="https://es.wikipedia.org/wiki/Ferdinand_Lassalle" TargetMode="External"/><Relationship Id="rId582" Type="http://schemas.openxmlformats.org/officeDocument/2006/relationships/image" Target="media/image19.jpeg"/><Relationship Id="rId2056" Type="http://schemas.openxmlformats.org/officeDocument/2006/relationships/hyperlink" Target="https://es.wikipedia.org/wiki/John_Bowring" TargetMode="External"/><Relationship Id="rId2263" Type="http://schemas.openxmlformats.org/officeDocument/2006/relationships/hyperlink" Target="https://es.wikipedia.org/wiki/Disecci%C3%B3n" TargetMode="External"/><Relationship Id="rId2470" Type="http://schemas.openxmlformats.org/officeDocument/2006/relationships/hyperlink" Target="https://es.wikipedia.org/wiki/Louis_Althusser" TargetMode="External"/><Relationship Id="rId3" Type="http://schemas.openxmlformats.org/officeDocument/2006/relationships/settings" Target="settings.xml"/><Relationship Id="rId235" Type="http://schemas.openxmlformats.org/officeDocument/2006/relationships/hyperlink" Target="https://es.wikipedia.org/wiki/Monarqu%C3%ADa" TargetMode="External"/><Relationship Id="rId442" Type="http://schemas.openxmlformats.org/officeDocument/2006/relationships/hyperlink" Target="https://es.wikipedia.org/wiki/Ferdinand_Lassalle" TargetMode="External"/><Relationship Id="rId887" Type="http://schemas.openxmlformats.org/officeDocument/2006/relationships/hyperlink" Target="https://es.wikipedia.org/wiki/Friedrich_Hayek" TargetMode="External"/><Relationship Id="rId1072" Type="http://schemas.openxmlformats.org/officeDocument/2006/relationships/hyperlink" Target="https://es.wikipedia.org/wiki/Mutualismo_(econom%C3%ADa)" TargetMode="External"/><Relationship Id="rId2123" Type="http://schemas.openxmlformats.org/officeDocument/2006/relationships/hyperlink" Target="https://es.wikipedia.org/wiki/Jeremy_Bentham" TargetMode="External"/><Relationship Id="rId2330" Type="http://schemas.openxmlformats.org/officeDocument/2006/relationships/hyperlink" Target="https://es.wikipedia.org/wiki/Adam_Smith" TargetMode="External"/><Relationship Id="rId2568" Type="http://schemas.openxmlformats.org/officeDocument/2006/relationships/hyperlink" Target="https://es.wikipedia.org/wiki/Herv%C3%A9_Guibert" TargetMode="External"/><Relationship Id="rId302" Type="http://schemas.openxmlformats.org/officeDocument/2006/relationships/hyperlink" Target="https://es.wikipedia.org/wiki/Sindicato" TargetMode="External"/><Relationship Id="rId747" Type="http://schemas.openxmlformats.org/officeDocument/2006/relationships/hyperlink" Target="https://es.wikipedia.org/wiki/Hong_Kong" TargetMode="External"/><Relationship Id="rId954" Type="http://schemas.openxmlformats.org/officeDocument/2006/relationships/hyperlink" Target="https://es.wikipedia.org/wiki/Friedrich_Hayek" TargetMode="External"/><Relationship Id="rId1377" Type="http://schemas.openxmlformats.org/officeDocument/2006/relationships/hyperlink" Target="https://www.google.com/search?q=biografia+de+cesar+beccaria&amp;rlz=1C1CHBF_esPE1067PE1067&amp;oq=biografia+de+cesar+beccaria&amp;gs_lcrp=EgZjaHJvbWUyBggAEEUYOTILCAEQABgNGBMYgAQyDAgCEAAYCBgNGBMYHtIBCDQyNzhqMGo0qAIAsAIA&amp;sourceid=chrome&amp;ie=UTF-8" TargetMode="External"/><Relationship Id="rId1584" Type="http://schemas.openxmlformats.org/officeDocument/2006/relationships/hyperlink" Target="https://es.wikipedia.org/wiki/Castillo_de_Sceaux" TargetMode="External"/><Relationship Id="rId1791" Type="http://schemas.openxmlformats.org/officeDocument/2006/relationships/hyperlink" Target="https://es.wikipedia.org/wiki/Agust%C3%ADn_de_Hipona" TargetMode="External"/><Relationship Id="rId2428" Type="http://schemas.openxmlformats.org/officeDocument/2006/relationships/hyperlink" Target="https://es.wikipedia.org/wiki/Michel_Foucault" TargetMode="External"/><Relationship Id="rId2635" Type="http://schemas.openxmlformats.org/officeDocument/2006/relationships/hyperlink" Target="https://es.wikipedia.org/w/index.php?title=Michel_Foucault&amp;action=edit&amp;section=19" TargetMode="External"/><Relationship Id="rId83" Type="http://schemas.openxmlformats.org/officeDocument/2006/relationships/hyperlink" Target="https://es.wikipedia.org/wiki/Revoluciones_de_1848" TargetMode="External"/><Relationship Id="rId607" Type="http://schemas.openxmlformats.org/officeDocument/2006/relationships/hyperlink" Target="https://es.wikipedia.org/wiki/Montesquieu" TargetMode="External"/><Relationship Id="rId814" Type="http://schemas.openxmlformats.org/officeDocument/2006/relationships/hyperlink" Target="https://es.wikipedia.org/wiki/Milton_Friedman" TargetMode="External"/><Relationship Id="rId1237" Type="http://schemas.openxmlformats.org/officeDocument/2006/relationships/hyperlink" Target="https://es.wikipedia.org/wiki/Raymond_Saleilles" TargetMode="External"/><Relationship Id="rId1444" Type="http://schemas.openxmlformats.org/officeDocument/2006/relationships/hyperlink" Target="https://es.wikipedia.org/wiki/Claude-Adrien_Helv%C3%A9tius" TargetMode="External"/><Relationship Id="rId1651" Type="http://schemas.openxmlformats.org/officeDocument/2006/relationships/hyperlink" Target="https://es.wikipedia.org/wiki/Alzira_(%C3%B3pera)" TargetMode="External"/><Relationship Id="rId1889" Type="http://schemas.openxmlformats.org/officeDocument/2006/relationships/hyperlink" Target="https://es.wikipedia.org/wiki/Voltaire" TargetMode="External"/><Relationship Id="rId2702" Type="http://schemas.openxmlformats.org/officeDocument/2006/relationships/hyperlink" Target="https://es.wikipedia.org/wiki/Especial:FuentesDeLibros/3428036247" TargetMode="External"/><Relationship Id="rId1304" Type="http://schemas.openxmlformats.org/officeDocument/2006/relationships/hyperlink" Target="https://es.wikipedia.org/wiki/Derecho" TargetMode="External"/><Relationship Id="rId1511" Type="http://schemas.openxmlformats.org/officeDocument/2006/relationships/hyperlink" Target="https://es.wikipedia.org/wiki/Jean-Paul_Marat" TargetMode="External"/><Relationship Id="rId1749" Type="http://schemas.openxmlformats.org/officeDocument/2006/relationships/hyperlink" Target="https://es.wikipedia.org/wiki/Archivo:Voltaire_Trisku.jpg" TargetMode="External"/><Relationship Id="rId1956" Type="http://schemas.openxmlformats.org/officeDocument/2006/relationships/hyperlink" Target="https://es.wikipedia.org/wiki/Abolicionismo_de_la_esclavitud" TargetMode="External"/><Relationship Id="rId1609" Type="http://schemas.openxmlformats.org/officeDocument/2006/relationships/hyperlink" Target="https://es.wikipedia.org/wiki/Jean-Jacques_Rousseau" TargetMode="External"/><Relationship Id="rId1816" Type="http://schemas.openxmlformats.org/officeDocument/2006/relationships/hyperlink" Target="https://es.wikipedia.org/wiki/Augusto" TargetMode="External"/><Relationship Id="rId10" Type="http://schemas.openxmlformats.org/officeDocument/2006/relationships/hyperlink" Target="https://es.wikipedia.org/wiki/Suiza" TargetMode="External"/><Relationship Id="rId397" Type="http://schemas.openxmlformats.org/officeDocument/2006/relationships/hyperlink" Target="https://es.wikipedia.org/wiki/Ferdinand_Lassalle" TargetMode="External"/><Relationship Id="rId2078" Type="http://schemas.openxmlformats.org/officeDocument/2006/relationships/hyperlink" Target="https://es.wikipedia.org/w/index.php?title=Richard_Cumberland_(fil%C3%B3sfo)&amp;action=edit&amp;redlink=1" TargetMode="External"/><Relationship Id="rId2285" Type="http://schemas.openxmlformats.org/officeDocument/2006/relationships/hyperlink" Target="https://es.wikipedia.org/wiki/Ojo_de_cristal" TargetMode="External"/><Relationship Id="rId2492" Type="http://schemas.openxmlformats.org/officeDocument/2006/relationships/hyperlink" Target="https://es.wikipedia.org/wiki/Raymond_Roussel" TargetMode="External"/><Relationship Id="rId257" Type="http://schemas.openxmlformats.org/officeDocument/2006/relationships/hyperlink" Target="https://es.wikipedia.org/wiki/Socialismo_ut%C3%B3pico" TargetMode="External"/><Relationship Id="rId464" Type="http://schemas.openxmlformats.org/officeDocument/2006/relationships/hyperlink" Target="https://es.wikipedia.org/wiki/Neue_Deutsche_Biographie" TargetMode="External"/><Relationship Id="rId1094" Type="http://schemas.openxmlformats.org/officeDocument/2006/relationships/hyperlink" Target="https://es.wikipedia.org/wiki/Par%C3%ADs" TargetMode="External"/><Relationship Id="rId2145" Type="http://schemas.openxmlformats.org/officeDocument/2006/relationships/hyperlink" Target="https://es.wikipedia.org/wiki/Felicific_calculus" TargetMode="External"/><Relationship Id="rId117" Type="http://schemas.openxmlformats.org/officeDocument/2006/relationships/hyperlink" Target="https://es.wikipedia.org/wiki/Dieta_(asamblea)" TargetMode="External"/><Relationship Id="rId671" Type="http://schemas.openxmlformats.org/officeDocument/2006/relationships/hyperlink" Target="https://es.wikipedia.org/wiki/Friedrich_Hayek" TargetMode="External"/><Relationship Id="rId769" Type="http://schemas.openxmlformats.org/officeDocument/2006/relationships/hyperlink" Target="https://es.wikipedia.org/wiki/Am%C3%A9rica_Latina" TargetMode="External"/><Relationship Id="rId976" Type="http://schemas.openxmlformats.org/officeDocument/2006/relationships/hyperlink" Target="https://es.wikipedia.org/wiki/Wikipedia:Verificabilidad" TargetMode="External"/><Relationship Id="rId1399" Type="http://schemas.openxmlformats.org/officeDocument/2006/relationships/hyperlink" Target="https://es.wikipedia.org/w/index.php?title=Principio_de_indisponibilidad&amp;action=edit&amp;redlink=1" TargetMode="External"/><Relationship Id="rId2352" Type="http://schemas.openxmlformats.org/officeDocument/2006/relationships/hyperlink" Target="https://en.wikisource.org/wiki/Emancipate_Your_Colonies!_Addressed_to_the_National_Convention_of_France_A%C2%B0_1793,_shewing_the_uselessness_and_mischievousness_of_distant_dependencies_to_a_European_state" TargetMode="External"/><Relationship Id="rId2657" Type="http://schemas.openxmlformats.org/officeDocument/2006/relationships/hyperlink" Target="https://es.wikipedia.org/wiki/Judith_Butler" TargetMode="External"/><Relationship Id="rId324" Type="http://schemas.openxmlformats.org/officeDocument/2006/relationships/hyperlink" Target="https://es.wikipedia.org/wiki/Johann_Baptist_von_Schweitzer" TargetMode="External"/><Relationship Id="rId531" Type="http://schemas.openxmlformats.org/officeDocument/2006/relationships/hyperlink" Target="https://es.wikipedia.org/wiki/Ilustraci%C3%B3n_francesa" TargetMode="External"/><Relationship Id="rId629" Type="http://schemas.openxmlformats.org/officeDocument/2006/relationships/hyperlink" Target="https://books.google.com/books?id=VlItAAAAMAAJ&amp;printsec=frontcover" TargetMode="External"/><Relationship Id="rId1161" Type="http://schemas.openxmlformats.org/officeDocument/2006/relationships/hyperlink" Target="https://es.wikipedia.org/wiki/Antinomia" TargetMode="External"/><Relationship Id="rId1259" Type="http://schemas.openxmlformats.org/officeDocument/2006/relationships/hyperlink" Target="https://es.wikipedia.org/wiki/Derecho_Penal" TargetMode="External"/><Relationship Id="rId1466" Type="http://schemas.openxmlformats.org/officeDocument/2006/relationships/hyperlink" Target="https://es.wikipedia.org/wiki/L%27Ami_du_peuple_(1789)" TargetMode="External"/><Relationship Id="rId2005" Type="http://schemas.openxmlformats.org/officeDocument/2006/relationships/hyperlink" Target="https://es.wikipedia.org/wiki/Archivo:Panopticon.jpg" TargetMode="External"/><Relationship Id="rId2212" Type="http://schemas.openxmlformats.org/officeDocument/2006/relationships/hyperlink" Target="https://es.wikipedia.org/wiki/Jeremy_Bentham" TargetMode="External"/><Relationship Id="rId836" Type="http://schemas.openxmlformats.org/officeDocument/2006/relationships/hyperlink" Target="https://es.wikipedia.org/wiki/Medalla_John_Bates_Clark" TargetMode="External"/><Relationship Id="rId1021" Type="http://schemas.openxmlformats.org/officeDocument/2006/relationships/hyperlink" Target="https://es.wikipedia.org/wiki/Friedrich_Hayek" TargetMode="External"/><Relationship Id="rId1119" Type="http://schemas.openxmlformats.org/officeDocument/2006/relationships/hyperlink" Target="https://es.wikipedia.org/wiki/Napole%C3%B3n_III_de_Francia" TargetMode="External"/><Relationship Id="rId1673" Type="http://schemas.openxmlformats.org/officeDocument/2006/relationships/hyperlink" Target="https://es.wikipedia.org/wiki/Fr%C3%A1ncfort" TargetMode="External"/><Relationship Id="rId1880" Type="http://schemas.openxmlformats.org/officeDocument/2006/relationships/hyperlink" Target="https://es.wikipedia.org/wiki/Jean-Paul_Sartre" TargetMode="External"/><Relationship Id="rId1978" Type="http://schemas.openxmlformats.org/officeDocument/2006/relationships/hyperlink" Target="https://es.wikipedia.org/wiki/Londres" TargetMode="External"/><Relationship Id="rId2517" Type="http://schemas.openxmlformats.org/officeDocument/2006/relationships/hyperlink" Target="https://es.wikipedia.org/w/index.php?title=Michel_Foucault&amp;action=edit&amp;section=6" TargetMode="External"/><Relationship Id="rId2724" Type="http://schemas.openxmlformats.org/officeDocument/2006/relationships/hyperlink" Target="https://es.wikipedia.org/wiki/Especial:FuentesDeLibros/844700905X" TargetMode="External"/><Relationship Id="rId903" Type="http://schemas.openxmlformats.org/officeDocument/2006/relationships/hyperlink" Target="https://es.wikipedia.org/wiki/Escuela_Austr%C3%ADaca_de_Econom%C3%ADa" TargetMode="External"/><Relationship Id="rId1326" Type="http://schemas.openxmlformats.org/officeDocument/2006/relationships/hyperlink" Target="https://en.wikipedia.org/wiki/Georges_Ripert" TargetMode="External"/><Relationship Id="rId1533" Type="http://schemas.openxmlformats.org/officeDocument/2006/relationships/hyperlink" Target="https://es.wikipedia.org/wiki/Filosof%C3%ADa" TargetMode="External"/><Relationship Id="rId1740" Type="http://schemas.openxmlformats.org/officeDocument/2006/relationships/hyperlink" Target="https://es.wikipedia.org/wiki/Voltaire" TargetMode="External"/><Relationship Id="rId32" Type="http://schemas.openxmlformats.org/officeDocument/2006/relationships/hyperlink" Target="https://es.wikipedia.org/wiki/Leipzig" TargetMode="External"/><Relationship Id="rId1600" Type="http://schemas.openxmlformats.org/officeDocument/2006/relationships/hyperlink" Target="https://es.wikipedia.org/wiki/Cicer%C3%B3n" TargetMode="External"/><Relationship Id="rId1838" Type="http://schemas.openxmlformats.org/officeDocument/2006/relationships/hyperlink" Target="https://es.wikipedia.org/wiki/Historiador" TargetMode="External"/><Relationship Id="rId181" Type="http://schemas.openxmlformats.org/officeDocument/2006/relationships/hyperlink" Target="https://es.wikipedia.org/wiki/Ferdinand_Lassalle" TargetMode="External"/><Relationship Id="rId1905" Type="http://schemas.openxmlformats.org/officeDocument/2006/relationships/hyperlink" Target="https://es.wikipedia.org/w/index.php?title=Historia_de_los_viajes_de_Scarmentado_escrita_por_%C3%A9l_mismo&amp;action=edit&amp;redlink=1" TargetMode="External"/><Relationship Id="rId279" Type="http://schemas.openxmlformats.org/officeDocument/2006/relationships/hyperlink" Target="https://es.wikipedia.org/wiki/Marx" TargetMode="External"/><Relationship Id="rId486" Type="http://schemas.openxmlformats.org/officeDocument/2006/relationships/hyperlink" Target="https://archive.org/details/ferdinandlassall00bran/page/190/mode/2up/" TargetMode="External"/><Relationship Id="rId693" Type="http://schemas.openxmlformats.org/officeDocument/2006/relationships/hyperlink" Target="https://es.wikipedia.org/wiki/Milton_Friedman" TargetMode="External"/><Relationship Id="rId2167" Type="http://schemas.openxmlformats.org/officeDocument/2006/relationships/hyperlink" Target="https://es.wikipedia.org/wiki/Michel_Foucault" TargetMode="External"/><Relationship Id="rId2374" Type="http://schemas.openxmlformats.org/officeDocument/2006/relationships/hyperlink" Target="https://es.wikipedia.org/wiki/Instituci%C3%B3n_social" TargetMode="External"/><Relationship Id="rId2581" Type="http://schemas.openxmlformats.org/officeDocument/2006/relationships/hyperlink" Target="https://es.wikipedia.org/wiki/Soberan%C3%ADa" TargetMode="External"/><Relationship Id="rId139" Type="http://schemas.openxmlformats.org/officeDocument/2006/relationships/hyperlink" Target="https://es.wikipedia.org/wiki/Ferdinand_Lassalle" TargetMode="External"/><Relationship Id="rId346" Type="http://schemas.openxmlformats.org/officeDocument/2006/relationships/hyperlink" Target="https://es.wikipedia.org/wiki/Wenceslao_Roces" TargetMode="External"/><Relationship Id="rId553" Type="http://schemas.openxmlformats.org/officeDocument/2006/relationships/hyperlink" Target="https://es.wikipedia.org/wiki/Par%C3%ADs" TargetMode="External"/><Relationship Id="rId760" Type="http://schemas.openxmlformats.org/officeDocument/2006/relationships/hyperlink" Target="https://es.wikipedia.org/wiki/Colombia" TargetMode="External"/><Relationship Id="rId998" Type="http://schemas.openxmlformats.org/officeDocument/2006/relationships/hyperlink" Target="https://es.wikipedia.org/wiki/John_Maynard_Keynes" TargetMode="External"/><Relationship Id="rId1183" Type="http://schemas.openxmlformats.org/officeDocument/2006/relationships/hyperlink" Target="https://es.wikipedia.org/wiki/Pierre-Joseph_Proudhon" TargetMode="External"/><Relationship Id="rId1390" Type="http://schemas.openxmlformats.org/officeDocument/2006/relationships/hyperlink" Target="https://es.wikipedia.org/wiki/Ilustraci%C3%B3n" TargetMode="External"/><Relationship Id="rId2027" Type="http://schemas.openxmlformats.org/officeDocument/2006/relationships/hyperlink" Target="https://es.wikipedia.org/wiki/Battersea" TargetMode="External"/><Relationship Id="rId2234" Type="http://schemas.openxmlformats.org/officeDocument/2006/relationships/hyperlink" Target="https://es.wikipedia.org/wiki/Jeremy_Bentham" TargetMode="External"/><Relationship Id="rId2441" Type="http://schemas.openxmlformats.org/officeDocument/2006/relationships/hyperlink" Target="https://es.wikipedia.org/wiki/Alemania" TargetMode="External"/><Relationship Id="rId2679" Type="http://schemas.openxmlformats.org/officeDocument/2006/relationships/hyperlink" Target="https://es.wikipedia.org/wiki/Especial:FuentesDeLibros/8485081978" TargetMode="External"/><Relationship Id="rId206" Type="http://schemas.openxmlformats.org/officeDocument/2006/relationships/hyperlink" Target="https://es.wikipedia.org/wiki/Ludwig_Kugelmann" TargetMode="External"/><Relationship Id="rId413" Type="http://schemas.openxmlformats.org/officeDocument/2006/relationships/hyperlink" Target="https://es.wikipedia.org/wiki/Ferdinand_Lassalle" TargetMode="External"/><Relationship Id="rId858" Type="http://schemas.openxmlformats.org/officeDocument/2006/relationships/hyperlink" Target="https://es.wikipedia.org/wiki/Especial:FuentesDeLibros/9788472091443" TargetMode="External"/><Relationship Id="rId1043" Type="http://schemas.openxmlformats.org/officeDocument/2006/relationships/hyperlink" Target="https://es.wikipedia.org/wiki/Friedrich_Hayek" TargetMode="External"/><Relationship Id="rId1488" Type="http://schemas.openxmlformats.org/officeDocument/2006/relationships/image" Target="media/image40.png"/><Relationship Id="rId1695" Type="http://schemas.openxmlformats.org/officeDocument/2006/relationships/hyperlink" Target="https://es.wikipedia.org/wiki/Mal" TargetMode="External"/><Relationship Id="rId2539" Type="http://schemas.openxmlformats.org/officeDocument/2006/relationships/hyperlink" Target="https://es.wikipedia.org/wiki/Georges_Bataille" TargetMode="External"/><Relationship Id="rId620" Type="http://schemas.openxmlformats.org/officeDocument/2006/relationships/hyperlink" Target="https://es.wikipedia.org/wiki/Poder_legislativo" TargetMode="External"/><Relationship Id="rId718" Type="http://schemas.openxmlformats.org/officeDocument/2006/relationships/hyperlink" Target="https://es.wikipedia.org/wiki/Jacob_Viner" TargetMode="External"/><Relationship Id="rId925" Type="http://schemas.openxmlformats.org/officeDocument/2006/relationships/hyperlink" Target="https://es.wikipedia.org/wiki/Econom%C3%ADa_neocl%C3%A1sica" TargetMode="External"/><Relationship Id="rId1250" Type="http://schemas.openxmlformats.org/officeDocument/2006/relationships/hyperlink" Target="https://es.wikipedia.org/wiki/Digesto" TargetMode="External"/><Relationship Id="rId1348" Type="http://schemas.openxmlformats.org/officeDocument/2006/relationships/hyperlink" Target="https://en.wikipedia.org/wiki/Georges_Ripert" TargetMode="External"/><Relationship Id="rId1555" Type="http://schemas.openxmlformats.org/officeDocument/2006/relationships/hyperlink" Target="https://es.wikipedia.org/wiki/Anicet_Charles_Gabriel_Lemonnier" TargetMode="External"/><Relationship Id="rId1762" Type="http://schemas.openxmlformats.org/officeDocument/2006/relationships/hyperlink" Target="https://es.wikipedia.org/wiki/Comercio_triangular" TargetMode="External"/><Relationship Id="rId2301" Type="http://schemas.openxmlformats.org/officeDocument/2006/relationships/hyperlink" Target="https://es.wikipedia.org/wiki/Iglesia_de_Inglaterra" TargetMode="External"/><Relationship Id="rId2606" Type="http://schemas.openxmlformats.org/officeDocument/2006/relationships/hyperlink" Target="https://es.wikipedia.org/wiki/Las_palabras_y_las_cosas" TargetMode="External"/><Relationship Id="rId1110" Type="http://schemas.openxmlformats.org/officeDocument/2006/relationships/hyperlink" Target="https://es.wikipedia.org/wiki/Pierre-Joseph_Proudhon" TargetMode="External"/><Relationship Id="rId1208" Type="http://schemas.openxmlformats.org/officeDocument/2006/relationships/hyperlink" Target="https://es.wikipedia.org/wiki/Orleans" TargetMode="External"/><Relationship Id="rId1415" Type="http://schemas.openxmlformats.org/officeDocument/2006/relationships/hyperlink" Target="https://es.wikipedia.org/wiki/Boudry" TargetMode="External"/><Relationship Id="rId54" Type="http://schemas.openxmlformats.org/officeDocument/2006/relationships/hyperlink" Target="https://es.wikipedia.org/wiki/Universidad_de_Breslau" TargetMode="External"/><Relationship Id="rId1622" Type="http://schemas.openxmlformats.org/officeDocument/2006/relationships/hyperlink" Target="https://es.wikipedia.org/wiki/Club_Scriblerus" TargetMode="External"/><Relationship Id="rId1927" Type="http://schemas.openxmlformats.org/officeDocument/2006/relationships/hyperlink" Target="https://es.wikipedia.org/wiki/Jurista" TargetMode="External"/><Relationship Id="rId2091" Type="http://schemas.openxmlformats.org/officeDocument/2006/relationships/hyperlink" Target="https://es.wikipedia.org/wiki/Jeremy_Bentham" TargetMode="External"/><Relationship Id="rId2189" Type="http://schemas.openxmlformats.org/officeDocument/2006/relationships/hyperlink" Target="https://es.wikipedia.org/wiki/Jeremy_Bentham" TargetMode="External"/><Relationship Id="rId270" Type="http://schemas.openxmlformats.org/officeDocument/2006/relationships/hyperlink" Target="https://es.wikipedia.org/w/index.php?title=Movimiento_reformista&amp;action=edit&amp;redlink=1" TargetMode="External"/><Relationship Id="rId2396" Type="http://schemas.openxmlformats.org/officeDocument/2006/relationships/hyperlink" Target="https://es.wikipedia.org/wiki/Wendy_Brown" TargetMode="External"/><Relationship Id="rId130" Type="http://schemas.openxmlformats.org/officeDocument/2006/relationships/image" Target="media/image7.jpeg"/><Relationship Id="rId368" Type="http://schemas.openxmlformats.org/officeDocument/2006/relationships/hyperlink" Target="https://es.wikipedia.org/wiki/Ferdinand_Lassalle" TargetMode="External"/><Relationship Id="rId575" Type="http://schemas.openxmlformats.org/officeDocument/2006/relationships/hyperlink" Target="https://es.wikipedia.org/wiki/Biblia" TargetMode="External"/><Relationship Id="rId782" Type="http://schemas.openxmlformats.org/officeDocument/2006/relationships/hyperlink" Target="https://es.wikipedia.org/wiki/Crisis_econ%C3%B3mica_de_Chile_de_1982" TargetMode="External"/><Relationship Id="rId2049" Type="http://schemas.openxmlformats.org/officeDocument/2006/relationships/hyperlink" Target="https://es.wikipedia.org/w/index.php?title=Robert_Gouger&amp;action=edit&amp;redlink=1" TargetMode="External"/><Relationship Id="rId2256" Type="http://schemas.openxmlformats.org/officeDocument/2006/relationships/image" Target="media/image61.jpeg"/><Relationship Id="rId2463" Type="http://schemas.openxmlformats.org/officeDocument/2006/relationships/hyperlink" Target="https://es.wikipedia.org/wiki/Tab%C3%BA" TargetMode="External"/><Relationship Id="rId2670" Type="http://schemas.openxmlformats.org/officeDocument/2006/relationships/hyperlink" Target="https://es.wikipedia.org/wiki/Michel_Foucault" TargetMode="External"/><Relationship Id="rId228" Type="http://schemas.openxmlformats.org/officeDocument/2006/relationships/hyperlink" Target="https://es.wikipedia.org/wiki/Otto_von_Bismarck" TargetMode="External"/><Relationship Id="rId435" Type="http://schemas.openxmlformats.org/officeDocument/2006/relationships/hyperlink" Target="https://archive.org/details/gesammelteredenu03lassuoft/page/16/mode/2up" TargetMode="External"/><Relationship Id="rId642" Type="http://schemas.openxmlformats.org/officeDocument/2006/relationships/hyperlink" Target="http://fama2.us.es/fde/ocr/2006/espirituDeLasLeyesT2.pdf" TargetMode="External"/><Relationship Id="rId1065" Type="http://schemas.openxmlformats.org/officeDocument/2006/relationships/hyperlink" Target="https://es.wikipedia.org/wiki/Besan%C3%A7on" TargetMode="External"/><Relationship Id="rId1272" Type="http://schemas.openxmlformats.org/officeDocument/2006/relationships/hyperlink" Target="https://es.wikipedia.org/wiki/Rudolf_von_Ihering" TargetMode="External"/><Relationship Id="rId2116" Type="http://schemas.openxmlformats.org/officeDocument/2006/relationships/hyperlink" Target="https://es.wikipedia.org/wiki/Teor%C3%ADa_del_conocimiento" TargetMode="External"/><Relationship Id="rId2323" Type="http://schemas.openxmlformats.org/officeDocument/2006/relationships/hyperlink" Target="https://es.wikipedia.org/wiki/ISSN" TargetMode="External"/><Relationship Id="rId2530" Type="http://schemas.openxmlformats.org/officeDocument/2006/relationships/hyperlink" Target="https://es.wikipedia.org/wiki/Michel_Foucault" TargetMode="External"/><Relationship Id="rId502" Type="http://schemas.openxmlformats.org/officeDocument/2006/relationships/hyperlink" Target="https://es.wikipedia.org/wiki/Ferdinand_Lassalle" TargetMode="External"/><Relationship Id="rId947" Type="http://schemas.openxmlformats.org/officeDocument/2006/relationships/hyperlink" Target="https://es.wikipedia.org/wiki/Archivo:Friedrich_August_von_Hayek_1981.jpg" TargetMode="External"/><Relationship Id="rId1132" Type="http://schemas.openxmlformats.org/officeDocument/2006/relationships/hyperlink" Target="https://es.wikipedia.org/wiki/Voltaire" TargetMode="External"/><Relationship Id="rId1577" Type="http://schemas.openxmlformats.org/officeDocument/2006/relationships/hyperlink" Target="https://es.wikipedia.org/w/index.php?title=Sociedad_del_Temple&amp;action=edit&amp;redlink=1" TargetMode="External"/><Relationship Id="rId1784" Type="http://schemas.openxmlformats.org/officeDocument/2006/relationships/hyperlink" Target="https://es.wikipedia.org/w/index.php?title=Teolog%C3%ADa_de_la_historia&amp;action=edit&amp;redlink=1" TargetMode="External"/><Relationship Id="rId1991" Type="http://schemas.openxmlformats.org/officeDocument/2006/relationships/image" Target="media/image57.jpeg"/><Relationship Id="rId2628" Type="http://schemas.openxmlformats.org/officeDocument/2006/relationships/hyperlink" Target="https://es.wikipedia.org/wiki/Michel_Foucault" TargetMode="External"/><Relationship Id="rId76" Type="http://schemas.openxmlformats.org/officeDocument/2006/relationships/hyperlink" Target="https://es.wikipedia.org/wiki/T%C3%A1lero" TargetMode="External"/><Relationship Id="rId807" Type="http://schemas.openxmlformats.org/officeDocument/2006/relationships/hyperlink" Target="https://es.wikipedia.org/wiki/The_Nation_(Estados_Unidos)" TargetMode="External"/><Relationship Id="rId1437" Type="http://schemas.openxmlformats.org/officeDocument/2006/relationships/hyperlink" Target="https://es.wikipedia.org/wiki/Ginebra_(ciudad)" TargetMode="External"/><Relationship Id="rId1644" Type="http://schemas.openxmlformats.org/officeDocument/2006/relationships/hyperlink" Target="https://es.wikipedia.org/wiki/Voltaire" TargetMode="External"/><Relationship Id="rId1851" Type="http://schemas.openxmlformats.org/officeDocument/2006/relationships/hyperlink" Target="https://es.wikipedia.org/wiki/C%C3%A1ndido" TargetMode="External"/><Relationship Id="rId1504" Type="http://schemas.openxmlformats.org/officeDocument/2006/relationships/hyperlink" Target="https://es.wikipedia.org/wiki/Caen" TargetMode="External"/><Relationship Id="rId1711" Type="http://schemas.openxmlformats.org/officeDocument/2006/relationships/hyperlink" Target="https://es.wikipedia.org/wiki/Voltaire" TargetMode="External"/><Relationship Id="rId1949" Type="http://schemas.openxmlformats.org/officeDocument/2006/relationships/hyperlink" Target="https://es.wikipedia.org/wiki/Igualdad_de_g%C3%A9nero" TargetMode="External"/><Relationship Id="rId292" Type="http://schemas.openxmlformats.org/officeDocument/2006/relationships/hyperlink" Target="https://es.wikipedia.org/wiki/Ferdinand_Lassalle" TargetMode="External"/><Relationship Id="rId1809" Type="http://schemas.openxmlformats.org/officeDocument/2006/relationships/hyperlink" Target="https://es.wikipedia.org/wiki/Historiador" TargetMode="External"/><Relationship Id="rId597" Type="http://schemas.openxmlformats.org/officeDocument/2006/relationships/hyperlink" Target="https://es.wikipedia.org/wiki/Cneo_Pompeyo_Magno" TargetMode="External"/><Relationship Id="rId2180" Type="http://schemas.openxmlformats.org/officeDocument/2006/relationships/hyperlink" Target="https://es.wikipedia.org/wiki/Econom%C3%ADa_monetaria" TargetMode="External"/><Relationship Id="rId2278" Type="http://schemas.openxmlformats.org/officeDocument/2006/relationships/hyperlink" Target="https://es.wikipedia.org/wiki/Jeremy_Bentham" TargetMode="External"/><Relationship Id="rId2485" Type="http://schemas.openxmlformats.org/officeDocument/2006/relationships/hyperlink" Target="https://es.wikipedia.org/wiki/Universidad_de_Varsovia" TargetMode="External"/><Relationship Id="rId152" Type="http://schemas.openxmlformats.org/officeDocument/2006/relationships/hyperlink" Target="https://es.wikipedia.org/wiki/Lutero" TargetMode="External"/><Relationship Id="rId457" Type="http://schemas.openxmlformats.org/officeDocument/2006/relationships/hyperlink" Target="https://books.google.com/books?id=u8FWAAAAYAAJ&amp;dq=%22ferdinand+lassalle%22+%22protestant%22&amp;pg=RA12-PP52" TargetMode="External"/><Relationship Id="rId1087" Type="http://schemas.openxmlformats.org/officeDocument/2006/relationships/hyperlink" Target="https://es.wikipedia.org/wiki/Idioma_hebreo" TargetMode="External"/><Relationship Id="rId1294" Type="http://schemas.openxmlformats.org/officeDocument/2006/relationships/hyperlink" Target="https://es.wikipedia.org/wiki/Helmuth_von_Moltke" TargetMode="External"/><Relationship Id="rId2040" Type="http://schemas.openxmlformats.org/officeDocument/2006/relationships/hyperlink" Target="https://es.wikipedia.org/wiki/Adam_Smith" TargetMode="External"/><Relationship Id="rId2138" Type="http://schemas.openxmlformats.org/officeDocument/2006/relationships/hyperlink" Target="https://es.wikipedia.org/wiki/Jeremy_Bentham" TargetMode="External"/><Relationship Id="rId2692" Type="http://schemas.openxmlformats.org/officeDocument/2006/relationships/hyperlink" Target="https://es.wikipedia.org/wiki/Derecho_procesal_penal" TargetMode="External"/><Relationship Id="rId664" Type="http://schemas.openxmlformats.org/officeDocument/2006/relationships/hyperlink" Target="https://es.wikipedia.org/wiki/Premio_del_Banco_de_Suecia_en_Ciencias_Econ%C3%B3micas_en_memoria_de_Alfred_Nobel" TargetMode="External"/><Relationship Id="rId871" Type="http://schemas.openxmlformats.org/officeDocument/2006/relationships/hyperlink" Target="https://es.wikipedia.org/wiki/Economista" TargetMode="External"/><Relationship Id="rId969" Type="http://schemas.openxmlformats.org/officeDocument/2006/relationships/hyperlink" Target="https://es.wikipedia.org/wiki/Karl_Polanyi" TargetMode="External"/><Relationship Id="rId1599" Type="http://schemas.openxmlformats.org/officeDocument/2006/relationships/hyperlink" Target="https://es.wikipedia.org/wiki/Voltaire" TargetMode="External"/><Relationship Id="rId2345" Type="http://schemas.openxmlformats.org/officeDocument/2006/relationships/hyperlink" Target="https://es.wikipedia.org/wiki/Jeremy_Bentham" TargetMode="External"/><Relationship Id="rId2552" Type="http://schemas.openxmlformats.org/officeDocument/2006/relationships/hyperlink" Target="https://es.wikipedia.org/wiki/Michel_Foucault" TargetMode="External"/><Relationship Id="rId317" Type="http://schemas.openxmlformats.org/officeDocument/2006/relationships/hyperlink" Target="https://es.wikipedia.org/w/index.php?title=Ferdinand_Lassalle&amp;action=edit&amp;section=15" TargetMode="External"/><Relationship Id="rId524" Type="http://schemas.openxmlformats.org/officeDocument/2006/relationships/hyperlink" Target="https://es.wikipedia.org/wiki/Castillo_de_la_Br%C3%A8de" TargetMode="External"/><Relationship Id="rId731" Type="http://schemas.openxmlformats.org/officeDocument/2006/relationships/hyperlink" Target="https://es.wikipedia.org/wiki/Keynesianismo" TargetMode="External"/><Relationship Id="rId1154" Type="http://schemas.openxmlformats.org/officeDocument/2006/relationships/hyperlink" Target="https://es.wikipedia.org/wiki/Propiedad" TargetMode="External"/><Relationship Id="rId1361" Type="http://schemas.openxmlformats.org/officeDocument/2006/relationships/hyperlink" Target="https://en.wikipedia.org/wiki/Georges_Ripert" TargetMode="External"/><Relationship Id="rId1459" Type="http://schemas.openxmlformats.org/officeDocument/2006/relationships/hyperlink" Target="https://es.wikipedia.org/w/index.php?title=Jean-Paul_Marat&amp;action=edit&amp;section=2" TargetMode="External"/><Relationship Id="rId2205" Type="http://schemas.openxmlformats.org/officeDocument/2006/relationships/hyperlink" Target="https://es.wikipedia.org/wiki/Derecho_consuetudinario" TargetMode="External"/><Relationship Id="rId2412" Type="http://schemas.openxmlformats.org/officeDocument/2006/relationships/hyperlink" Target="https://es.wikipedia.org/wiki/Paul_Veyne" TargetMode="External"/><Relationship Id="rId98" Type="http://schemas.openxmlformats.org/officeDocument/2006/relationships/hyperlink" Target="https://es.wikipedia.org/wiki/Ferdinand_Lassalle" TargetMode="External"/><Relationship Id="rId829" Type="http://schemas.openxmlformats.org/officeDocument/2006/relationships/hyperlink" Target="https://es.wikipedia.org/w/index.php?title=Instituci%C3%B3n_Hoover&amp;action=edit&amp;redlink=1" TargetMode="External"/><Relationship Id="rId1014" Type="http://schemas.openxmlformats.org/officeDocument/2006/relationships/hyperlink" Target="https://www.pagina12.com.ar/diario/suplementos/cash/17-8454-2015-04-26.html" TargetMode="External"/><Relationship Id="rId1221" Type="http://schemas.openxmlformats.org/officeDocument/2006/relationships/hyperlink" Target="https://es.wikipedia.org/wiki/Archivo:Pothier,_Robert_Joseph_%E2%80%93_Coutumes_des_duch%C3%A8,_bailliage_et_pr%C3%A9v%C3%B4t%C3%A9_d%27Orl%C3%A9ans,_et_ressort_d%27iceux,_1772_%E2%80%93_BEIC_13869295.jpg" TargetMode="External"/><Relationship Id="rId1666" Type="http://schemas.openxmlformats.org/officeDocument/2006/relationships/hyperlink" Target="https://es.wikipedia.org/wiki/Luis_XV" TargetMode="External"/><Relationship Id="rId1873" Type="http://schemas.openxmlformats.org/officeDocument/2006/relationships/hyperlink" Target="https://es.wikipedia.org/wiki/Deimos_(sat%C3%A9lite)" TargetMode="External"/><Relationship Id="rId2717" Type="http://schemas.openxmlformats.org/officeDocument/2006/relationships/hyperlink" Target="https://es.wikipedia.org/wiki/Especial:FuentesDeLibros/9586162958" TargetMode="External"/><Relationship Id="rId1319" Type="http://schemas.openxmlformats.org/officeDocument/2006/relationships/hyperlink" Target="https://es.wikipedia.org/w/index.php?title=Marcel_Planiol&amp;action=edit&amp;section=8" TargetMode="External"/><Relationship Id="rId1526" Type="http://schemas.openxmlformats.org/officeDocument/2006/relationships/hyperlink" Target="https://es.wikipedia.org/wiki/Voltaire" TargetMode="External"/><Relationship Id="rId1733" Type="http://schemas.openxmlformats.org/officeDocument/2006/relationships/hyperlink" Target="https://es.wikipedia.org/wiki/John_Locke" TargetMode="External"/><Relationship Id="rId1940" Type="http://schemas.openxmlformats.org/officeDocument/2006/relationships/hyperlink" Target="https://es.wikipedia.org/wiki/Jeremy_Bentham" TargetMode="External"/><Relationship Id="rId25" Type="http://schemas.openxmlformats.org/officeDocument/2006/relationships/hyperlink" Target="https://es.wikipedia.org/wiki/Pierre-Joseph_Proudhon" TargetMode="External"/><Relationship Id="rId1800" Type="http://schemas.openxmlformats.org/officeDocument/2006/relationships/hyperlink" Target="https://es.wikipedia.org/wiki/Pueblo" TargetMode="External"/><Relationship Id="rId174" Type="http://schemas.openxmlformats.org/officeDocument/2006/relationships/hyperlink" Target="https://es.wikipedia.org/wiki/M%C3%A1scara_mortuoria" TargetMode="External"/><Relationship Id="rId381" Type="http://schemas.openxmlformats.org/officeDocument/2006/relationships/hyperlink" Target="https://es.wikipedia.org/wiki/Ferdinand_Lassalle" TargetMode="External"/><Relationship Id="rId2062" Type="http://schemas.openxmlformats.org/officeDocument/2006/relationships/hyperlink" Target="https://es.wikipedia.org/wiki/Jeremy_Bentham" TargetMode="External"/><Relationship Id="rId241" Type="http://schemas.openxmlformats.org/officeDocument/2006/relationships/hyperlink" Target="https://es.wikipedia.org/w/index.php?title=Ferdinand_Lassalle&amp;action=edit&amp;section=11" TargetMode="External"/><Relationship Id="rId479" Type="http://schemas.openxmlformats.org/officeDocument/2006/relationships/hyperlink" Target="https://www.marxists.org/archive/mehring/1918/marx/ch06b.htm" TargetMode="External"/><Relationship Id="rId686" Type="http://schemas.openxmlformats.org/officeDocument/2006/relationships/hyperlink" Target="https://es.wikipedia.org/wiki/Margaret_Thatcher" TargetMode="External"/><Relationship Id="rId893" Type="http://schemas.openxmlformats.org/officeDocument/2006/relationships/hyperlink" Target="https://es.wikipedia.org/w/index.php?title=Friedrich_Hayek&amp;action=edit&amp;section=1" TargetMode="External"/><Relationship Id="rId2367" Type="http://schemas.openxmlformats.org/officeDocument/2006/relationships/hyperlink" Target="https://es.wikipedia.org/wiki/Psic%C3%B3logo" TargetMode="External"/><Relationship Id="rId2574" Type="http://schemas.openxmlformats.org/officeDocument/2006/relationships/hyperlink" Target="https://es.wikipedia.org/w/index.php?title=Michel_Foucault&amp;action=edit&amp;section=11" TargetMode="External"/><Relationship Id="rId339" Type="http://schemas.openxmlformats.org/officeDocument/2006/relationships/hyperlink" Target="https://archive.org/details/gesammelteredenu07lassuoft" TargetMode="External"/><Relationship Id="rId546" Type="http://schemas.openxmlformats.org/officeDocument/2006/relationships/hyperlink" Target="https://es.wikipedia.org/wiki/Bill_of_Rights" TargetMode="External"/><Relationship Id="rId753" Type="http://schemas.openxmlformats.org/officeDocument/2006/relationships/hyperlink" Target="https://es.wikipedia.org/wiki/Desregulaci%C3%B3n" TargetMode="External"/><Relationship Id="rId1176" Type="http://schemas.openxmlformats.org/officeDocument/2006/relationships/hyperlink" Target="https://es.wikipedia.org/wiki/Centralismo" TargetMode="External"/><Relationship Id="rId1383" Type="http://schemas.openxmlformats.org/officeDocument/2006/relationships/hyperlink" Target="https://es.wikipedia.org/w/index.php?title=Alessandro_Verri&amp;action=edit&amp;redlink=1" TargetMode="External"/><Relationship Id="rId2227" Type="http://schemas.openxmlformats.org/officeDocument/2006/relationships/hyperlink" Target="https://es.wikipedia.org/wiki/Habla" TargetMode="External"/><Relationship Id="rId2434" Type="http://schemas.openxmlformats.org/officeDocument/2006/relationships/hyperlink" Target="https://es.wikipedia.org/wiki/Poitiers" TargetMode="External"/><Relationship Id="rId101" Type="http://schemas.openxmlformats.org/officeDocument/2006/relationships/hyperlink" Target="https://es.wikipedia.org/wiki/Eduard_Bernstein" TargetMode="External"/><Relationship Id="rId406" Type="http://schemas.openxmlformats.org/officeDocument/2006/relationships/hyperlink" Target="https://es.wikipedia.org/wiki/Ferdinand_Lassalle" TargetMode="External"/><Relationship Id="rId960" Type="http://schemas.openxmlformats.org/officeDocument/2006/relationships/hyperlink" Target="https://es.wikipedia.org/wiki/Centro_de_Estudios_P%C3%BAblicos" TargetMode="External"/><Relationship Id="rId1036" Type="http://schemas.openxmlformats.org/officeDocument/2006/relationships/hyperlink" Target="https://web.archive.org/web/20110716181913/https:/www.ufm.edu/cms/es/doctorados-honoris-causa" TargetMode="External"/><Relationship Id="rId1243" Type="http://schemas.openxmlformats.org/officeDocument/2006/relationships/hyperlink" Target="https://es.wikipedia.org/wiki/Par%C3%ADs" TargetMode="External"/><Relationship Id="rId1590" Type="http://schemas.openxmlformats.org/officeDocument/2006/relationships/hyperlink" Target="https://es.wikipedia.org/wiki/Bastilla" TargetMode="External"/><Relationship Id="rId1688" Type="http://schemas.openxmlformats.org/officeDocument/2006/relationships/hyperlink" Target="https://es.wikipedia.org/wiki/Archivo:Vue_sur_la_fa%C3%A7ade_Est_du_ch%C3%A2teau_de_Voltaire_depuis_le_jardin_fran%C3%A7ais.jpg" TargetMode="External"/><Relationship Id="rId1895" Type="http://schemas.openxmlformats.org/officeDocument/2006/relationships/hyperlink" Target="https://es.wikipedia.org/w/index.php?title=El_templo_del_gusto&amp;action=edit&amp;redlink=1" TargetMode="External"/><Relationship Id="rId2641" Type="http://schemas.openxmlformats.org/officeDocument/2006/relationships/hyperlink" Target="https://es.wikipedia.org/wiki/Michel_Foucault" TargetMode="External"/><Relationship Id="rId2739" Type="http://schemas.openxmlformats.org/officeDocument/2006/relationships/hyperlink" Target="https://es.wikipedia.org/w/index.php?title=G%C3%BCnther_Jakobs&amp;action=edit&amp;section=2" TargetMode="External"/><Relationship Id="rId613" Type="http://schemas.openxmlformats.org/officeDocument/2006/relationships/hyperlink" Target="https://es.wikipedia.org/wiki/Jesuitas" TargetMode="External"/><Relationship Id="rId820" Type="http://schemas.openxmlformats.org/officeDocument/2006/relationships/hyperlink" Target="https://es.wikipedia.org/wiki/Globalizaci%C3%B3n_econ%C3%B3mica" TargetMode="External"/><Relationship Id="rId918" Type="http://schemas.openxmlformats.org/officeDocument/2006/relationships/hyperlink" Target="https://es.wikipedia.org/wiki/Milton_Friedman" TargetMode="External"/><Relationship Id="rId1450" Type="http://schemas.openxmlformats.org/officeDocument/2006/relationships/hyperlink" Target="https://es.wikipedia.org/wiki/Universidad_de_Saint_Andrews" TargetMode="External"/><Relationship Id="rId1548" Type="http://schemas.openxmlformats.org/officeDocument/2006/relationships/image" Target="media/image45.jpeg"/><Relationship Id="rId1755" Type="http://schemas.openxmlformats.org/officeDocument/2006/relationships/hyperlink" Target="https://es.wikipedia.org/wiki/Federico_II_de_Prusia" TargetMode="External"/><Relationship Id="rId2501" Type="http://schemas.openxmlformats.org/officeDocument/2006/relationships/hyperlink" Target="https://es.wikipedia.org/wiki/Jean-Paul_Sartre" TargetMode="External"/><Relationship Id="rId1103" Type="http://schemas.openxmlformats.org/officeDocument/2006/relationships/hyperlink" Target="https://es.wikipedia.org/wiki/Pierre-Joseph_Proudhon" TargetMode="External"/><Relationship Id="rId1310" Type="http://schemas.openxmlformats.org/officeDocument/2006/relationships/hyperlink" Target="http://www.fermandois.cl/publicaciones/arturo-fermandois/derecho-constitucional-economico/2005_%20Ripert%20y%20su%20influencia%20en%20el%20concepto%20de%20orden%20publico%20economico.pdf" TargetMode="External"/><Relationship Id="rId1408" Type="http://schemas.openxmlformats.org/officeDocument/2006/relationships/hyperlink" Target="https://es.wikipedia.org/wiki/Ilustraci%C3%B3n" TargetMode="External"/><Relationship Id="rId1962" Type="http://schemas.openxmlformats.org/officeDocument/2006/relationships/hyperlink" Target="https://es.wikipedia.org/wiki/Jeremy_Bentham" TargetMode="External"/><Relationship Id="rId47" Type="http://schemas.openxmlformats.org/officeDocument/2006/relationships/hyperlink" Target="https://es.wikipedia.org/wiki/Breslau" TargetMode="External"/><Relationship Id="rId1615" Type="http://schemas.openxmlformats.org/officeDocument/2006/relationships/hyperlink" Target="https://es.wikipedia.org/wiki/Isaac_Newton" TargetMode="External"/><Relationship Id="rId1822" Type="http://schemas.openxmlformats.org/officeDocument/2006/relationships/hyperlink" Target="https://es.wikipedia.org/wiki/Literatura" TargetMode="External"/><Relationship Id="rId196" Type="http://schemas.openxmlformats.org/officeDocument/2006/relationships/hyperlink" Target="https://es.wikipedia.org/wiki/Georg_Wilhelm_Friedrich_Hegel" TargetMode="External"/><Relationship Id="rId2084" Type="http://schemas.openxmlformats.org/officeDocument/2006/relationships/hyperlink" Target="https://es.wikipedia.org/wiki/Jeremy_Bentham" TargetMode="External"/><Relationship Id="rId2291" Type="http://schemas.openxmlformats.org/officeDocument/2006/relationships/hyperlink" Target="https://es.wikipedia.org/wiki/Jeremy_Bentham" TargetMode="External"/><Relationship Id="rId263" Type="http://schemas.openxmlformats.org/officeDocument/2006/relationships/hyperlink" Target="https://es.wikipedia.org/wiki/Otto_von_Bismarck" TargetMode="External"/><Relationship Id="rId470" Type="http://schemas.openxmlformats.org/officeDocument/2006/relationships/hyperlink" Target="https://es.wikipedia.org/wiki/Ferdinand_Lassalle" TargetMode="External"/><Relationship Id="rId2151" Type="http://schemas.openxmlformats.org/officeDocument/2006/relationships/hyperlink" Target="https://es.wikipedia.org/w/index.php?title=Jeremy_Bentham&amp;action=edit&amp;section=12" TargetMode="External"/><Relationship Id="rId2389" Type="http://schemas.openxmlformats.org/officeDocument/2006/relationships/hyperlink" Target="https://es.wikipedia.org/wiki/Michel_Foucault" TargetMode="External"/><Relationship Id="rId2596" Type="http://schemas.openxmlformats.org/officeDocument/2006/relationships/hyperlink" Target="https://es.wikipedia.org/wiki/Archivo:Michel_Foucault.jpg" TargetMode="External"/><Relationship Id="rId123" Type="http://schemas.openxmlformats.org/officeDocument/2006/relationships/hyperlink" Target="https://es.wikipedia.org/wiki/Ferdinand_Lassalle" TargetMode="External"/><Relationship Id="rId330" Type="http://schemas.openxmlformats.org/officeDocument/2006/relationships/hyperlink" Target="https://es.wikipedia.org/wiki/Ferdinand_Lassalle" TargetMode="External"/><Relationship Id="rId568" Type="http://schemas.openxmlformats.org/officeDocument/2006/relationships/hyperlink" Target="https://es.wikipedia.org/wiki/S%C3%A1tira" TargetMode="External"/><Relationship Id="rId775" Type="http://schemas.openxmlformats.org/officeDocument/2006/relationships/hyperlink" Target="https://es.wikipedia.org/wiki/Augusto_Pinochet" TargetMode="External"/><Relationship Id="rId982" Type="http://schemas.openxmlformats.org/officeDocument/2006/relationships/hyperlink" Target="https://es.wikipedia.org/wiki/Friedrich_Hayek" TargetMode="External"/><Relationship Id="rId1198" Type="http://schemas.openxmlformats.org/officeDocument/2006/relationships/hyperlink" Target="https://es.wikipedia.org/wiki/%C2%BFQu%C3%A9_es_la_propiedad%3F" TargetMode="External"/><Relationship Id="rId2011" Type="http://schemas.openxmlformats.org/officeDocument/2006/relationships/hyperlink" Target="https://es.wikipedia.org/w/index.php?title=Willey_Reveley&amp;action=edit&amp;redlink=1" TargetMode="External"/><Relationship Id="rId2249" Type="http://schemas.openxmlformats.org/officeDocument/2006/relationships/hyperlink" Target="https://es.wikipedia.org/w/index.php?title=Jeremy_Bentham&amp;action=edit&amp;section=18" TargetMode="External"/><Relationship Id="rId2456" Type="http://schemas.openxmlformats.org/officeDocument/2006/relationships/hyperlink" Target="https://es.wikipedia.org/wiki/Jean_Delay" TargetMode="External"/><Relationship Id="rId2663" Type="http://schemas.openxmlformats.org/officeDocument/2006/relationships/hyperlink" Target="https://es.wikipedia.org/wiki/Construccionismo_social" TargetMode="External"/><Relationship Id="rId428" Type="http://schemas.openxmlformats.org/officeDocument/2006/relationships/hyperlink" Target="https://es.wikipedia.org/wiki/Ferdinand_Lassalle" TargetMode="External"/><Relationship Id="rId635" Type="http://schemas.openxmlformats.org/officeDocument/2006/relationships/hyperlink" Target="http://books.google.com/books/ucm?vid=UCM5311217168&amp;printsec=frontcover" TargetMode="External"/><Relationship Id="rId842" Type="http://schemas.openxmlformats.org/officeDocument/2006/relationships/hyperlink" Target="https://es.wikipedia.org/wiki/Premio_Nobel_Conmemorativo_de_Econom%C3%ADa" TargetMode="External"/><Relationship Id="rId1058" Type="http://schemas.openxmlformats.org/officeDocument/2006/relationships/hyperlink" Target="https://es.wikipedia.org/wiki/Digital_object_identifier" TargetMode="External"/><Relationship Id="rId1265" Type="http://schemas.openxmlformats.org/officeDocument/2006/relationships/hyperlink" Target="https://es.wikipedia.org/wiki/Derecho_Privado" TargetMode="External"/><Relationship Id="rId1472" Type="http://schemas.openxmlformats.org/officeDocument/2006/relationships/hyperlink" Target="https://es.wikipedia.org/wiki/Dermatitis_seborreica" TargetMode="External"/><Relationship Id="rId2109" Type="http://schemas.openxmlformats.org/officeDocument/2006/relationships/hyperlink" Target="https://es.wikipedia.org/wiki/Democracia" TargetMode="External"/><Relationship Id="rId2316" Type="http://schemas.openxmlformats.org/officeDocument/2006/relationships/hyperlink" Target="https://es.wikipedia.org/wiki/Wikisource" TargetMode="External"/><Relationship Id="rId2523" Type="http://schemas.openxmlformats.org/officeDocument/2006/relationships/hyperlink" Target="https://es.wikipedia.org/wiki/LSD" TargetMode="External"/><Relationship Id="rId2730" Type="http://schemas.openxmlformats.org/officeDocument/2006/relationships/hyperlink" Target="https://es.wikipedia.org/wiki/Especial:FuentesDeLibros/9586164330" TargetMode="External"/><Relationship Id="rId702" Type="http://schemas.openxmlformats.org/officeDocument/2006/relationships/hyperlink" Target="https://es.wikipedia.org/wiki/Universidad_Rutgers" TargetMode="External"/><Relationship Id="rId1125" Type="http://schemas.openxmlformats.org/officeDocument/2006/relationships/hyperlink" Target="https://es.wikipedia.org/wiki/Primera_Internacional" TargetMode="External"/><Relationship Id="rId1332" Type="http://schemas.openxmlformats.org/officeDocument/2006/relationships/hyperlink" Target="https://en.wikipedia.org/wiki/Ren%C3%A9_Cassin" TargetMode="External"/><Relationship Id="rId1777" Type="http://schemas.openxmlformats.org/officeDocument/2006/relationships/hyperlink" Target="https://es.wikipedia.org/wiki/Fanatismo" TargetMode="External"/><Relationship Id="rId1984" Type="http://schemas.openxmlformats.org/officeDocument/2006/relationships/hyperlink" Target="https://es.wikipedia.org/wiki/Jeremy_Bentham" TargetMode="External"/><Relationship Id="rId69" Type="http://schemas.openxmlformats.org/officeDocument/2006/relationships/hyperlink" Target="https://es.wikipedia.org/wiki/D%C3%BCsseldorf" TargetMode="External"/><Relationship Id="rId1637" Type="http://schemas.openxmlformats.org/officeDocument/2006/relationships/hyperlink" Target="https://es.wikipedia.org/wiki/Laicismo" TargetMode="External"/><Relationship Id="rId1844" Type="http://schemas.openxmlformats.org/officeDocument/2006/relationships/hyperlink" Target="https://es.wikipedia.org/wiki/Iglesia_cat%C3%B3lica" TargetMode="External"/><Relationship Id="rId1704" Type="http://schemas.openxmlformats.org/officeDocument/2006/relationships/hyperlink" Target="https://es.wikipedia.org/wiki/Tortura" TargetMode="External"/><Relationship Id="rId285" Type="http://schemas.openxmlformats.org/officeDocument/2006/relationships/hyperlink" Target="https://es.wikipedia.org/wiki/Ferdinand_Lassalle" TargetMode="External"/><Relationship Id="rId1911" Type="http://schemas.openxmlformats.org/officeDocument/2006/relationships/hyperlink" Target="https://es.wikipedia.org/wiki/Di%C3%A1logos_de_Ev%C3%A9mero" TargetMode="External"/><Relationship Id="rId492" Type="http://schemas.openxmlformats.org/officeDocument/2006/relationships/hyperlink" Target="https://es.wikipedia.org/wiki/Ferdinand_Lassalle" TargetMode="External"/><Relationship Id="rId797" Type="http://schemas.openxmlformats.org/officeDocument/2006/relationships/hyperlink" Target="https://es.wikipedia.org/wiki/The_New_York_Times" TargetMode="External"/><Relationship Id="rId2173" Type="http://schemas.openxmlformats.org/officeDocument/2006/relationships/hyperlink" Target="https://es.wikipedia.org/wiki/Jeremy_Bentham" TargetMode="External"/><Relationship Id="rId2380" Type="http://schemas.openxmlformats.org/officeDocument/2006/relationships/hyperlink" Target="https://es.wikipedia.org/wiki/Poder_(social_y_pol%C3%ADtico)" TargetMode="External"/><Relationship Id="rId2478" Type="http://schemas.openxmlformats.org/officeDocument/2006/relationships/hyperlink" Target="https://es.wikipedia.org/wiki/Jean_Barraqu%C3%A9" TargetMode="External"/><Relationship Id="rId145" Type="http://schemas.openxmlformats.org/officeDocument/2006/relationships/hyperlink" Target="https://es.wikipedia.org/wiki/%C3%89lie_Hal%C3%A9vy" TargetMode="External"/><Relationship Id="rId352" Type="http://schemas.openxmlformats.org/officeDocument/2006/relationships/hyperlink" Target="https://es.wikipedia.org/wiki/Eduard_Bernstein" TargetMode="External"/><Relationship Id="rId1287" Type="http://schemas.openxmlformats.org/officeDocument/2006/relationships/hyperlink" Target="https://es.wikipedia.org/wiki/Friedrich_Karl_von_Savigny" TargetMode="External"/><Relationship Id="rId2033" Type="http://schemas.openxmlformats.org/officeDocument/2006/relationships/hyperlink" Target="https://es.wikipedia.org/wiki/R%C3%ADo_T%C3%A1mesis" TargetMode="External"/><Relationship Id="rId2240" Type="http://schemas.openxmlformats.org/officeDocument/2006/relationships/hyperlink" Target="https://es.wikipedia.org/wiki/Jeremy_Bentham" TargetMode="External"/><Relationship Id="rId2685" Type="http://schemas.openxmlformats.org/officeDocument/2006/relationships/hyperlink" Target="https://es.wikipedia.org/wiki/Michel_Foucault" TargetMode="External"/><Relationship Id="rId212" Type="http://schemas.openxmlformats.org/officeDocument/2006/relationships/hyperlink" Target="https://es.wikipedia.org/wiki/Guillermo_Tell" TargetMode="External"/><Relationship Id="rId657" Type="http://schemas.openxmlformats.org/officeDocument/2006/relationships/hyperlink" Target="https://es.wikipedia.org/wiki/San_Francisco_(California)" TargetMode="External"/><Relationship Id="rId864" Type="http://schemas.openxmlformats.org/officeDocument/2006/relationships/hyperlink" Target="https://es.wikipedia.org/wiki/Especial:FuentesDeLibros/9788448701369" TargetMode="External"/><Relationship Id="rId1494" Type="http://schemas.openxmlformats.org/officeDocument/2006/relationships/hyperlink" Target="https://es.wikipedia.org/wiki/Girondino" TargetMode="External"/><Relationship Id="rId1799" Type="http://schemas.openxmlformats.org/officeDocument/2006/relationships/hyperlink" Target="https://es.wikipedia.org/wiki/Il%C3%ADada" TargetMode="External"/><Relationship Id="rId2100" Type="http://schemas.openxmlformats.org/officeDocument/2006/relationships/hyperlink" Target="https://es.wikipedia.org/wiki/Ate%C3%ADsmo" TargetMode="External"/><Relationship Id="rId2338" Type="http://schemas.openxmlformats.org/officeDocument/2006/relationships/hyperlink" Target="https://es.wikipedia.org/wiki/Adam_Smith" TargetMode="External"/><Relationship Id="rId2545" Type="http://schemas.openxmlformats.org/officeDocument/2006/relationships/hyperlink" Target="https://es.wikipedia.org/wiki/Europa" TargetMode="External"/><Relationship Id="rId517" Type="http://schemas.openxmlformats.org/officeDocument/2006/relationships/image" Target="media/image16.png"/><Relationship Id="rId724" Type="http://schemas.openxmlformats.org/officeDocument/2006/relationships/hyperlink" Target="https://es.wikipedia.org/wiki/Milton_Friedman" TargetMode="External"/><Relationship Id="rId931" Type="http://schemas.openxmlformats.org/officeDocument/2006/relationships/hyperlink" Target="https://es.wikipedia.org/wiki/Friedrich_Hayek" TargetMode="External"/><Relationship Id="rId1147" Type="http://schemas.openxmlformats.org/officeDocument/2006/relationships/hyperlink" Target="https://es.wikipedia.org/wiki/Casa_de_Borb%C3%B3n" TargetMode="External"/><Relationship Id="rId1354" Type="http://schemas.openxmlformats.org/officeDocument/2006/relationships/hyperlink" Target="https://en.wikipedia.org/wiki/Georges_Ripert" TargetMode="External"/><Relationship Id="rId1561" Type="http://schemas.openxmlformats.org/officeDocument/2006/relationships/hyperlink" Target="https://es.wikipedia.org/wiki/Ch%C3%A2tenay-Malabry" TargetMode="External"/><Relationship Id="rId2405" Type="http://schemas.openxmlformats.org/officeDocument/2006/relationships/hyperlink" Target="https://es.wikipedia.org/wiki/Michel_Foucault" TargetMode="External"/><Relationship Id="rId2612" Type="http://schemas.openxmlformats.org/officeDocument/2006/relationships/hyperlink" Target="https://es.wikipedia.org/wiki/Episteme" TargetMode="External"/><Relationship Id="rId60" Type="http://schemas.openxmlformats.org/officeDocument/2006/relationships/hyperlink" Target="https://es.wikipedia.org/wiki/Ferdinand_Lassalle" TargetMode="External"/><Relationship Id="rId1007" Type="http://schemas.openxmlformats.org/officeDocument/2006/relationships/hyperlink" Target="https://es.wikipedia.org/w/index.php?title=Friedrich_Hayek&amp;action=edit&amp;section=9" TargetMode="External"/><Relationship Id="rId1214" Type="http://schemas.openxmlformats.org/officeDocument/2006/relationships/hyperlink" Target="https://es.wikipedia.org/w/index.php?title=Robert_Joseph_Pothier&amp;action=edit&amp;section=1" TargetMode="External"/><Relationship Id="rId1421" Type="http://schemas.openxmlformats.org/officeDocument/2006/relationships/hyperlink" Target="https://es.wikipedia.org/wiki/Francia" TargetMode="External"/><Relationship Id="rId1659" Type="http://schemas.openxmlformats.org/officeDocument/2006/relationships/hyperlink" Target="https://es.wikipedia.org/wiki/Archivo:Adolph-von-Menzel-Tafelrunde2.jpg" TargetMode="External"/><Relationship Id="rId1866" Type="http://schemas.openxmlformats.org/officeDocument/2006/relationships/hyperlink" Target="https://es.wikipedia.org/wiki/Lunas_de_Marte" TargetMode="External"/><Relationship Id="rId1519" Type="http://schemas.openxmlformats.org/officeDocument/2006/relationships/hyperlink" Target="https://es.wikipedia.org/wiki/Jean-Paul_Marat" TargetMode="External"/><Relationship Id="rId1726" Type="http://schemas.openxmlformats.org/officeDocument/2006/relationships/hyperlink" Target="https://es.wikipedia.org/wiki/Tolerancia_religiosa" TargetMode="External"/><Relationship Id="rId1933" Type="http://schemas.openxmlformats.org/officeDocument/2006/relationships/hyperlink" Target="https://es.wikipedia.org/wiki/Jeremy_Bentham" TargetMode="External"/><Relationship Id="rId18" Type="http://schemas.openxmlformats.org/officeDocument/2006/relationships/hyperlink" Target="https://es.wikipedia.org/wiki/Socialdemocracia" TargetMode="External"/><Relationship Id="rId2195" Type="http://schemas.openxmlformats.org/officeDocument/2006/relationships/hyperlink" Target="https://es.wikipedia.org/w/index.php?title=Jeremy_Bentham&amp;action=edit&amp;section=14" TargetMode="External"/><Relationship Id="rId167" Type="http://schemas.openxmlformats.org/officeDocument/2006/relationships/hyperlink" Target="https://es.wikipedia.org/wiki/Protestantismo" TargetMode="External"/><Relationship Id="rId374" Type="http://schemas.openxmlformats.org/officeDocument/2006/relationships/hyperlink" Target="https://www.marxists.org/archive/luxemburg/1913/xx/lassalle.html" TargetMode="External"/><Relationship Id="rId581" Type="http://schemas.openxmlformats.org/officeDocument/2006/relationships/hyperlink" Target="https://es.wikipedia.org/wiki/Archivo:Lettres_familieres_a_divers_amis_d%27Italie.tif" TargetMode="External"/><Relationship Id="rId2055" Type="http://schemas.openxmlformats.org/officeDocument/2006/relationships/hyperlink" Target="https://es.wikipedia.org/wiki/Radicalismo" TargetMode="External"/><Relationship Id="rId2262" Type="http://schemas.openxmlformats.org/officeDocument/2006/relationships/hyperlink" Target="https://es.wikipedia.org/wiki/Londres" TargetMode="External"/><Relationship Id="rId234" Type="http://schemas.openxmlformats.org/officeDocument/2006/relationships/hyperlink" Target="https://es.wikipedia.org/wiki/Nacionalismo" TargetMode="External"/><Relationship Id="rId679" Type="http://schemas.openxmlformats.org/officeDocument/2006/relationships/hyperlink" Target="https://es.wikipedia.org/wiki/Milton_Friedman" TargetMode="External"/><Relationship Id="rId886" Type="http://schemas.openxmlformats.org/officeDocument/2006/relationships/hyperlink" Target="https://es.wikipedia.org/wiki/Friedrich_Hayek" TargetMode="External"/><Relationship Id="rId2567" Type="http://schemas.openxmlformats.org/officeDocument/2006/relationships/hyperlink" Target="https://es.wikipedia.org/wiki/Michel_Foucault" TargetMode="External"/><Relationship Id="rId2" Type="http://schemas.openxmlformats.org/officeDocument/2006/relationships/styles" Target="styles.xml"/><Relationship Id="rId441" Type="http://schemas.openxmlformats.org/officeDocument/2006/relationships/hyperlink" Target="https://es.wikipedia.org/wiki/Ferdinand_Lassalle" TargetMode="External"/><Relationship Id="rId539" Type="http://schemas.openxmlformats.org/officeDocument/2006/relationships/hyperlink" Target="https://es.wikipedia.org/wiki/Archivo:Chateau_la_brede.jpg" TargetMode="External"/><Relationship Id="rId746" Type="http://schemas.openxmlformats.org/officeDocument/2006/relationships/hyperlink" Target="https://es.wikipedia.org/wiki/Wikipedia:Verificabilidad" TargetMode="External"/><Relationship Id="rId1071" Type="http://schemas.openxmlformats.org/officeDocument/2006/relationships/hyperlink" Target="https://es.wikipedia.org/wiki/Anarquista" TargetMode="External"/><Relationship Id="rId1169" Type="http://schemas.openxmlformats.org/officeDocument/2006/relationships/hyperlink" Target="https://es.wikipedia.org/wiki/Principio_federativo" TargetMode="External"/><Relationship Id="rId1376" Type="http://schemas.openxmlformats.org/officeDocument/2006/relationships/image" Target="media/image37.jpeg"/><Relationship Id="rId1583" Type="http://schemas.openxmlformats.org/officeDocument/2006/relationships/hyperlink" Target="https://es.wikipedia.org/wiki/Duquesa_de_Maine" TargetMode="External"/><Relationship Id="rId2122" Type="http://schemas.openxmlformats.org/officeDocument/2006/relationships/hyperlink" Target="https://es.wikipedia.org/wiki/Vilfredo_Pareto" TargetMode="External"/><Relationship Id="rId2427" Type="http://schemas.openxmlformats.org/officeDocument/2006/relationships/hyperlink" Target="https://es.wikipedia.org/wiki/Humanidades" TargetMode="External"/><Relationship Id="rId301" Type="http://schemas.openxmlformats.org/officeDocument/2006/relationships/hyperlink" Target="https://es.wikipedia.org/wiki/Acci%C3%B3n_social" TargetMode="External"/><Relationship Id="rId953" Type="http://schemas.openxmlformats.org/officeDocument/2006/relationships/hyperlink" Target="https://es.wikipedia.org/wiki/John_Kenneth_Galbraith" TargetMode="External"/><Relationship Id="rId1029" Type="http://schemas.openxmlformats.org/officeDocument/2006/relationships/hyperlink" Target="https://es.wikipedia.org/wiki/ISBN" TargetMode="External"/><Relationship Id="rId1236" Type="http://schemas.openxmlformats.org/officeDocument/2006/relationships/hyperlink" Target="https://es.wikipedia.org/wiki/Universidad_de_Par%C3%ADs_I_Panth%C3%A9on-Sorbonne" TargetMode="External"/><Relationship Id="rId1790" Type="http://schemas.openxmlformats.org/officeDocument/2006/relationships/hyperlink" Target="https://es.wikipedia.org/wiki/Carlos_XII_de_Suecia" TargetMode="External"/><Relationship Id="rId1888" Type="http://schemas.openxmlformats.org/officeDocument/2006/relationships/hyperlink" Target="https://es.wikipedia.org/w/index.php?title=Editorial_Garnier&amp;action=edit&amp;redlink=1" TargetMode="External"/><Relationship Id="rId2634" Type="http://schemas.openxmlformats.org/officeDocument/2006/relationships/hyperlink" Target="https://es.wikipedia.org/wiki/Michel_Foucault" TargetMode="External"/><Relationship Id="rId82" Type="http://schemas.openxmlformats.org/officeDocument/2006/relationships/hyperlink" Target="https://es.wikipedia.org/wiki/Berl%C3%ADn" TargetMode="External"/><Relationship Id="rId606" Type="http://schemas.openxmlformats.org/officeDocument/2006/relationships/hyperlink" Target="https://es.wikipedia.org/wiki/Montesquieu" TargetMode="External"/><Relationship Id="rId813" Type="http://schemas.openxmlformats.org/officeDocument/2006/relationships/hyperlink" Target="https://es.wikipedia.org/wiki/La_doctrina_del_shock" TargetMode="External"/><Relationship Id="rId1443" Type="http://schemas.openxmlformats.org/officeDocument/2006/relationships/hyperlink" Target="https://es.wikipedia.org/wiki/Londres" TargetMode="External"/><Relationship Id="rId1650" Type="http://schemas.openxmlformats.org/officeDocument/2006/relationships/hyperlink" Target="https://es.wikipedia.org/wiki/Voltaire" TargetMode="External"/><Relationship Id="rId1748" Type="http://schemas.openxmlformats.org/officeDocument/2006/relationships/hyperlink" Target="https://es.wikipedia.org/w/index.php?title=Voltaire&amp;action=edit&amp;section=8" TargetMode="External"/><Relationship Id="rId2701" Type="http://schemas.openxmlformats.org/officeDocument/2006/relationships/hyperlink" Target="https://es.wikipedia.org/wiki/Especial:FuentesDeLibros/316638121X" TargetMode="External"/><Relationship Id="rId1303" Type="http://schemas.openxmlformats.org/officeDocument/2006/relationships/hyperlink" Target="https://es.wikipedia.org/wiki/Portal:Derecho" TargetMode="External"/><Relationship Id="rId1510" Type="http://schemas.openxmlformats.org/officeDocument/2006/relationships/hyperlink" Target="https://es.wikipedia.org/w/index.php?title=Sal%C3%B3n_de_los_Espect%C3%A1culos&amp;action=edit&amp;redlink=1" TargetMode="External"/><Relationship Id="rId1955" Type="http://schemas.openxmlformats.org/officeDocument/2006/relationships/hyperlink" Target="https://es.wikipedia.org/wiki/Jeremy_Bentham" TargetMode="External"/><Relationship Id="rId1608" Type="http://schemas.openxmlformats.org/officeDocument/2006/relationships/hyperlink" Target="https://es.wikipedia.org/wiki/Derecho_natural" TargetMode="External"/><Relationship Id="rId1815" Type="http://schemas.openxmlformats.org/officeDocument/2006/relationships/hyperlink" Target="https://es.wikipedia.org/wiki/Julio_C%C3%A9sar" TargetMode="External"/><Relationship Id="rId189" Type="http://schemas.openxmlformats.org/officeDocument/2006/relationships/hyperlink" Target="https://es.wikipedia.org/wiki/Ferdinand_Lassalle" TargetMode="External"/><Relationship Id="rId396" Type="http://schemas.openxmlformats.org/officeDocument/2006/relationships/hyperlink" Target="https://es.wikipedia.org/wiki/Ferdinand_Lassalle" TargetMode="External"/><Relationship Id="rId2077" Type="http://schemas.openxmlformats.org/officeDocument/2006/relationships/hyperlink" Target="https://es.wikipedia.org/wiki/Aristipo" TargetMode="External"/><Relationship Id="rId2284" Type="http://schemas.openxmlformats.org/officeDocument/2006/relationships/hyperlink" Target="https://es.wikipedia.org/wiki/Momificado" TargetMode="External"/><Relationship Id="rId2491" Type="http://schemas.openxmlformats.org/officeDocument/2006/relationships/hyperlink" Target="https://es.wikipedia.org/wiki/Kant" TargetMode="External"/><Relationship Id="rId256" Type="http://schemas.openxmlformats.org/officeDocument/2006/relationships/hyperlink" Target="https://es.wikipedia.org/wiki/Ferdinand_Lassalle" TargetMode="External"/><Relationship Id="rId463" Type="http://schemas.openxmlformats.org/officeDocument/2006/relationships/hyperlink" Target="https://daten.digitale-sammlungen.de/0001/bsb00016330/images/index.html?seite=677" TargetMode="External"/><Relationship Id="rId670" Type="http://schemas.openxmlformats.org/officeDocument/2006/relationships/hyperlink" Target="https://es.wikipedia.org/wiki/John_Maynard_Keynes" TargetMode="External"/><Relationship Id="rId1093" Type="http://schemas.openxmlformats.org/officeDocument/2006/relationships/hyperlink" Target="https://es.wikipedia.org/wiki/Autodidacta" TargetMode="External"/><Relationship Id="rId2144" Type="http://schemas.openxmlformats.org/officeDocument/2006/relationships/hyperlink" Target="https://es.wikipedia.org/w/index.php?title=Jeremy_Bentham&amp;action=edit&amp;section=11" TargetMode="External"/><Relationship Id="rId2351" Type="http://schemas.openxmlformats.org/officeDocument/2006/relationships/hyperlink" Target="https://books.google.com/books?id=3i9x3jfeNgkC&amp;pg=PR3" TargetMode="External"/><Relationship Id="rId2589" Type="http://schemas.openxmlformats.org/officeDocument/2006/relationships/hyperlink" Target="https://es.wikipedia.org/wiki/Diderot" TargetMode="External"/><Relationship Id="rId116" Type="http://schemas.openxmlformats.org/officeDocument/2006/relationships/hyperlink" Target="https://es.wikipedia.org/wiki/Guillermo_I_de_Alemania" TargetMode="External"/><Relationship Id="rId323" Type="http://schemas.openxmlformats.org/officeDocument/2006/relationships/hyperlink" Target="https://es.wikipedia.org/wiki/Homosexualidad" TargetMode="External"/><Relationship Id="rId530" Type="http://schemas.openxmlformats.org/officeDocument/2006/relationships/hyperlink" Target="https://es.wikipedia.org/wiki/Criticismo" TargetMode="External"/><Relationship Id="rId768" Type="http://schemas.openxmlformats.org/officeDocument/2006/relationships/hyperlink" Target="https://es.wikipedia.org/wiki/Chile" TargetMode="External"/><Relationship Id="rId975" Type="http://schemas.openxmlformats.org/officeDocument/2006/relationships/hyperlink" Target="https://es.wikipedia.org/wiki/Propiedad_privada" TargetMode="External"/><Relationship Id="rId1160" Type="http://schemas.openxmlformats.org/officeDocument/2006/relationships/hyperlink" Target="https://es.wikipedia.org/wiki/L%C3%B3gico" TargetMode="External"/><Relationship Id="rId1398" Type="http://schemas.openxmlformats.org/officeDocument/2006/relationships/hyperlink" Target="https://es.wikipedia.org/wiki/Ugo_Foscolo" TargetMode="External"/><Relationship Id="rId2004" Type="http://schemas.openxmlformats.org/officeDocument/2006/relationships/hyperlink" Target="https://es.wikipedia.org/w/index.php?title=Jeremy_Bentham&amp;action=edit&amp;section=3" TargetMode="External"/><Relationship Id="rId2211" Type="http://schemas.openxmlformats.org/officeDocument/2006/relationships/hyperlink" Target="https://es.wikipedia.org/wiki/James_Madison" TargetMode="External"/><Relationship Id="rId2449" Type="http://schemas.openxmlformats.org/officeDocument/2006/relationships/hyperlink" Target="https://es.wikipedia.org/wiki/Michel_Foucault" TargetMode="External"/><Relationship Id="rId2656" Type="http://schemas.openxmlformats.org/officeDocument/2006/relationships/hyperlink" Target="https://es.wikipedia.org/w/index.php?title=Michel_Foucault&amp;action=edit&amp;section=24" TargetMode="External"/><Relationship Id="rId628" Type="http://schemas.openxmlformats.org/officeDocument/2006/relationships/hyperlink" Target="https://es.wikipedia.org/w/index.php?title=Montesquieu&amp;action=edit&amp;section=5" TargetMode="External"/><Relationship Id="rId835" Type="http://schemas.openxmlformats.org/officeDocument/2006/relationships/hyperlink" Target="https://es.wikipedia.org/w/index.php?title=Milton_Friedman&amp;action=edit&amp;section=9" TargetMode="External"/><Relationship Id="rId1258" Type="http://schemas.openxmlformats.org/officeDocument/2006/relationships/hyperlink" Target="https://es.wikipedia.org/wiki/Derecho_Laboral" TargetMode="External"/><Relationship Id="rId1465" Type="http://schemas.openxmlformats.org/officeDocument/2006/relationships/hyperlink" Target="https://es.wikipedia.org/wiki/Oligarqu%C3%ADa" TargetMode="External"/><Relationship Id="rId1672" Type="http://schemas.openxmlformats.org/officeDocument/2006/relationships/hyperlink" Target="https://es.wikipedia.org/wiki/Voltaire" TargetMode="External"/><Relationship Id="rId2309" Type="http://schemas.openxmlformats.org/officeDocument/2006/relationships/hyperlink" Target="https://es.wikipedia.org/w/index.php?title=Jeremy_Bentham&amp;action=edit&amp;section=21" TargetMode="External"/><Relationship Id="rId2516" Type="http://schemas.openxmlformats.org/officeDocument/2006/relationships/hyperlink" Target="https://es.wikipedia.org/wiki/Vigilar_y_castigar" TargetMode="External"/><Relationship Id="rId2723" Type="http://schemas.openxmlformats.org/officeDocument/2006/relationships/hyperlink" Target="https://es.wikipedia.org/wiki/Especial:FuentesDeLibros/9586162931" TargetMode="External"/><Relationship Id="rId1020" Type="http://schemas.openxmlformats.org/officeDocument/2006/relationships/hyperlink" Target="https://mises.org/es/wire/no-hayek-no-apoyo-el-regimen-de-pinochet" TargetMode="External"/><Relationship Id="rId1118" Type="http://schemas.openxmlformats.org/officeDocument/2006/relationships/hyperlink" Target="https://es.wikipedia.org/wiki/Gustave_Courbet" TargetMode="External"/><Relationship Id="rId1325" Type="http://schemas.openxmlformats.org/officeDocument/2006/relationships/hyperlink" Target="https://en.wikipedia.org/wiki/Marcel_Planiol" TargetMode="External"/><Relationship Id="rId1532" Type="http://schemas.openxmlformats.org/officeDocument/2006/relationships/hyperlink" Target="https://es.wikipedia.org/wiki/Historiador" TargetMode="External"/><Relationship Id="rId1977" Type="http://schemas.openxmlformats.org/officeDocument/2006/relationships/hyperlink" Target="https://es.wikipedia.org/w/index.php?title=Jeremy_Bentham&amp;action=edit&amp;section=1" TargetMode="External"/><Relationship Id="rId902" Type="http://schemas.openxmlformats.org/officeDocument/2006/relationships/hyperlink" Target="https://es.wikipedia.org/wiki/Ludwig_von_Mises" TargetMode="External"/><Relationship Id="rId1837" Type="http://schemas.openxmlformats.org/officeDocument/2006/relationships/hyperlink" Target="https://es.wikipedia.org/wiki/Ensayo_sobre_las_costumbres" TargetMode="External"/><Relationship Id="rId31" Type="http://schemas.openxmlformats.org/officeDocument/2006/relationships/hyperlink" Target="https://es.wikipedia.org/wiki/Asociaci%C3%B3n_General_de_Trabajadores_de_Alemania" TargetMode="External"/><Relationship Id="rId2099" Type="http://schemas.openxmlformats.org/officeDocument/2006/relationships/hyperlink" Target="https://es.wikipedia.org/wiki/Cr%C3%ADtica_a_la_religi%C3%B3n" TargetMode="External"/><Relationship Id="rId180" Type="http://schemas.openxmlformats.org/officeDocument/2006/relationships/hyperlink" Target="https://es.wikipedia.org/wiki/Ferdinand_Lassalle" TargetMode="External"/><Relationship Id="rId278" Type="http://schemas.openxmlformats.org/officeDocument/2006/relationships/hyperlink" Target="https://es.wikipedia.org/w/index.php?title=Ferdinand_Lassalle&amp;action=edit&amp;section=12" TargetMode="External"/><Relationship Id="rId1904" Type="http://schemas.openxmlformats.org/officeDocument/2006/relationships/hyperlink" Target="https://es.wikipedia.org/wiki/Micromegas" TargetMode="External"/><Relationship Id="rId485" Type="http://schemas.openxmlformats.org/officeDocument/2006/relationships/hyperlink" Target="https://es.wikipedia.org/wiki/Ferdinand_Lassalle" TargetMode="External"/><Relationship Id="rId692" Type="http://schemas.openxmlformats.org/officeDocument/2006/relationships/hyperlink" Target="https://es.wikipedia.org/wiki/Milton_Friedman" TargetMode="External"/><Relationship Id="rId2166" Type="http://schemas.openxmlformats.org/officeDocument/2006/relationships/hyperlink" Target="https://es.wikipedia.org/wiki/Jacques-Alain_Miller" TargetMode="External"/><Relationship Id="rId2373" Type="http://schemas.openxmlformats.org/officeDocument/2006/relationships/hyperlink" Target="https://es.wikipedia.org/wiki/Teor%C3%ADa_cr%C3%ADtica" TargetMode="External"/><Relationship Id="rId2580" Type="http://schemas.openxmlformats.org/officeDocument/2006/relationships/hyperlink" Target="https://es.wikipedia.org/wiki/Michel_Foucault" TargetMode="External"/><Relationship Id="rId138" Type="http://schemas.openxmlformats.org/officeDocument/2006/relationships/hyperlink" Target="https://es.wikipedia.org/wiki/Otto_von_Bismarck" TargetMode="External"/><Relationship Id="rId345" Type="http://schemas.openxmlformats.org/officeDocument/2006/relationships/hyperlink" Target="https://es.wikipedia.org/w/index.php?title=Ferdinand_Lassalle&amp;action=edit&amp;section=17" TargetMode="External"/><Relationship Id="rId552" Type="http://schemas.openxmlformats.org/officeDocument/2006/relationships/hyperlink" Target="https://es.wikipedia.org/wiki/Universidad_de_Burdeos" TargetMode="External"/><Relationship Id="rId997" Type="http://schemas.openxmlformats.org/officeDocument/2006/relationships/hyperlink" Target="https://es.wikipedia.org/wiki/Israel_Kirzner" TargetMode="External"/><Relationship Id="rId1182" Type="http://schemas.openxmlformats.org/officeDocument/2006/relationships/hyperlink" Target="https://es.wikipedia.org/wiki/Andr%C3%A9_L%C3%A9o" TargetMode="External"/><Relationship Id="rId2026" Type="http://schemas.openxmlformats.org/officeDocument/2006/relationships/hyperlink" Target="https://es.wikipedia.org/wiki/William_Pitt_(el_Joven)" TargetMode="External"/><Relationship Id="rId2233" Type="http://schemas.openxmlformats.org/officeDocument/2006/relationships/hyperlink" Target="https://es.wikipedia.org/wiki/Jeremy_Bentham" TargetMode="External"/><Relationship Id="rId2440" Type="http://schemas.openxmlformats.org/officeDocument/2006/relationships/hyperlink" Target="https://es.wikipedia.org/wiki/Francia_de_Vichy" TargetMode="External"/><Relationship Id="rId2678" Type="http://schemas.openxmlformats.org/officeDocument/2006/relationships/hyperlink" Target="https://es.wikipedia.org/wiki/El_orden_del_discurso" TargetMode="External"/><Relationship Id="rId205" Type="http://schemas.openxmlformats.org/officeDocument/2006/relationships/hyperlink" Target="https://es.wikipedia.org/wiki/Ferdinand_Lassalle" TargetMode="External"/><Relationship Id="rId412" Type="http://schemas.openxmlformats.org/officeDocument/2006/relationships/hyperlink" Target="https://es.wikipedia.org/wiki/Ferdinand_Lassalle" TargetMode="External"/><Relationship Id="rId857" Type="http://schemas.openxmlformats.org/officeDocument/2006/relationships/hyperlink" Target="https://es.wikipedia.org/wiki/Especial:FuentesDeLibros/9788472350243" TargetMode="External"/><Relationship Id="rId1042" Type="http://schemas.openxmlformats.org/officeDocument/2006/relationships/hyperlink" Target="https://es.wikipedia.org/wiki/Friedrich_Hayek" TargetMode="External"/><Relationship Id="rId1487" Type="http://schemas.openxmlformats.org/officeDocument/2006/relationships/hyperlink" Target="https://es.wikipedia.org/wiki/Archivo:Jean_paul_marat_par_viollat.png" TargetMode="External"/><Relationship Id="rId1694" Type="http://schemas.openxmlformats.org/officeDocument/2006/relationships/hyperlink" Target="https://es.wikipedia.org/wiki/Terremoto_de_Lisboa" TargetMode="External"/><Relationship Id="rId2300" Type="http://schemas.openxmlformats.org/officeDocument/2006/relationships/hyperlink" Target="https://es.wikipedia.org/wiki/Cambridge" TargetMode="External"/><Relationship Id="rId2538" Type="http://schemas.openxmlformats.org/officeDocument/2006/relationships/hyperlink" Target="https://es.wikipedia.org/wiki/Nietzsche" TargetMode="External"/><Relationship Id="rId717" Type="http://schemas.openxmlformats.org/officeDocument/2006/relationships/hyperlink" Target="https://es.wikipedia.org/wiki/Universidad_de_Chicago" TargetMode="External"/><Relationship Id="rId924" Type="http://schemas.openxmlformats.org/officeDocument/2006/relationships/hyperlink" Target="https://es.wikipedia.org/wiki/Margaret_Thatcher" TargetMode="External"/><Relationship Id="rId1347" Type="http://schemas.openxmlformats.org/officeDocument/2006/relationships/hyperlink" Target="https://en.wikipedia.org/wiki/Philippe_Malaurie" TargetMode="External"/><Relationship Id="rId1554" Type="http://schemas.openxmlformats.org/officeDocument/2006/relationships/hyperlink" Target="https://es.wikipedia.org/wiki/Marie-Th%C3%A9r%C3%A8se_Rodet_Geoffrin" TargetMode="External"/><Relationship Id="rId1761" Type="http://schemas.openxmlformats.org/officeDocument/2006/relationships/hyperlink" Target="https://es.wikipedia.org/wiki/Wikipedia:Verificabilidad" TargetMode="External"/><Relationship Id="rId1999" Type="http://schemas.openxmlformats.org/officeDocument/2006/relationships/hyperlink" Target="https://es.wikipedia.org/wiki/Westminster_School" TargetMode="External"/><Relationship Id="rId2605" Type="http://schemas.openxmlformats.org/officeDocument/2006/relationships/hyperlink" Target="https://es.wikipedia.org/w/index.php?title=Michel_Foucault&amp;action=edit&amp;section=15" TargetMode="External"/><Relationship Id="rId53" Type="http://schemas.openxmlformats.org/officeDocument/2006/relationships/hyperlink" Target="https://es.wikipedia.org/wiki/Pueblo_jud%C3%ADo" TargetMode="External"/><Relationship Id="rId1207" Type="http://schemas.openxmlformats.org/officeDocument/2006/relationships/hyperlink" Target="https://es.wikipedia.org/wiki/Robert_Joseph_Pothier" TargetMode="External"/><Relationship Id="rId1414" Type="http://schemas.openxmlformats.org/officeDocument/2006/relationships/hyperlink" Target="https://en.wikipedia.org/wiki/Jean-Paul_Marat" TargetMode="External"/><Relationship Id="rId1621" Type="http://schemas.openxmlformats.org/officeDocument/2006/relationships/hyperlink" Target="https://es.wikipedia.org/wiki/Jonathan_Swift" TargetMode="External"/><Relationship Id="rId1859" Type="http://schemas.openxmlformats.org/officeDocument/2006/relationships/hyperlink" Target="https://es.wikipedia.org/w/index.php?title=Voltaire&amp;action=edit&amp;section=20" TargetMode="External"/><Relationship Id="rId1719" Type="http://schemas.openxmlformats.org/officeDocument/2006/relationships/hyperlink" Target="https://es.wikipedia.org/wiki/Ley" TargetMode="External"/><Relationship Id="rId1926" Type="http://schemas.openxmlformats.org/officeDocument/2006/relationships/hyperlink" Target="https://es.wikipedia.org/wiki/Filosof%C3%ADa" TargetMode="External"/><Relationship Id="rId2090" Type="http://schemas.openxmlformats.org/officeDocument/2006/relationships/hyperlink" Target="https://es.wikipedia.org/wiki/Felicific_calculus" TargetMode="External"/><Relationship Id="rId2188" Type="http://schemas.openxmlformats.org/officeDocument/2006/relationships/hyperlink" Target="https://es.wikipedia.org/wiki/Jeremy_Bentham" TargetMode="External"/><Relationship Id="rId2395" Type="http://schemas.openxmlformats.org/officeDocument/2006/relationships/hyperlink" Target="https://es.wikipedia.org/wiki/Judith_Butler" TargetMode="External"/><Relationship Id="rId367" Type="http://schemas.openxmlformats.org/officeDocument/2006/relationships/hyperlink" Target="http://orgullo2006.psoe.es/protagonistas/historia-y-vida/item/1996-ferdinand-lassalle-en-la-historia-del-socialismo.html" TargetMode="External"/><Relationship Id="rId574" Type="http://schemas.openxmlformats.org/officeDocument/2006/relationships/hyperlink" Target="https://es.wikipedia.org/wiki/Ciencia_pol%C3%ADtica" TargetMode="External"/><Relationship Id="rId2048" Type="http://schemas.openxmlformats.org/officeDocument/2006/relationships/hyperlink" Target="https://es.wikipedia.org/w/index.php?title=Jeremy_Bentham&amp;action=edit&amp;section=5" TargetMode="External"/><Relationship Id="rId2255" Type="http://schemas.openxmlformats.org/officeDocument/2006/relationships/hyperlink" Target="https://es.wikipedia.org/wiki/Archivo:%22Mortal_Remains%22_of_Jeremy_Bentham,_1832_Wellcome_L0007730.jpg" TargetMode="External"/><Relationship Id="rId227" Type="http://schemas.openxmlformats.org/officeDocument/2006/relationships/hyperlink" Target="https://es.wikipedia.org/wiki/Otto_von_Bismarck" TargetMode="External"/><Relationship Id="rId781" Type="http://schemas.openxmlformats.org/officeDocument/2006/relationships/hyperlink" Target="https://es.wikipedia.org/wiki/Milton_Friedman" TargetMode="External"/><Relationship Id="rId879" Type="http://schemas.openxmlformats.org/officeDocument/2006/relationships/hyperlink" Target="https://es.wikipedia.org/wiki/Liberalismo" TargetMode="External"/><Relationship Id="rId2462" Type="http://schemas.openxmlformats.org/officeDocument/2006/relationships/hyperlink" Target="https://es.wikipedia.org/wiki/Homosexualidad" TargetMode="External"/><Relationship Id="rId434" Type="http://schemas.openxmlformats.org/officeDocument/2006/relationships/hyperlink" Target="https://es.wikipedia.org/wiki/Ferdinand_Lassalle" TargetMode="External"/><Relationship Id="rId641" Type="http://schemas.openxmlformats.org/officeDocument/2006/relationships/hyperlink" Target="https://es.wikipedia.org/wiki/Wayback_Machine" TargetMode="External"/><Relationship Id="rId739" Type="http://schemas.openxmlformats.org/officeDocument/2006/relationships/hyperlink" Target="https://es.wikipedia.org/wiki/Curva_de_Phillips" TargetMode="External"/><Relationship Id="rId1064" Type="http://schemas.openxmlformats.org/officeDocument/2006/relationships/hyperlink" Target="https://es.wikipedia.org/wiki/Pierre-Joseph_Proudhon" TargetMode="External"/><Relationship Id="rId1271" Type="http://schemas.openxmlformats.org/officeDocument/2006/relationships/hyperlink" Target="https://es.wikipedia.org/wiki/Jurisprudencia" TargetMode="External"/><Relationship Id="rId1369" Type="http://schemas.openxmlformats.org/officeDocument/2006/relationships/hyperlink" Target="https://en.wikipedia.org/w/index.php?title=Georges_Ripert&amp;action=edit&amp;section=6" TargetMode="External"/><Relationship Id="rId1576" Type="http://schemas.openxmlformats.org/officeDocument/2006/relationships/hyperlink" Target="https://es.wikipedia.org/wiki/Libertinos" TargetMode="External"/><Relationship Id="rId2115" Type="http://schemas.openxmlformats.org/officeDocument/2006/relationships/hyperlink" Target="https://es.wikipedia.org/wiki/Jeremy_Bentham" TargetMode="External"/><Relationship Id="rId2322" Type="http://schemas.openxmlformats.org/officeDocument/2006/relationships/hyperlink" Target="https://dx.doi.org/10.1300/J082v03n04_07" TargetMode="External"/><Relationship Id="rId501" Type="http://schemas.openxmlformats.org/officeDocument/2006/relationships/hyperlink" Target="https://filosofia.org/enc/ros/lass.htm" TargetMode="External"/><Relationship Id="rId946" Type="http://schemas.openxmlformats.org/officeDocument/2006/relationships/hyperlink" Target="https://es.wikipedia.org/wiki/Debate_sobre_el_c%C3%A1lculo_econ%C3%B3mico_en_el_socialismo" TargetMode="External"/><Relationship Id="rId1131" Type="http://schemas.openxmlformats.org/officeDocument/2006/relationships/hyperlink" Target="https://es.wikipedia.org/wiki/David_Hume" TargetMode="External"/><Relationship Id="rId1229" Type="http://schemas.openxmlformats.org/officeDocument/2006/relationships/hyperlink" Target="https://es.wikipedia.org/wiki/Marcel_Planiol" TargetMode="External"/><Relationship Id="rId1783" Type="http://schemas.openxmlformats.org/officeDocument/2006/relationships/hyperlink" Target="https://es.wikipedia.org/wiki/Filosof%C3%ADa_de_la_historia" TargetMode="External"/><Relationship Id="rId1990" Type="http://schemas.openxmlformats.org/officeDocument/2006/relationships/hyperlink" Target="https://es.wikipedia.org/wiki/Archivo:Jeremy_Bentham_by_Thomas_Frye.jpg" TargetMode="External"/><Relationship Id="rId2627" Type="http://schemas.openxmlformats.org/officeDocument/2006/relationships/hyperlink" Target="https://es.wikipedia.org/wiki/Contrato_social" TargetMode="External"/><Relationship Id="rId75" Type="http://schemas.openxmlformats.org/officeDocument/2006/relationships/hyperlink" Target="https://es.wikipedia.org/wiki/Ferdinand_Lassalle" TargetMode="External"/><Relationship Id="rId806" Type="http://schemas.openxmlformats.org/officeDocument/2006/relationships/hyperlink" Target="https://es.wikipedia.org/wiki/Orlando_Letelier" TargetMode="External"/><Relationship Id="rId1436" Type="http://schemas.openxmlformats.org/officeDocument/2006/relationships/hyperlink" Target="https://es.wikipedia.org/wiki/Cerde%C3%B1a" TargetMode="External"/><Relationship Id="rId1643" Type="http://schemas.openxmlformats.org/officeDocument/2006/relationships/hyperlink" Target="https://es.wikipedia.org/wiki/Champa%C3%B1a-Ardenas" TargetMode="External"/><Relationship Id="rId1850" Type="http://schemas.openxmlformats.org/officeDocument/2006/relationships/hyperlink" Target="https://es.wikipedia.org/wiki/Terremoto_de_Lisboa" TargetMode="External"/><Relationship Id="rId1503" Type="http://schemas.openxmlformats.org/officeDocument/2006/relationships/hyperlink" Target="https://es.wikipedia.org/wiki/Jean-Paul_Marat" TargetMode="External"/><Relationship Id="rId1710" Type="http://schemas.openxmlformats.org/officeDocument/2006/relationships/hyperlink" Target="https://es.wikipedia.org/wiki/Fanatismo" TargetMode="External"/><Relationship Id="rId1948" Type="http://schemas.openxmlformats.org/officeDocument/2006/relationships/hyperlink" Target="https://es.wikipedia.org/wiki/Libertad_de_expresi%C3%B3n" TargetMode="External"/><Relationship Id="rId291" Type="http://schemas.openxmlformats.org/officeDocument/2006/relationships/hyperlink" Target="https://es.wikipedia.org/wiki/Sociedad_sin_clases" TargetMode="External"/><Relationship Id="rId1808" Type="http://schemas.openxmlformats.org/officeDocument/2006/relationships/hyperlink" Target="https://es.wikipedia.org/wiki/Metodolog%C3%ADa" TargetMode="External"/><Relationship Id="rId151" Type="http://schemas.openxmlformats.org/officeDocument/2006/relationships/hyperlink" Target="https://es.wikipedia.org/wiki/S%C3%B3crates" TargetMode="External"/><Relationship Id="rId389" Type="http://schemas.openxmlformats.org/officeDocument/2006/relationships/hyperlink" Target="https://es.wikipedia.org/wiki/Ferdinand_Lassalle" TargetMode="External"/><Relationship Id="rId596" Type="http://schemas.openxmlformats.org/officeDocument/2006/relationships/hyperlink" Target="https://es.wikipedia.org/wiki/Julio_C%C3%A9sar" TargetMode="External"/><Relationship Id="rId2277" Type="http://schemas.openxmlformats.org/officeDocument/2006/relationships/hyperlink" Target="https://es.wikipedia.org/w/index.php?title=Malcolm_Grant&amp;action=edit&amp;redlink=1" TargetMode="External"/><Relationship Id="rId2484" Type="http://schemas.openxmlformats.org/officeDocument/2006/relationships/hyperlink" Target="https://es.wikipedia.org/wiki/Tesis_doctoral" TargetMode="External"/><Relationship Id="rId2691" Type="http://schemas.openxmlformats.org/officeDocument/2006/relationships/hyperlink" Target="https://es.wikipedia.org/wiki/Derecho_penal" TargetMode="External"/><Relationship Id="rId249" Type="http://schemas.openxmlformats.org/officeDocument/2006/relationships/hyperlink" Target="https://es.wikipedia.org/wiki/Duelo" TargetMode="External"/><Relationship Id="rId456" Type="http://schemas.openxmlformats.org/officeDocument/2006/relationships/hyperlink" Target="https://es.wikipedia.org/wiki/Ferdinand_Lassalle" TargetMode="External"/><Relationship Id="rId663" Type="http://schemas.openxmlformats.org/officeDocument/2006/relationships/hyperlink" Target="https://es.wikipedia.org/wiki/Jud%C3%ADo" TargetMode="External"/><Relationship Id="rId870" Type="http://schemas.openxmlformats.org/officeDocument/2006/relationships/hyperlink" Target="https://es.wikipedia.org/wiki/Friburgo_de_Brisgovia" TargetMode="External"/><Relationship Id="rId1086" Type="http://schemas.openxmlformats.org/officeDocument/2006/relationships/hyperlink" Target="https://es.wikipedia.org/wiki/Biblia" TargetMode="External"/><Relationship Id="rId1293" Type="http://schemas.openxmlformats.org/officeDocument/2006/relationships/hyperlink" Target="https://es.wikipedia.org/wiki/Otto_von_Bismarck" TargetMode="External"/><Relationship Id="rId2137" Type="http://schemas.openxmlformats.org/officeDocument/2006/relationships/hyperlink" Target="https://es.wikipedia.org/wiki/Jeremy_Bentham" TargetMode="External"/><Relationship Id="rId2344" Type="http://schemas.openxmlformats.org/officeDocument/2006/relationships/hyperlink" Target="https://es.wikipedia.org/w/index.php?title=Effingham_Wilson&amp;action=edit&amp;redlink=1" TargetMode="External"/><Relationship Id="rId2551" Type="http://schemas.openxmlformats.org/officeDocument/2006/relationships/hyperlink" Target="https://es.wikipedia.org/wiki/Michel_Onfray" TargetMode="External"/><Relationship Id="rId109" Type="http://schemas.openxmlformats.org/officeDocument/2006/relationships/hyperlink" Target="https://es.wikipedia.org/wiki/Ferdinand_Lassalle" TargetMode="External"/><Relationship Id="rId316" Type="http://schemas.openxmlformats.org/officeDocument/2006/relationships/hyperlink" Target="https://es.wikipedia.org/wiki/Ferdinand_Lassalle" TargetMode="External"/><Relationship Id="rId523" Type="http://schemas.openxmlformats.org/officeDocument/2006/relationships/hyperlink" Target="https://es.wikipedia.org/wiki/Ayuda:AFI/Franc%C3%A9s" TargetMode="External"/><Relationship Id="rId968" Type="http://schemas.openxmlformats.org/officeDocument/2006/relationships/hyperlink" Target="https://es.wikipedia.org/wiki/Orden_espont%C3%A1neo" TargetMode="External"/><Relationship Id="rId1153" Type="http://schemas.openxmlformats.org/officeDocument/2006/relationships/hyperlink" Target="https://es.wikipedia.org/wiki/Derecho_natural" TargetMode="External"/><Relationship Id="rId1598" Type="http://schemas.openxmlformats.org/officeDocument/2006/relationships/hyperlink" Target="https://es.wikipedia.org/wiki/Luis_XV" TargetMode="External"/><Relationship Id="rId2204" Type="http://schemas.openxmlformats.org/officeDocument/2006/relationships/hyperlink" Target="https://es.wikipedia.org/wiki/Codificaci%C3%B3n_(derecho)" TargetMode="External"/><Relationship Id="rId2649" Type="http://schemas.openxmlformats.org/officeDocument/2006/relationships/hyperlink" Target="https://es.wikipedia.org/w/index.php?title=Michel_Foucault&amp;action=edit&amp;section=23" TargetMode="External"/><Relationship Id="rId97" Type="http://schemas.openxmlformats.org/officeDocument/2006/relationships/hyperlink" Target="https://es.wikipedia.org/wiki/Ferdinand_Lassalle" TargetMode="External"/><Relationship Id="rId730" Type="http://schemas.openxmlformats.org/officeDocument/2006/relationships/hyperlink" Target="https://es.wikipedia.org/w/index.php?title=Milton_Friedman&amp;action=edit&amp;section=3" TargetMode="External"/><Relationship Id="rId828" Type="http://schemas.openxmlformats.org/officeDocument/2006/relationships/hyperlink" Target="https://es.wikipedia.org/wiki/San_Francisco_(California)" TargetMode="External"/><Relationship Id="rId1013" Type="http://schemas.openxmlformats.org/officeDocument/2006/relationships/hyperlink" Target="https://es.wikipedia.org/wiki/Friedrich_Hayek" TargetMode="External"/><Relationship Id="rId1360" Type="http://schemas.openxmlformats.org/officeDocument/2006/relationships/hyperlink" Target="https://en.wikipedia.org/wiki/Georges_Ripert" TargetMode="External"/><Relationship Id="rId1458" Type="http://schemas.openxmlformats.org/officeDocument/2006/relationships/hyperlink" Target="https://es.wikipedia.org/wiki/Opticks" TargetMode="External"/><Relationship Id="rId1665" Type="http://schemas.openxmlformats.org/officeDocument/2006/relationships/hyperlink" Target="https://es.wikipedia.org/wiki/Federico_II_el_Grande" TargetMode="External"/><Relationship Id="rId1872" Type="http://schemas.openxmlformats.org/officeDocument/2006/relationships/hyperlink" Target="https://es.wikipedia.org/wiki/Serendipia" TargetMode="External"/><Relationship Id="rId2411" Type="http://schemas.openxmlformats.org/officeDocument/2006/relationships/hyperlink" Target="https://es.wikipedia.org/wiki/Michel_Foucault" TargetMode="External"/><Relationship Id="rId2509" Type="http://schemas.openxmlformats.org/officeDocument/2006/relationships/hyperlink" Target="https://es.wikipedia.org/wiki/Umberto_Eco" TargetMode="External"/><Relationship Id="rId2716" Type="http://schemas.openxmlformats.org/officeDocument/2006/relationships/hyperlink" Target="https://es.wikipedia.org/wiki/Especial:FuentesDeLibros/8472483983" TargetMode="External"/><Relationship Id="rId1220" Type="http://schemas.openxmlformats.org/officeDocument/2006/relationships/image" Target="media/image32.jpeg"/><Relationship Id="rId1318" Type="http://schemas.openxmlformats.org/officeDocument/2006/relationships/hyperlink" Target="https://es.wikipedia.org/w/index.php?title=Marcel_Planiol&amp;action=edit&amp;section=7" TargetMode="External"/><Relationship Id="rId1525" Type="http://schemas.openxmlformats.org/officeDocument/2006/relationships/image" Target="media/image44.jpeg"/><Relationship Id="rId1732" Type="http://schemas.openxmlformats.org/officeDocument/2006/relationships/hyperlink" Target="https://es.wikipedia.org/wiki/Voltaire" TargetMode="External"/><Relationship Id="rId24" Type="http://schemas.openxmlformats.org/officeDocument/2006/relationships/hyperlink" Target="https://es.wikipedia.org/wiki/Liga_de_los_Justos" TargetMode="External"/><Relationship Id="rId2299" Type="http://schemas.openxmlformats.org/officeDocument/2006/relationships/hyperlink" Target="https://es.wikipedia.org/wiki/Oxford" TargetMode="External"/><Relationship Id="rId173" Type="http://schemas.openxmlformats.org/officeDocument/2006/relationships/image" Target="media/image9.jpeg"/><Relationship Id="rId380" Type="http://schemas.openxmlformats.org/officeDocument/2006/relationships/hyperlink" Target="https://es.wikipedia.org/wiki/Especial:FuentesDeLibros/978-0-522-85082-6" TargetMode="External"/><Relationship Id="rId2061" Type="http://schemas.openxmlformats.org/officeDocument/2006/relationships/hyperlink" Target="https://es.wikipedia.org/wiki/Sexo" TargetMode="External"/><Relationship Id="rId240" Type="http://schemas.openxmlformats.org/officeDocument/2006/relationships/hyperlink" Target="https://es.wikipedia.org/wiki/Ferdinand_Lassalle" TargetMode="External"/><Relationship Id="rId478" Type="http://schemas.openxmlformats.org/officeDocument/2006/relationships/hyperlink" Target="https://es.wikipedia.org/wiki/Ferdinand_Lassalle" TargetMode="External"/><Relationship Id="rId685" Type="http://schemas.openxmlformats.org/officeDocument/2006/relationships/hyperlink" Target="https://es.wikipedia.org/wiki/Estados_Unidos" TargetMode="External"/><Relationship Id="rId892" Type="http://schemas.openxmlformats.org/officeDocument/2006/relationships/hyperlink" Target="https://es.wikipedia.org/wiki/Ciencias_sociales" TargetMode="External"/><Relationship Id="rId2159" Type="http://schemas.openxmlformats.org/officeDocument/2006/relationships/hyperlink" Target="https://es.wikipedia.org/wiki/Jeremy_Bentham" TargetMode="External"/><Relationship Id="rId2366" Type="http://schemas.openxmlformats.org/officeDocument/2006/relationships/hyperlink" Target="https://es.wikipedia.org/wiki/Sociolog%C3%ADa" TargetMode="External"/><Relationship Id="rId2573" Type="http://schemas.openxmlformats.org/officeDocument/2006/relationships/hyperlink" Target="https://es.wikipedia.org/wiki/Michel_Foucault" TargetMode="External"/><Relationship Id="rId100" Type="http://schemas.openxmlformats.org/officeDocument/2006/relationships/hyperlink" Target="https://es.wikipedia.org/wiki/Ferdinand_Lassalle" TargetMode="External"/><Relationship Id="rId338" Type="http://schemas.openxmlformats.org/officeDocument/2006/relationships/hyperlink" Target="https://archive.org/details/gesammelteredenu06lassuoft" TargetMode="External"/><Relationship Id="rId545" Type="http://schemas.openxmlformats.org/officeDocument/2006/relationships/hyperlink" Target="https://es.wikipedia.org/wiki/Nobleza_de_toga" TargetMode="External"/><Relationship Id="rId752" Type="http://schemas.openxmlformats.org/officeDocument/2006/relationships/hyperlink" Target="https://es.wikipedia.org/wiki/Ronald_Reagan" TargetMode="External"/><Relationship Id="rId1175" Type="http://schemas.openxmlformats.org/officeDocument/2006/relationships/hyperlink" Target="https://es.wikipedia.org/wiki/Poder_pol%C3%ADtico" TargetMode="External"/><Relationship Id="rId1382" Type="http://schemas.openxmlformats.org/officeDocument/2006/relationships/hyperlink" Target="https://es.wikipedia.org/wiki/Pietro_Verri" TargetMode="External"/><Relationship Id="rId2019" Type="http://schemas.openxmlformats.org/officeDocument/2006/relationships/hyperlink" Target="https://es.wikipedia.org/wiki/Telar" TargetMode="External"/><Relationship Id="rId2226" Type="http://schemas.openxmlformats.org/officeDocument/2006/relationships/hyperlink" Target="https://es.wikipedia.org/wiki/Os_sacrum" TargetMode="External"/><Relationship Id="rId2433" Type="http://schemas.openxmlformats.org/officeDocument/2006/relationships/hyperlink" Target="https://es.wikipedia.org/w/index.php?title=Michel_Foucault&amp;action=edit&amp;section=2" TargetMode="External"/><Relationship Id="rId2640" Type="http://schemas.openxmlformats.org/officeDocument/2006/relationships/hyperlink" Target="https://es.wikipedia.org/wiki/Michel_Foucault" TargetMode="External"/><Relationship Id="rId405" Type="http://schemas.openxmlformats.org/officeDocument/2006/relationships/hyperlink" Target="https://es.wikipedia.org/wiki/Ferdinand_Lassalle" TargetMode="External"/><Relationship Id="rId612" Type="http://schemas.openxmlformats.org/officeDocument/2006/relationships/hyperlink" Target="https://es.wikipedia.org/wiki/Jansenismo" TargetMode="External"/><Relationship Id="rId1035" Type="http://schemas.openxmlformats.org/officeDocument/2006/relationships/hyperlink" Target="https://www.ufm.edu/cms/es/doctorados-honoris-causa" TargetMode="External"/><Relationship Id="rId1242" Type="http://schemas.openxmlformats.org/officeDocument/2006/relationships/hyperlink" Target="https://es.wikipedia.org/wiki/Colegio_de_Abogados" TargetMode="External"/><Relationship Id="rId1687" Type="http://schemas.openxmlformats.org/officeDocument/2006/relationships/hyperlink" Target="https://es.wikipedia.org/wiki/Miguel_Servet" TargetMode="External"/><Relationship Id="rId1894" Type="http://schemas.openxmlformats.org/officeDocument/2006/relationships/hyperlink" Target="https://es.wikipedia.org/w/index.php?title=Zaire_(libro)&amp;action=edit&amp;redlink=1" TargetMode="External"/><Relationship Id="rId2500" Type="http://schemas.openxmlformats.org/officeDocument/2006/relationships/hyperlink" Target="https://es.wikipedia.org/wiki/Existencialismo" TargetMode="External"/><Relationship Id="rId2738" Type="http://schemas.openxmlformats.org/officeDocument/2006/relationships/hyperlink" Target="https://es.wikipedia.org/wiki/Especial:FuentesDeLibros/9786586944037" TargetMode="External"/><Relationship Id="rId917" Type="http://schemas.openxmlformats.org/officeDocument/2006/relationships/hyperlink" Target="https://es.wikipedia.org/wiki/Sociedad_Mont_Pelerin" TargetMode="External"/><Relationship Id="rId1102" Type="http://schemas.openxmlformats.org/officeDocument/2006/relationships/hyperlink" Target="https://es.wikipedia.org/wiki/Rousseau" TargetMode="External"/><Relationship Id="rId1547" Type="http://schemas.openxmlformats.org/officeDocument/2006/relationships/hyperlink" Target="https://es.wikipedia.org/wiki/Archivo:Buste_de_Voltaire.jpg" TargetMode="External"/><Relationship Id="rId1754" Type="http://schemas.openxmlformats.org/officeDocument/2006/relationships/hyperlink" Target="https://es.wikipedia.org/wiki/Luis_XV_de_Francia" TargetMode="External"/><Relationship Id="rId1961" Type="http://schemas.openxmlformats.org/officeDocument/2006/relationships/hyperlink" Target="https://es.wikipedia.org/wiki/Derecho_natural" TargetMode="External"/><Relationship Id="rId46" Type="http://schemas.openxmlformats.org/officeDocument/2006/relationships/image" Target="media/image3.jpeg"/><Relationship Id="rId1407" Type="http://schemas.openxmlformats.org/officeDocument/2006/relationships/hyperlink" Target="https://es.wikipedia.org/wiki/Derecho_penal" TargetMode="External"/><Relationship Id="rId1614" Type="http://schemas.openxmlformats.org/officeDocument/2006/relationships/hyperlink" Target="https://es.wikipedia.org/wiki/Voltaire" TargetMode="External"/><Relationship Id="rId1821" Type="http://schemas.openxmlformats.org/officeDocument/2006/relationships/hyperlink" Target="https://es.wikipedia.org/wiki/Religi%C3%B3n" TargetMode="External"/><Relationship Id="rId195" Type="http://schemas.openxmlformats.org/officeDocument/2006/relationships/hyperlink" Target="https://es.wikipedia.org/wiki/Revoluciones_de_1848" TargetMode="External"/><Relationship Id="rId1919" Type="http://schemas.openxmlformats.org/officeDocument/2006/relationships/hyperlink" Target="https://es.wikipedia.org/w/index.php?title=Voltaire&amp;action=edit&amp;section=26" TargetMode="External"/><Relationship Id="rId2083" Type="http://schemas.openxmlformats.org/officeDocument/2006/relationships/hyperlink" Target="https://es.wikipedia.org/wiki/Axioma" TargetMode="External"/><Relationship Id="rId2290" Type="http://schemas.openxmlformats.org/officeDocument/2006/relationships/hyperlink" Target="https://es.wikipedia.org/w/index.php?title=Gordon_Square&amp;action=edit&amp;redlink=1" TargetMode="External"/><Relationship Id="rId2388" Type="http://schemas.openxmlformats.org/officeDocument/2006/relationships/hyperlink" Target="https://es.wikipedia.org/wiki/Antonio_Negri" TargetMode="External"/><Relationship Id="rId2595" Type="http://schemas.openxmlformats.org/officeDocument/2006/relationships/hyperlink" Target="https://es.wikipedia.org/wiki/Michel_Foucault" TargetMode="External"/><Relationship Id="rId262" Type="http://schemas.openxmlformats.org/officeDocument/2006/relationships/hyperlink" Target="https://es.wikipedia.org/wiki/Alemania" TargetMode="External"/><Relationship Id="rId567" Type="http://schemas.openxmlformats.org/officeDocument/2006/relationships/hyperlink" Target="https://es.wikipedia.org/wiki/Cartas_persas" TargetMode="External"/><Relationship Id="rId1197" Type="http://schemas.openxmlformats.org/officeDocument/2006/relationships/hyperlink" Target="https://es.wikipedia.org/wiki/Marx" TargetMode="External"/><Relationship Id="rId2150" Type="http://schemas.openxmlformats.org/officeDocument/2006/relationships/hyperlink" Target="https://es.wikipedia.org/wiki/Jeremy_Bentham" TargetMode="External"/><Relationship Id="rId2248" Type="http://schemas.openxmlformats.org/officeDocument/2006/relationships/hyperlink" Target="https://es.wikipedia.org/wiki/Jeremy_Bentham" TargetMode="External"/><Relationship Id="rId122" Type="http://schemas.openxmlformats.org/officeDocument/2006/relationships/hyperlink" Target="https://es.wikipedia.org/wiki/Folleto" TargetMode="External"/><Relationship Id="rId774" Type="http://schemas.openxmlformats.org/officeDocument/2006/relationships/hyperlink" Target="https://es.wikipedia.org/wiki/Am%C3%A9rica_del_Sur" TargetMode="External"/><Relationship Id="rId981" Type="http://schemas.openxmlformats.org/officeDocument/2006/relationships/hyperlink" Target="https://es.wikipedia.org/wiki/Leopoldo_Fortunato_Galtieri" TargetMode="External"/><Relationship Id="rId1057" Type="http://schemas.openxmlformats.org/officeDocument/2006/relationships/hyperlink" Target="https://portal.issn.org/resource/issn/1145-6396" TargetMode="External"/><Relationship Id="rId2010" Type="http://schemas.openxmlformats.org/officeDocument/2006/relationships/hyperlink" Target="https://es.wikipedia.org/wiki/Panopticon" TargetMode="External"/><Relationship Id="rId2455" Type="http://schemas.openxmlformats.org/officeDocument/2006/relationships/hyperlink" Target="https://es.wikipedia.org/wiki/Michel_Foucault" TargetMode="External"/><Relationship Id="rId2662" Type="http://schemas.openxmlformats.org/officeDocument/2006/relationships/hyperlink" Target="https://es.wikipedia.org/w/index.php?title=Michel_Foucault&amp;action=edit&amp;section=25" TargetMode="External"/><Relationship Id="rId427" Type="http://schemas.openxmlformats.org/officeDocument/2006/relationships/hyperlink" Target="https://es.wikipedia.org/wiki/Ferdinand_Lassalle" TargetMode="External"/><Relationship Id="rId634" Type="http://schemas.openxmlformats.org/officeDocument/2006/relationships/hyperlink" Target="http://books.google.com/books/ucm?vid=UCM5311217159&amp;printsec=frontcover" TargetMode="External"/><Relationship Id="rId841" Type="http://schemas.openxmlformats.org/officeDocument/2006/relationships/hyperlink" Target="https://es.wikipedia.org/wiki/Milton_Friedman" TargetMode="External"/><Relationship Id="rId1264" Type="http://schemas.openxmlformats.org/officeDocument/2006/relationships/hyperlink" Target="https://es.wikipedia.org/wiki/Derecho_P%C3%BAblico" TargetMode="External"/><Relationship Id="rId1471" Type="http://schemas.openxmlformats.org/officeDocument/2006/relationships/hyperlink" Target="https://es.wikipedia.org/wiki/Catacumbas_de_Par%C3%ADs" TargetMode="External"/><Relationship Id="rId1569" Type="http://schemas.openxmlformats.org/officeDocument/2006/relationships/hyperlink" Target="https://es.wikipedia.org/wiki/Liceo_Louis-le-Grand" TargetMode="External"/><Relationship Id="rId2108" Type="http://schemas.openxmlformats.org/officeDocument/2006/relationships/hyperlink" Target="https://es.wikipedia.org/wiki/Progresismo" TargetMode="External"/><Relationship Id="rId2315" Type="http://schemas.openxmlformats.org/officeDocument/2006/relationships/hyperlink" Target="https://en.wikisource.org/wiki/Short_Review_of_the_Declaration" TargetMode="External"/><Relationship Id="rId2522" Type="http://schemas.openxmlformats.org/officeDocument/2006/relationships/hyperlink" Target="https://es.wikipedia.org/wiki/Universidad_de_California_en_Berkeley" TargetMode="External"/><Relationship Id="rId701" Type="http://schemas.openxmlformats.org/officeDocument/2006/relationships/hyperlink" Target="https://es.wikipedia.org/wiki/Milton_Friedman" TargetMode="External"/><Relationship Id="rId939" Type="http://schemas.openxmlformats.org/officeDocument/2006/relationships/hyperlink" Target="https://es.wikipedia.org/wiki/London_School_of_Economics" TargetMode="External"/><Relationship Id="rId1124" Type="http://schemas.openxmlformats.org/officeDocument/2006/relationships/hyperlink" Target="https://es.wikipedia.org/wiki/Principio_federativo" TargetMode="External"/><Relationship Id="rId1331" Type="http://schemas.openxmlformats.org/officeDocument/2006/relationships/hyperlink" Target="https://en.wikipedia.org/wiki/Georges_Ripert" TargetMode="External"/><Relationship Id="rId1776" Type="http://schemas.openxmlformats.org/officeDocument/2006/relationships/hyperlink" Target="https://es.wikipedia.org/w/index.php?title=Voltaire&amp;action=edit&amp;section=11" TargetMode="External"/><Relationship Id="rId1983" Type="http://schemas.openxmlformats.org/officeDocument/2006/relationships/hyperlink" Target="https://es.wikipedia.org/wiki/Universidad_de_Oxford" TargetMode="External"/><Relationship Id="rId68" Type="http://schemas.openxmlformats.org/officeDocument/2006/relationships/hyperlink" Target="https://es.wikipedia.org/w/index.php?title=Sophie_von_Hatzfeldt&amp;action=edit&amp;redlink=1" TargetMode="External"/><Relationship Id="rId1429" Type="http://schemas.openxmlformats.org/officeDocument/2006/relationships/hyperlink" Target="https://es.wikipedia.org/wiki/Charlotte_Corday" TargetMode="External"/><Relationship Id="rId1636" Type="http://schemas.openxmlformats.org/officeDocument/2006/relationships/hyperlink" Target="https://es.wikipedia.org/wiki/Tolerancia_religiosa" TargetMode="External"/><Relationship Id="rId1843" Type="http://schemas.openxmlformats.org/officeDocument/2006/relationships/hyperlink" Target="https://es.wikipedia.org/wiki/Relativismo" TargetMode="External"/><Relationship Id="rId1703" Type="http://schemas.openxmlformats.org/officeDocument/2006/relationships/hyperlink" Target="https://es.wikipedia.org/wiki/Jean_Calas" TargetMode="External"/><Relationship Id="rId1910" Type="http://schemas.openxmlformats.org/officeDocument/2006/relationships/hyperlink" Target="https://es.wikipedia.org/w/index.php?title=El_ingenuo&amp;action=edit&amp;redlink=1" TargetMode="External"/><Relationship Id="rId284" Type="http://schemas.openxmlformats.org/officeDocument/2006/relationships/hyperlink" Target="https://es.wikipedia.org/wiki/Socialismo_de_Estado" TargetMode="External"/><Relationship Id="rId491" Type="http://schemas.openxmlformats.org/officeDocument/2006/relationships/hyperlink" Target="https://es.wikipedia.org/wiki/Ferdinand_Lassalle" TargetMode="External"/><Relationship Id="rId2172" Type="http://schemas.openxmlformats.org/officeDocument/2006/relationships/hyperlink" Target="https://es.wikipedia.org/wiki/Justicia" TargetMode="External"/><Relationship Id="rId144" Type="http://schemas.openxmlformats.org/officeDocument/2006/relationships/hyperlink" Target="https://es.wikipedia.org/wiki/Ferdinand_Lassalle" TargetMode="External"/><Relationship Id="rId589" Type="http://schemas.openxmlformats.org/officeDocument/2006/relationships/hyperlink" Target="https://es.wikipedia.org/wiki/Inglaterra" TargetMode="External"/><Relationship Id="rId796" Type="http://schemas.openxmlformats.org/officeDocument/2006/relationships/hyperlink" Target="https://es.wikipedia.org/w/index.php?title=Milton_Friedman&amp;action=edit&amp;section=6" TargetMode="External"/><Relationship Id="rId2477" Type="http://schemas.openxmlformats.org/officeDocument/2006/relationships/hyperlink" Target="https://es.wikipedia.org/wiki/Michel_Foucault" TargetMode="External"/><Relationship Id="rId2684" Type="http://schemas.openxmlformats.org/officeDocument/2006/relationships/hyperlink" Target="https://es.wikipedia.org/wiki/Especial:FuentesDeLibros/9782072700347" TargetMode="External"/><Relationship Id="rId351" Type="http://schemas.openxmlformats.org/officeDocument/2006/relationships/hyperlink" Target="https://es.wikipedia.org/wiki/Especial:FuentesDeLibros/3830506376" TargetMode="External"/><Relationship Id="rId449" Type="http://schemas.openxmlformats.org/officeDocument/2006/relationships/hyperlink" Target="https://es.wikipedia.org/wiki/Ferdinand_Lassalle" TargetMode="External"/><Relationship Id="rId656" Type="http://schemas.openxmlformats.org/officeDocument/2006/relationships/hyperlink" Target="https://es.wikipedia.org/wiki/Nueva_York" TargetMode="External"/><Relationship Id="rId863" Type="http://schemas.openxmlformats.org/officeDocument/2006/relationships/hyperlink" Target="https://es.wikipedia.org/wiki/Especial:FuentesDeLibros/9788425324727" TargetMode="External"/><Relationship Id="rId1079" Type="http://schemas.openxmlformats.org/officeDocument/2006/relationships/hyperlink" Target="https://es.wikipedia.org/wiki/Edad_Media" TargetMode="External"/><Relationship Id="rId1286" Type="http://schemas.openxmlformats.org/officeDocument/2006/relationships/hyperlink" Target="https://es.wikipedia.org/wiki/Justiniano_I" TargetMode="External"/><Relationship Id="rId1493" Type="http://schemas.openxmlformats.org/officeDocument/2006/relationships/hyperlink" Target="https://es.wikipedia.org/wiki/Guillotina" TargetMode="External"/><Relationship Id="rId2032" Type="http://schemas.openxmlformats.org/officeDocument/2006/relationships/hyperlink" Target="https://es.wikipedia.org/wiki/Millbank" TargetMode="External"/><Relationship Id="rId2337" Type="http://schemas.openxmlformats.org/officeDocument/2006/relationships/hyperlink" Target="https://es.wikipedia.org/wiki/%C3%89tienne_Dumont" TargetMode="External"/><Relationship Id="rId2544" Type="http://schemas.openxmlformats.org/officeDocument/2006/relationships/hyperlink" Target="https://es.wikipedia.org/wiki/Oriente_Medio" TargetMode="External"/><Relationship Id="rId211" Type="http://schemas.openxmlformats.org/officeDocument/2006/relationships/hyperlink" Target="https://es.wikipedia.org/wiki/Ferdinand_Lassalle" TargetMode="External"/><Relationship Id="rId309" Type="http://schemas.openxmlformats.org/officeDocument/2006/relationships/hyperlink" Target="https://es.wikipedia.org/wiki/Hegel" TargetMode="External"/><Relationship Id="rId516" Type="http://schemas.openxmlformats.org/officeDocument/2006/relationships/hyperlink" Target="https://archive.org/details/germansocialism01dawsgoog" TargetMode="External"/><Relationship Id="rId1146" Type="http://schemas.openxmlformats.org/officeDocument/2006/relationships/hyperlink" Target="https://es.wikipedia.org/wiki/Revoluci%C3%B3n_de_1830" TargetMode="External"/><Relationship Id="rId1798" Type="http://schemas.openxmlformats.org/officeDocument/2006/relationships/hyperlink" Target="https://es.wikipedia.org/wiki/Biblia" TargetMode="External"/><Relationship Id="rId723" Type="http://schemas.openxmlformats.org/officeDocument/2006/relationships/hyperlink" Target="https://es.wikipedia.org/wiki/Universidad_de_Cambridge" TargetMode="External"/><Relationship Id="rId930" Type="http://schemas.openxmlformats.org/officeDocument/2006/relationships/hyperlink" Target="https://es.wikipedia.org/wiki/Universidad_Francisco_Marroqu%C3%ADn" TargetMode="External"/><Relationship Id="rId1006" Type="http://schemas.openxmlformats.org/officeDocument/2006/relationships/hyperlink" Target="https://es.wikipedia.org/wiki/Orden_espont%C3%A1neo" TargetMode="External"/><Relationship Id="rId1353" Type="http://schemas.openxmlformats.org/officeDocument/2006/relationships/hyperlink" Target="https://en.wikipedia.org/wiki/Georges_Ripert" TargetMode="External"/><Relationship Id="rId1560" Type="http://schemas.openxmlformats.org/officeDocument/2006/relationships/hyperlink" Target="https://es.wikipedia.org/wiki/Poitou-Charentes" TargetMode="External"/><Relationship Id="rId1658" Type="http://schemas.openxmlformats.org/officeDocument/2006/relationships/hyperlink" Target="https://es.wikipedia.org/wiki/Voltaire" TargetMode="External"/><Relationship Id="rId1865" Type="http://schemas.openxmlformats.org/officeDocument/2006/relationships/hyperlink" Target="https://es.wikipedia.org/wiki/Los_viajes_de_Gulliver" TargetMode="External"/><Relationship Id="rId2404" Type="http://schemas.openxmlformats.org/officeDocument/2006/relationships/hyperlink" Target="https://es.wikipedia.org/wiki/La_genealog%C3%ADa_de_la_moral" TargetMode="External"/><Relationship Id="rId2611" Type="http://schemas.openxmlformats.org/officeDocument/2006/relationships/hyperlink" Target="https://es.wikipedia.org/wiki/Michel_Foucault" TargetMode="External"/><Relationship Id="rId2709" Type="http://schemas.openxmlformats.org/officeDocument/2006/relationships/hyperlink" Target="https://es.wikipedia.org/wiki/Especial:FuentesDeLibros/3531073443" TargetMode="External"/><Relationship Id="rId1213" Type="http://schemas.openxmlformats.org/officeDocument/2006/relationships/hyperlink" Target="https://es.wikipedia.org/wiki/C%C3%B3digo_Civil_de_Francia" TargetMode="External"/><Relationship Id="rId1420" Type="http://schemas.openxmlformats.org/officeDocument/2006/relationships/hyperlink" Target="https://es.wikipedia.org/wiki/M%C3%A9dico" TargetMode="External"/><Relationship Id="rId1518" Type="http://schemas.openxmlformats.org/officeDocument/2006/relationships/hyperlink" Target="https://es.wikipedia.org/wiki/Pante%C3%B3n_de_Par%C3%ADs" TargetMode="External"/><Relationship Id="rId1725" Type="http://schemas.openxmlformats.org/officeDocument/2006/relationships/hyperlink" Target="https://es.wikipedia.org/wiki/Burgues%C3%ADa" TargetMode="External"/><Relationship Id="rId1932" Type="http://schemas.openxmlformats.org/officeDocument/2006/relationships/hyperlink" Target="https://es.wikipedia.org/wiki/Radicalismo" TargetMode="External"/><Relationship Id="rId17" Type="http://schemas.openxmlformats.org/officeDocument/2006/relationships/hyperlink" Target="https://es.wikipedia.org/wiki/Pueblo_jud%C3%ADo" TargetMode="External"/><Relationship Id="rId2194" Type="http://schemas.openxmlformats.org/officeDocument/2006/relationships/hyperlink" Target="https://es.wikipedia.org/wiki/Jeremy_Bentham" TargetMode="External"/><Relationship Id="rId166" Type="http://schemas.openxmlformats.org/officeDocument/2006/relationships/hyperlink" Target="https://es.wikipedia.org/w/index.php?title=Rigi_Kaltbad&amp;action=edit&amp;redlink=1" TargetMode="External"/><Relationship Id="rId373" Type="http://schemas.openxmlformats.org/officeDocument/2006/relationships/hyperlink" Target="https://es.wikipedia.org/wiki/Ferdinand_Lassalle" TargetMode="External"/><Relationship Id="rId580" Type="http://schemas.openxmlformats.org/officeDocument/2006/relationships/hyperlink" Target="https://es.wikipedia.org/wiki/Constituci%C3%B3n_de_los_Estados_Unidos" TargetMode="External"/><Relationship Id="rId2054" Type="http://schemas.openxmlformats.org/officeDocument/2006/relationships/hyperlink" Target="https://es.wikipedia.org/wiki/James_Mill" TargetMode="External"/><Relationship Id="rId2261" Type="http://schemas.openxmlformats.org/officeDocument/2006/relationships/hyperlink" Target="https://es.wikipedia.org/wiki/Westminster" TargetMode="External"/><Relationship Id="rId2499" Type="http://schemas.openxmlformats.org/officeDocument/2006/relationships/hyperlink" Target="https://es.wikipedia.org/wiki/Roland_Barthes" TargetMode="External"/><Relationship Id="rId1" Type="http://schemas.openxmlformats.org/officeDocument/2006/relationships/numbering" Target="numbering.xml"/><Relationship Id="rId233" Type="http://schemas.openxmlformats.org/officeDocument/2006/relationships/hyperlink" Target="https://es.wikipedia.org/wiki/Reichstag_(Parlamento_alem%C3%A1n)" TargetMode="External"/><Relationship Id="rId440" Type="http://schemas.openxmlformats.org/officeDocument/2006/relationships/hyperlink" Target="https://es.wikipedia.org/wiki/Ferdinand_Lassalle" TargetMode="External"/><Relationship Id="rId678" Type="http://schemas.openxmlformats.org/officeDocument/2006/relationships/hyperlink" Target="https://es.wikipedia.org/wiki/Oferta_monetaria" TargetMode="External"/><Relationship Id="rId885" Type="http://schemas.openxmlformats.org/officeDocument/2006/relationships/hyperlink" Target="https://es.wikipedia.org/wiki/Friedrich_Hayek" TargetMode="External"/><Relationship Id="rId1070" Type="http://schemas.openxmlformats.org/officeDocument/2006/relationships/hyperlink" Target="https://es.wikipedia.org/wiki/Errico_Malatesta" TargetMode="External"/><Relationship Id="rId2121" Type="http://schemas.openxmlformats.org/officeDocument/2006/relationships/hyperlink" Target="https://es.wikipedia.org/wiki/Walras" TargetMode="External"/><Relationship Id="rId2359" Type="http://schemas.openxmlformats.org/officeDocument/2006/relationships/image" Target="media/image66.jpeg"/><Relationship Id="rId2566" Type="http://schemas.openxmlformats.org/officeDocument/2006/relationships/hyperlink" Target="https://es.wikipedia.org/wiki/Le_Monde" TargetMode="External"/><Relationship Id="rId300" Type="http://schemas.openxmlformats.org/officeDocument/2006/relationships/hyperlink" Target="https://es.wikipedia.org/wiki/Ferdinand_Lassalle" TargetMode="External"/><Relationship Id="rId538" Type="http://schemas.openxmlformats.org/officeDocument/2006/relationships/hyperlink" Target="https://es.wikipedia.org/w/index.php?title=Montesquieu&amp;action=edit&amp;section=1" TargetMode="External"/><Relationship Id="rId745" Type="http://schemas.openxmlformats.org/officeDocument/2006/relationships/hyperlink" Target="https://es.wikipedia.org/w/index.php?title=Milton_Friedman&amp;action=edit&amp;section=4" TargetMode="External"/><Relationship Id="rId952" Type="http://schemas.openxmlformats.org/officeDocument/2006/relationships/hyperlink" Target="https://es.wikipedia.org/wiki/David_Held" TargetMode="External"/><Relationship Id="rId1168" Type="http://schemas.openxmlformats.org/officeDocument/2006/relationships/hyperlink" Target="https://es.wikipedia.org/wiki/Pluralismo_(pol%C3%ADtica)" TargetMode="External"/><Relationship Id="rId1375" Type="http://schemas.openxmlformats.org/officeDocument/2006/relationships/hyperlink" Target="http://www.persee.fr/doc/ridc_0035-3337_1958_num_10_4_12160" TargetMode="External"/><Relationship Id="rId1582" Type="http://schemas.openxmlformats.org/officeDocument/2006/relationships/hyperlink" Target="https://es.wikipedia.org/wiki/Edipo_(Voltaire)" TargetMode="External"/><Relationship Id="rId2219" Type="http://schemas.openxmlformats.org/officeDocument/2006/relationships/hyperlink" Target="https://es.wikipedia.org/wiki/Jeremy_Bentham" TargetMode="External"/><Relationship Id="rId2426" Type="http://schemas.openxmlformats.org/officeDocument/2006/relationships/hyperlink" Target="https://es.wikipedia.org/wiki/Michel_Foucault" TargetMode="External"/><Relationship Id="rId2633" Type="http://schemas.openxmlformats.org/officeDocument/2006/relationships/hyperlink" Target="https://es.wikipedia.org/wiki/Historia_de_la_sexualidad" TargetMode="External"/><Relationship Id="rId81" Type="http://schemas.openxmlformats.org/officeDocument/2006/relationships/image" Target="media/image5.jpeg"/><Relationship Id="rId605" Type="http://schemas.openxmlformats.org/officeDocument/2006/relationships/hyperlink" Target="https://es.wikipedia.org/wiki/El_esp%C3%ADritu_de_las_leyes" TargetMode="External"/><Relationship Id="rId812" Type="http://schemas.openxmlformats.org/officeDocument/2006/relationships/hyperlink" Target="https://es.wikipedia.org/wiki/Milton_Friedman" TargetMode="External"/><Relationship Id="rId1028" Type="http://schemas.openxmlformats.org/officeDocument/2006/relationships/hyperlink" Target="https://books.google.com.ar/books?id=Teu2S8TRSGQC&amp;pg=PA93&amp;lpg=PA93&amp;dq=Friedrich+Von+Hayek+doctor+en+leyes+1921&amp;source=bl&amp;ots=RNArjBr0TF&amp;sig=ACfU3U2IsBk4LintBKYcdsMywKrlqnjiFw&amp;hl=es&amp;sa=X&amp;ved=2ahUKEwj1o_TuoJPpAhWcJbkGHQJCCmUQ6AEwBHoECAkQAQ" TargetMode="External"/><Relationship Id="rId1235" Type="http://schemas.openxmlformats.org/officeDocument/2006/relationships/hyperlink" Target="https://es.wikipedia.org/wiki/Universidad_de_Rennes_1" TargetMode="External"/><Relationship Id="rId1442" Type="http://schemas.openxmlformats.org/officeDocument/2006/relationships/hyperlink" Target="https://es.wikipedia.org/wiki/Provincias_Unidas_de_los_Pa%C3%ADses_Bajos" TargetMode="External"/><Relationship Id="rId1887" Type="http://schemas.openxmlformats.org/officeDocument/2006/relationships/hyperlink" Target="https://es.wikipedia.org/w/index.php?title=Louis_Moland&amp;action=edit&amp;redlink=1" TargetMode="External"/><Relationship Id="rId1302" Type="http://schemas.openxmlformats.org/officeDocument/2006/relationships/image" Target="media/image35.png"/><Relationship Id="rId1747" Type="http://schemas.openxmlformats.org/officeDocument/2006/relationships/hyperlink" Target="https://es.wikipedia.org/wiki/Hebreos" TargetMode="External"/><Relationship Id="rId1954" Type="http://schemas.openxmlformats.org/officeDocument/2006/relationships/hyperlink" Target="https://es.wikipedia.org/wiki/Jeremy_Bentham" TargetMode="External"/><Relationship Id="rId2700" Type="http://schemas.openxmlformats.org/officeDocument/2006/relationships/hyperlink" Target="https://es.wikipedia.org/wiki/Especial:FuentesDeLibros/3110038897" TargetMode="External"/><Relationship Id="rId39" Type="http://schemas.openxmlformats.org/officeDocument/2006/relationships/hyperlink" Target="https://es.wikipedia.org/wiki/Ley_de_hierro_de_los_sueldos" TargetMode="External"/><Relationship Id="rId1607" Type="http://schemas.openxmlformats.org/officeDocument/2006/relationships/hyperlink" Target="https://es.wikipedia.org/wiki/Gran_Breta%C3%B1a" TargetMode="External"/><Relationship Id="rId1814" Type="http://schemas.openxmlformats.org/officeDocument/2006/relationships/hyperlink" Target="https://es.wikipedia.org/wiki/Pericles" TargetMode="External"/><Relationship Id="rId188" Type="http://schemas.openxmlformats.org/officeDocument/2006/relationships/hyperlink" Target="https://es.wikipedia.org/wiki/Karl_Kautsky" TargetMode="External"/><Relationship Id="rId395" Type="http://schemas.openxmlformats.org/officeDocument/2006/relationships/hyperlink" Target="https://es.wikipedia.org/wiki/Ferdinand_Lassalle" TargetMode="External"/><Relationship Id="rId2076" Type="http://schemas.openxmlformats.org/officeDocument/2006/relationships/hyperlink" Target="https://es.wikipedia.org/wiki/Hedonismo" TargetMode="External"/><Relationship Id="rId2283" Type="http://schemas.openxmlformats.org/officeDocument/2006/relationships/hyperlink" Target="https://es.wikipedia.org/wiki/Jeremy_Bentham" TargetMode="External"/><Relationship Id="rId2490" Type="http://schemas.openxmlformats.org/officeDocument/2006/relationships/hyperlink" Target="https://es.wikipedia.org/wiki/Michel_Foucault" TargetMode="External"/><Relationship Id="rId2588" Type="http://schemas.openxmlformats.org/officeDocument/2006/relationships/hyperlink" Target="https://es.wikipedia.org/wiki/Blanchot" TargetMode="External"/><Relationship Id="rId255" Type="http://schemas.openxmlformats.org/officeDocument/2006/relationships/hyperlink" Target="https://es.wikipedia.org/wiki/Ley_de_hierro_de_los_sueldos" TargetMode="External"/><Relationship Id="rId462" Type="http://schemas.openxmlformats.org/officeDocument/2006/relationships/hyperlink" Target="https://es.wikipedia.org/wiki/Ferdinand_Lassalle" TargetMode="External"/><Relationship Id="rId1092" Type="http://schemas.openxmlformats.org/officeDocument/2006/relationships/hyperlink" Target="https://es.wikipedia.org/wiki/Charles_Fourier" TargetMode="External"/><Relationship Id="rId1397" Type="http://schemas.openxmlformats.org/officeDocument/2006/relationships/hyperlink" Target="https://es.wikipedia.org/wiki/Robert_Peel" TargetMode="External"/><Relationship Id="rId2143" Type="http://schemas.openxmlformats.org/officeDocument/2006/relationships/hyperlink" Target="https://es.wikipedia.org/wiki/Wikipedia:Verificabilidad" TargetMode="External"/><Relationship Id="rId2350" Type="http://schemas.openxmlformats.org/officeDocument/2006/relationships/hyperlink" Target="https://books.google.com/books?id=tMsDAAAAQAAJ&amp;pg=PR3" TargetMode="External"/><Relationship Id="rId115" Type="http://schemas.openxmlformats.org/officeDocument/2006/relationships/hyperlink" Target="https://es.wikipedia.org/wiki/Ferdinand_Lassalle" TargetMode="External"/><Relationship Id="rId322" Type="http://schemas.openxmlformats.org/officeDocument/2006/relationships/hyperlink" Target="https://es.wikipedia.org/wiki/Homosexualidad" TargetMode="External"/><Relationship Id="rId767" Type="http://schemas.openxmlformats.org/officeDocument/2006/relationships/hyperlink" Target="https://es.wikipedia.org/wiki/PIB_per_c%C3%A1pita" TargetMode="External"/><Relationship Id="rId974" Type="http://schemas.openxmlformats.org/officeDocument/2006/relationships/hyperlink" Target="https://es.wikipedia.org/wiki/La_fatal_arrogancia" TargetMode="External"/><Relationship Id="rId2003" Type="http://schemas.openxmlformats.org/officeDocument/2006/relationships/hyperlink" Target="https://es.wikipedia.org/wiki/Filosof%C3%ADa_pol%C3%ADtica" TargetMode="External"/><Relationship Id="rId2210" Type="http://schemas.openxmlformats.org/officeDocument/2006/relationships/hyperlink" Target="https://es.wikipedia.org/wiki/Jeremy_Bentham" TargetMode="External"/><Relationship Id="rId2448" Type="http://schemas.openxmlformats.org/officeDocument/2006/relationships/hyperlink" Target="https://es.wikipedia.org/wiki/Depresi%C3%B3n" TargetMode="External"/><Relationship Id="rId2655" Type="http://schemas.openxmlformats.org/officeDocument/2006/relationships/hyperlink" Target="https://es.wikipedia.org/wiki/Michel_Foucault" TargetMode="External"/><Relationship Id="rId627" Type="http://schemas.openxmlformats.org/officeDocument/2006/relationships/hyperlink" Target="https://es.wikipedia.org/wiki/El_esp%C3%ADritu_de_las_leyes" TargetMode="External"/><Relationship Id="rId834" Type="http://schemas.openxmlformats.org/officeDocument/2006/relationships/hyperlink" Target="https://es.wikipedia.org/wiki/Milton_Friedman" TargetMode="External"/><Relationship Id="rId1257" Type="http://schemas.openxmlformats.org/officeDocument/2006/relationships/hyperlink" Target="https://es.wikipedia.org/wiki/Marcel_Planiol" TargetMode="External"/><Relationship Id="rId1464" Type="http://schemas.openxmlformats.org/officeDocument/2006/relationships/hyperlink" Target="https://es.wikipedia.org/wiki/Asamblea_Nacional_(Revoluci%C3%B3n_francesa)" TargetMode="External"/><Relationship Id="rId1671" Type="http://schemas.openxmlformats.org/officeDocument/2006/relationships/hyperlink" Target="https://es.wikipedia.org/wiki/Pierre_Louis_Maupertuis" TargetMode="External"/><Relationship Id="rId2308" Type="http://schemas.openxmlformats.org/officeDocument/2006/relationships/hyperlink" Target="https://es.wikipedia.org/wiki/John_Flaxman" TargetMode="External"/><Relationship Id="rId2515" Type="http://schemas.openxmlformats.org/officeDocument/2006/relationships/hyperlink" Target="https://es.wikipedia.org/wiki/Mao%C3%ADsmo" TargetMode="External"/><Relationship Id="rId2722" Type="http://schemas.openxmlformats.org/officeDocument/2006/relationships/hyperlink" Target="https://es.wikipedia.org/wiki/Especial:FuentesDeLibros/9586162591" TargetMode="External"/><Relationship Id="rId901" Type="http://schemas.openxmlformats.org/officeDocument/2006/relationships/hyperlink" Target="https://es.wikipedia.org/wiki/Liberalismo" TargetMode="External"/><Relationship Id="rId1117" Type="http://schemas.openxmlformats.org/officeDocument/2006/relationships/image" Target="media/image29.jpeg"/><Relationship Id="rId1324" Type="http://schemas.openxmlformats.org/officeDocument/2006/relationships/hyperlink" Target="https://en.wikipedia.org/wiki/Agr%C3%A9gation" TargetMode="External"/><Relationship Id="rId1531" Type="http://schemas.openxmlformats.org/officeDocument/2006/relationships/hyperlink" Target="https://es.wikipedia.org/wiki/Escritor" TargetMode="External"/><Relationship Id="rId1769" Type="http://schemas.openxmlformats.org/officeDocument/2006/relationships/hyperlink" Target="https://es.wikipedia.org/w/index.php?title=Voltaire&amp;action=edit&amp;section=10" TargetMode="External"/><Relationship Id="rId1976" Type="http://schemas.openxmlformats.org/officeDocument/2006/relationships/hyperlink" Target="https://es.wikipedia.org/wiki/Jeremy_Bentham" TargetMode="External"/><Relationship Id="rId30" Type="http://schemas.openxmlformats.org/officeDocument/2006/relationships/hyperlink" Target="https://es.wikipedia.org/wiki/Sindicatos" TargetMode="External"/><Relationship Id="rId1629" Type="http://schemas.openxmlformats.org/officeDocument/2006/relationships/hyperlink" Target="https://es.wikipedia.org/wiki/Voltaire" TargetMode="External"/><Relationship Id="rId1836" Type="http://schemas.openxmlformats.org/officeDocument/2006/relationships/hyperlink" Target="https://es.wikipedia.org/wiki/Claude-Adrien_Nonnotte" TargetMode="External"/><Relationship Id="rId1903" Type="http://schemas.openxmlformats.org/officeDocument/2006/relationships/hyperlink" Target="https://es.wikipedia.org/wiki/El_siglo_de_Luis_XIV" TargetMode="External"/><Relationship Id="rId2098" Type="http://schemas.openxmlformats.org/officeDocument/2006/relationships/hyperlink" Target="https://es.wikipedia.org/wiki/Jeremy_Bentham" TargetMode="External"/><Relationship Id="rId277" Type="http://schemas.openxmlformats.org/officeDocument/2006/relationships/hyperlink" Target="https://es.wikipedia.org/wiki/Ferdinand_Lassalle" TargetMode="External"/><Relationship Id="rId484" Type="http://schemas.openxmlformats.org/officeDocument/2006/relationships/hyperlink" Target="https://es.wikipedia.org/wiki/Ferdinand_Lassalle" TargetMode="External"/><Relationship Id="rId2165" Type="http://schemas.openxmlformats.org/officeDocument/2006/relationships/hyperlink" Target="https://es.wikipedia.org/wiki/Psicoan%C3%A1lisis" TargetMode="External"/><Relationship Id="rId137" Type="http://schemas.openxmlformats.org/officeDocument/2006/relationships/hyperlink" Target="https://es.wikipedia.org/wiki/Reaccionario" TargetMode="External"/><Relationship Id="rId344" Type="http://schemas.openxmlformats.org/officeDocument/2006/relationships/hyperlink" Target="https://archive.org/details/gesammelteredenu12lassuoft" TargetMode="External"/><Relationship Id="rId691" Type="http://schemas.openxmlformats.org/officeDocument/2006/relationships/hyperlink" Target="https://es.wikipedia.org/wiki/Milton_Friedman" TargetMode="External"/><Relationship Id="rId789" Type="http://schemas.openxmlformats.org/officeDocument/2006/relationships/hyperlink" Target="https://es.wikipedia.org/wiki/Partido_Comunista_de_China" TargetMode="External"/><Relationship Id="rId996" Type="http://schemas.openxmlformats.org/officeDocument/2006/relationships/hyperlink" Target="https://es.wikipedia.org/wiki/Gremialismo" TargetMode="External"/><Relationship Id="rId2025" Type="http://schemas.openxmlformats.org/officeDocument/2006/relationships/hyperlink" Target="https://es.wikipedia.org/w/index.php?title=Willey_Reveley&amp;action=edit&amp;redlink=1" TargetMode="External"/><Relationship Id="rId2372" Type="http://schemas.openxmlformats.org/officeDocument/2006/relationships/hyperlink" Target="https://es.wikipedia.org/wiki/Humanidades" TargetMode="External"/><Relationship Id="rId2677" Type="http://schemas.openxmlformats.org/officeDocument/2006/relationships/hyperlink" Target="https://es.wikipedia.org/wiki/La_arqueolog%C3%ADa_del_saber" TargetMode="External"/><Relationship Id="rId551" Type="http://schemas.openxmlformats.org/officeDocument/2006/relationships/hyperlink" Target="https://es.wikipedia.org/wiki/Derecho" TargetMode="External"/><Relationship Id="rId649" Type="http://schemas.openxmlformats.org/officeDocument/2006/relationships/hyperlink" Target="https://es.wikipedia.org/wiki/Montesquieu" TargetMode="External"/><Relationship Id="rId856" Type="http://schemas.openxmlformats.org/officeDocument/2006/relationships/hyperlink" Target="https://es.wikipedia.org/wiki/Especial:FuentesDeLibros/978-0-691-00354-2" TargetMode="External"/><Relationship Id="rId1181" Type="http://schemas.openxmlformats.org/officeDocument/2006/relationships/hyperlink" Target="https://es.wikipedia.org/wiki/Joseph_D%C3%A9jacque" TargetMode="External"/><Relationship Id="rId1279" Type="http://schemas.openxmlformats.org/officeDocument/2006/relationships/hyperlink" Target="https://es.wikipedia.org/wiki/R%C3%ADo_Loira" TargetMode="External"/><Relationship Id="rId1486" Type="http://schemas.openxmlformats.org/officeDocument/2006/relationships/hyperlink" Target="https://es.wikipedia.org/w/index.php?title=Jean-Paul_Marat&amp;action=edit&amp;section=4" TargetMode="External"/><Relationship Id="rId2232" Type="http://schemas.openxmlformats.org/officeDocument/2006/relationships/hyperlink" Target="https://es.wikipedia.org/wiki/Jeremy_Bentham" TargetMode="External"/><Relationship Id="rId2537" Type="http://schemas.openxmlformats.org/officeDocument/2006/relationships/hyperlink" Target="https://es.wikipedia.org/wiki/Revoluci%C3%B3n_iran%C3%AD" TargetMode="External"/><Relationship Id="rId204" Type="http://schemas.openxmlformats.org/officeDocument/2006/relationships/hyperlink" Target="https://es.wikipedia.org/wiki/Franz_Mehring" TargetMode="External"/><Relationship Id="rId411" Type="http://schemas.openxmlformats.org/officeDocument/2006/relationships/hyperlink" Target="https://es.wikipedia.org/wiki/Ferdinand_Lassalle" TargetMode="External"/><Relationship Id="rId509" Type="http://schemas.openxmlformats.org/officeDocument/2006/relationships/hyperlink" Target="https://filosofia.org/enc/ros/lass.htm" TargetMode="External"/><Relationship Id="rId1041" Type="http://schemas.openxmlformats.org/officeDocument/2006/relationships/hyperlink" Target="https://es.wikipedia.org/wiki/Friedrich_Hayek" TargetMode="External"/><Relationship Id="rId1139" Type="http://schemas.openxmlformats.org/officeDocument/2006/relationships/hyperlink" Target="https://es.wikipedia.org/wiki/Charles_Fourier" TargetMode="External"/><Relationship Id="rId1346" Type="http://schemas.openxmlformats.org/officeDocument/2006/relationships/hyperlink" Target="https://en.wikipedia.org/wiki/Georges_Ripert" TargetMode="External"/><Relationship Id="rId1693" Type="http://schemas.openxmlformats.org/officeDocument/2006/relationships/hyperlink" Target="https://es.wikipedia.org/wiki/Optimismo" TargetMode="External"/><Relationship Id="rId1998" Type="http://schemas.openxmlformats.org/officeDocument/2006/relationships/hyperlink" Target="https://es.wikipedia.org/w/index.php?title=Samuel_Bentham&amp;action=edit&amp;redlink=1" TargetMode="External"/><Relationship Id="rId716" Type="http://schemas.openxmlformats.org/officeDocument/2006/relationships/hyperlink" Target="https://es.wikipedia.org/w/index.php?title=Rose_Director_Friedman&amp;action=edit&amp;redlink=1" TargetMode="External"/><Relationship Id="rId923" Type="http://schemas.openxmlformats.org/officeDocument/2006/relationships/hyperlink" Target="https://es.wikipedia.org/wiki/Gunnar_Myrdal" TargetMode="External"/><Relationship Id="rId1553" Type="http://schemas.openxmlformats.org/officeDocument/2006/relationships/image" Target="media/image47.jpeg"/><Relationship Id="rId1760" Type="http://schemas.openxmlformats.org/officeDocument/2006/relationships/hyperlink" Target="https://es.wikipedia.org/wiki/C%C3%A1diz" TargetMode="External"/><Relationship Id="rId1858" Type="http://schemas.openxmlformats.org/officeDocument/2006/relationships/hyperlink" Target="https://es.wikipedia.org/wiki/Voltaire" TargetMode="External"/><Relationship Id="rId2604" Type="http://schemas.openxmlformats.org/officeDocument/2006/relationships/hyperlink" Target="https://es.wikipedia.org/wiki/Revoluci%C3%B3n" TargetMode="External"/><Relationship Id="rId52" Type="http://schemas.openxmlformats.org/officeDocument/2006/relationships/hyperlink" Target="https://es.wikipedia.org/wiki/Seda" TargetMode="External"/><Relationship Id="rId1206" Type="http://schemas.openxmlformats.org/officeDocument/2006/relationships/image" Target="media/image31.jpeg"/><Relationship Id="rId1413" Type="http://schemas.openxmlformats.org/officeDocument/2006/relationships/image" Target="media/image39.jpeg"/><Relationship Id="rId1620" Type="http://schemas.openxmlformats.org/officeDocument/2006/relationships/hyperlink" Target="https://es.wikipedia.org/wiki/Alexander_Pope" TargetMode="External"/><Relationship Id="rId1718" Type="http://schemas.openxmlformats.org/officeDocument/2006/relationships/hyperlink" Target="https://es.wikipedia.org/wiki/Justicia" TargetMode="External"/><Relationship Id="rId1925" Type="http://schemas.openxmlformats.org/officeDocument/2006/relationships/hyperlink" Target="https://es.wikipedia.org/wiki/Jeremy_Bentham" TargetMode="External"/><Relationship Id="rId299" Type="http://schemas.openxmlformats.org/officeDocument/2006/relationships/hyperlink" Target="https://es.wikipedia.org/wiki/Cooperativa" TargetMode="External"/><Relationship Id="rId2187" Type="http://schemas.openxmlformats.org/officeDocument/2006/relationships/hyperlink" Target="https://es.wikipedia.org/wiki/Wikipedia:Verificabilidad" TargetMode="External"/><Relationship Id="rId2394" Type="http://schemas.openxmlformats.org/officeDocument/2006/relationships/hyperlink" Target="https://es.wikipedia.org/wiki/Nancy_Fraser" TargetMode="External"/><Relationship Id="rId159" Type="http://schemas.openxmlformats.org/officeDocument/2006/relationships/hyperlink" Target="https://es.wikipedia.org/wiki/Activismo" TargetMode="External"/><Relationship Id="rId366" Type="http://schemas.openxmlformats.org/officeDocument/2006/relationships/hyperlink" Target="https://es.wikipedia.org/wiki/Ferdinand_Lassalle" TargetMode="External"/><Relationship Id="rId573" Type="http://schemas.openxmlformats.org/officeDocument/2006/relationships/hyperlink" Target="https://es.wikipedia.org/wiki/Trece_Colonias" TargetMode="External"/><Relationship Id="rId780" Type="http://schemas.openxmlformats.org/officeDocument/2006/relationships/hyperlink" Target="https://es.wikipedia.org/wiki/Milton_Friedman" TargetMode="External"/><Relationship Id="rId2047" Type="http://schemas.openxmlformats.org/officeDocument/2006/relationships/hyperlink" Target="https://es.wikipedia.org/wiki/Jos%C3%A9_Cecilio_del_Valle" TargetMode="External"/><Relationship Id="rId2254" Type="http://schemas.openxmlformats.org/officeDocument/2006/relationships/image" Target="media/image60.jpeg"/><Relationship Id="rId2461" Type="http://schemas.openxmlformats.org/officeDocument/2006/relationships/hyperlink" Target="https://es.wikipedia.org/wiki/Angustia" TargetMode="External"/><Relationship Id="rId2699" Type="http://schemas.openxmlformats.org/officeDocument/2006/relationships/hyperlink" Target="https://es.wikipedia.org/w/index.php?title=G%C3%BCnther_Jakobs&amp;action=edit&amp;section=1" TargetMode="External"/><Relationship Id="rId226" Type="http://schemas.openxmlformats.org/officeDocument/2006/relationships/hyperlink" Target="https://es.wikipedia.org/wiki/Ministro_Presidente_de_Prusia" TargetMode="External"/><Relationship Id="rId433" Type="http://schemas.openxmlformats.org/officeDocument/2006/relationships/hyperlink" Target="https://marxists.catbull.com/reference/archive/bernstein/works/1893/lassalle/chap06.htm" TargetMode="External"/><Relationship Id="rId878" Type="http://schemas.openxmlformats.org/officeDocument/2006/relationships/hyperlink" Target="https://es.wikipedia.org/wiki/Ludwig_von_Mises" TargetMode="External"/><Relationship Id="rId1063" Type="http://schemas.openxmlformats.org/officeDocument/2006/relationships/image" Target="media/image27.jpeg"/><Relationship Id="rId1270" Type="http://schemas.openxmlformats.org/officeDocument/2006/relationships/hyperlink" Target="https://es.wikipedia.org/wiki/Doctrina_jur%C3%ADdica" TargetMode="External"/><Relationship Id="rId2114" Type="http://schemas.openxmlformats.org/officeDocument/2006/relationships/hyperlink" Target="https://es.wikipedia.org/wiki/Declaraci%C3%B3n_de_Derechos_del_Hombre_y_del_Ciudadano" TargetMode="External"/><Relationship Id="rId2559" Type="http://schemas.openxmlformats.org/officeDocument/2006/relationships/hyperlink" Target="https://es.wikipedia.org/wiki/Archivo:Graves_of_Michel_Foucault,_his_mother_and_his_father_in_Vendeuvre_du_Poitou.jpg" TargetMode="External"/><Relationship Id="rId640" Type="http://schemas.openxmlformats.org/officeDocument/2006/relationships/hyperlink" Target="https://web.archive.org/web/20160207012412/http:/fama2.us.es/fde/ocr/2006/espirituDeLasLeyesT1.pdf" TargetMode="External"/><Relationship Id="rId738" Type="http://schemas.openxmlformats.org/officeDocument/2006/relationships/hyperlink" Target="https://es.wikipedia.org/wiki/Inflaci%C3%B3n" TargetMode="External"/><Relationship Id="rId945" Type="http://schemas.openxmlformats.org/officeDocument/2006/relationships/hyperlink" Target="https://es.wikipedia.org/wiki/C%C3%A1lculo_econ%C3%B3mico" TargetMode="External"/><Relationship Id="rId1368" Type="http://schemas.openxmlformats.org/officeDocument/2006/relationships/hyperlink" Target="https://en.wikipedia.org/wiki/Georges_Ripert" TargetMode="External"/><Relationship Id="rId1575" Type="http://schemas.openxmlformats.org/officeDocument/2006/relationships/hyperlink" Target="https://es.wikipedia.org/w/index.php?title=Fran%C3%A7ois_de_Ch%C3%A2teauneuf&amp;action=edit&amp;redlink=1" TargetMode="External"/><Relationship Id="rId1782" Type="http://schemas.openxmlformats.org/officeDocument/2006/relationships/hyperlink" Target="https://es.wikipedia.org/w/index.php?title=Voltaire&amp;action=edit&amp;section=12" TargetMode="External"/><Relationship Id="rId2321" Type="http://schemas.openxmlformats.org/officeDocument/2006/relationships/hyperlink" Target="https://es.wikipedia.org/wiki/Identificador_de_objeto_digital" TargetMode="External"/><Relationship Id="rId2419" Type="http://schemas.openxmlformats.org/officeDocument/2006/relationships/hyperlink" Target="https://es.wikipedia.org/wiki/Michel_Foucault" TargetMode="External"/><Relationship Id="rId2626" Type="http://schemas.openxmlformats.org/officeDocument/2006/relationships/hyperlink" Target="https://es.wikipedia.org/wiki/Michel_Foucault" TargetMode="External"/><Relationship Id="rId74" Type="http://schemas.openxmlformats.org/officeDocument/2006/relationships/hyperlink" Target="https://es.wikipedia.org/wiki/Ferdinand_Lassalle" TargetMode="External"/><Relationship Id="rId500" Type="http://schemas.openxmlformats.org/officeDocument/2006/relationships/hyperlink" Target="https://es.wikipedia.org/wiki/Ferdinand_Lassalle" TargetMode="External"/><Relationship Id="rId805" Type="http://schemas.openxmlformats.org/officeDocument/2006/relationships/hyperlink" Target="https://es.wikipedia.org/wiki/Ronald_Reagan" TargetMode="External"/><Relationship Id="rId1130" Type="http://schemas.openxmlformats.org/officeDocument/2006/relationships/hyperlink" Target="https://es.wikipedia.org/wiki/Locke" TargetMode="External"/><Relationship Id="rId1228" Type="http://schemas.openxmlformats.org/officeDocument/2006/relationships/image" Target="media/image34.jpeg"/><Relationship Id="rId1435" Type="http://schemas.openxmlformats.org/officeDocument/2006/relationships/hyperlink" Target="https://es.wikipedia.org/wiki/Cagliari" TargetMode="External"/><Relationship Id="rId1642" Type="http://schemas.openxmlformats.org/officeDocument/2006/relationships/hyperlink" Target="https://es.wikipedia.org/wiki/Cirey-sur-Blaise" TargetMode="External"/><Relationship Id="rId1947" Type="http://schemas.openxmlformats.org/officeDocument/2006/relationships/hyperlink" Target="https://es.wikipedia.org/wiki/Separaci%C3%B3n_Iglesia-Estado" TargetMode="External"/><Relationship Id="rId1502" Type="http://schemas.openxmlformats.org/officeDocument/2006/relationships/hyperlink" Target="https://es.wikipedia.org/wiki/Fran%C3%A7ois_Hanriot" TargetMode="External"/><Relationship Id="rId1807" Type="http://schemas.openxmlformats.org/officeDocument/2006/relationships/hyperlink" Target="https://es.wikipedia.org/wiki/Virtud" TargetMode="External"/><Relationship Id="rId290" Type="http://schemas.openxmlformats.org/officeDocument/2006/relationships/hyperlink" Target="https://es.wikipedia.org/wiki/Extinci%C3%B3n_del_Estado" TargetMode="External"/><Relationship Id="rId388" Type="http://schemas.openxmlformats.org/officeDocument/2006/relationships/hyperlink" Target="https://es.wikipedia.org/wiki/Ferdinand_Lassalle" TargetMode="External"/><Relationship Id="rId2069" Type="http://schemas.openxmlformats.org/officeDocument/2006/relationships/hyperlink" Target="https://es.wikipedia.org/w/index.php?title=Jeremy_Bentham&amp;action=edit&amp;section=8" TargetMode="External"/><Relationship Id="rId150" Type="http://schemas.openxmlformats.org/officeDocument/2006/relationships/hyperlink" Target="https://es.wikipedia.org/w/index.php?title=Ferdinand_Lassalle&amp;action=edit&amp;section=6" TargetMode="External"/><Relationship Id="rId595" Type="http://schemas.openxmlformats.org/officeDocument/2006/relationships/hyperlink" Target="https://es.wikipedia.org/wiki/Imperio_romano" TargetMode="External"/><Relationship Id="rId2276" Type="http://schemas.openxmlformats.org/officeDocument/2006/relationships/hyperlink" Target="https://es.wikipedia.org/wiki/Jeremy_Bentham" TargetMode="External"/><Relationship Id="rId2483" Type="http://schemas.openxmlformats.org/officeDocument/2006/relationships/hyperlink" Target="https://es.wikipedia.org/wiki/Georges_Dum%C3%A9zil" TargetMode="External"/><Relationship Id="rId2690" Type="http://schemas.openxmlformats.org/officeDocument/2006/relationships/hyperlink" Target="https://es.wikipedia.org/wiki/Alemania" TargetMode="External"/><Relationship Id="rId248" Type="http://schemas.openxmlformats.org/officeDocument/2006/relationships/hyperlink" Target="https://es.wikipedia.org/wiki/Petrogrado" TargetMode="External"/><Relationship Id="rId455" Type="http://schemas.openxmlformats.org/officeDocument/2006/relationships/hyperlink" Target="https://archive.org/details/germansocialdem00russgoog/page/n62/mode/1up" TargetMode="External"/><Relationship Id="rId662" Type="http://schemas.openxmlformats.org/officeDocument/2006/relationships/hyperlink" Target="https://es.wikipedia.org/wiki/Estados_Unidos" TargetMode="External"/><Relationship Id="rId1085" Type="http://schemas.openxmlformats.org/officeDocument/2006/relationships/hyperlink" Target="https://es.wikipedia.org/wiki/Tipograf%C3%ADa" TargetMode="External"/><Relationship Id="rId1292" Type="http://schemas.openxmlformats.org/officeDocument/2006/relationships/hyperlink" Target="https://es.wikipedia.org/wiki/Alemania" TargetMode="External"/><Relationship Id="rId2136" Type="http://schemas.openxmlformats.org/officeDocument/2006/relationships/hyperlink" Target="https://es.wikipedia.org/wiki/Mal" TargetMode="External"/><Relationship Id="rId2343" Type="http://schemas.openxmlformats.org/officeDocument/2006/relationships/hyperlink" Target="https://archive.org/details/planparliamenta00bentgoog" TargetMode="External"/><Relationship Id="rId2550" Type="http://schemas.openxmlformats.org/officeDocument/2006/relationships/hyperlink" Target="https://es.wikipedia.org/wiki/Esther_D%C3%ADaz" TargetMode="External"/><Relationship Id="rId108" Type="http://schemas.openxmlformats.org/officeDocument/2006/relationships/hyperlink" Target="https://es.wikipedia.org/wiki/Imperio_austr%C3%ADaco" TargetMode="External"/><Relationship Id="rId315" Type="http://schemas.openxmlformats.org/officeDocument/2006/relationships/hyperlink" Target="https://es.wikipedia.org/wiki/Discursos_a_la_naci%C3%B3n_alemana" TargetMode="External"/><Relationship Id="rId522" Type="http://schemas.openxmlformats.org/officeDocument/2006/relationships/image" Target="media/image17.jpeg"/><Relationship Id="rId967" Type="http://schemas.openxmlformats.org/officeDocument/2006/relationships/hyperlink" Target="https://es.wikipedia.org/wiki/Lenguaje" TargetMode="External"/><Relationship Id="rId1152" Type="http://schemas.openxmlformats.org/officeDocument/2006/relationships/hyperlink" Target="https://es.wikipedia.org/wiki/Seguridad" TargetMode="External"/><Relationship Id="rId1597" Type="http://schemas.openxmlformats.org/officeDocument/2006/relationships/hyperlink" Target="https://es.wikipedia.org/wiki/Voltaire" TargetMode="External"/><Relationship Id="rId2203" Type="http://schemas.openxmlformats.org/officeDocument/2006/relationships/hyperlink" Target="https://es.wikipedia.org/wiki/Jeremy_Bentham" TargetMode="External"/><Relationship Id="rId2410" Type="http://schemas.openxmlformats.org/officeDocument/2006/relationships/hyperlink" Target="https://es.wikipedia.org/wiki/Michel_Foucault" TargetMode="External"/><Relationship Id="rId2648" Type="http://schemas.openxmlformats.org/officeDocument/2006/relationships/hyperlink" Target="https://es.wikipedia.org/wiki/Michel_Foucault" TargetMode="External"/><Relationship Id="rId96" Type="http://schemas.openxmlformats.org/officeDocument/2006/relationships/hyperlink" Target="https://es.wikipedia.org/wiki/Hegelianismo" TargetMode="External"/><Relationship Id="rId827" Type="http://schemas.openxmlformats.org/officeDocument/2006/relationships/hyperlink" Target="https://es.wikipedia.org/w/index.php?title=Milton_Friedman&amp;action=edit&amp;section=8" TargetMode="External"/><Relationship Id="rId1012" Type="http://schemas.openxmlformats.org/officeDocument/2006/relationships/hyperlink" Target="https://es.wikipedia.org/wiki/Friedrich_Hayek" TargetMode="External"/><Relationship Id="rId1457" Type="http://schemas.openxmlformats.org/officeDocument/2006/relationships/hyperlink" Target="https://es.wikipedia.org/wiki/Cesare_Beccaria" TargetMode="External"/><Relationship Id="rId1664" Type="http://schemas.openxmlformats.org/officeDocument/2006/relationships/hyperlink" Target="https://es.wikipedia.org/wiki/Jean-Fran%C3%A7ois_de_Saint-Lambert" TargetMode="External"/><Relationship Id="rId1871" Type="http://schemas.openxmlformats.org/officeDocument/2006/relationships/hyperlink" Target="https://es.wikipedia.org/wiki/Ley_de_la_gravitaci%C3%B3n_universal" TargetMode="External"/><Relationship Id="rId2508" Type="http://schemas.openxmlformats.org/officeDocument/2006/relationships/hyperlink" Target="https://es.wikipedia.org/w/index.php?title=Enzo_Melandri&amp;action=edit&amp;redlink=1" TargetMode="External"/><Relationship Id="rId2715" Type="http://schemas.openxmlformats.org/officeDocument/2006/relationships/hyperlink" Target="https://es.wikipedia.org/wiki/Especial:FuentesDeLibros/9586162176" TargetMode="External"/><Relationship Id="rId1317" Type="http://schemas.openxmlformats.org/officeDocument/2006/relationships/hyperlink" Target="https://es.wikipedia.org/w/index.php?title=Marcel_Planiol&amp;action=edit&amp;section=6" TargetMode="External"/><Relationship Id="rId1524" Type="http://schemas.openxmlformats.org/officeDocument/2006/relationships/hyperlink" Target="https://es.wikipedia.org/wiki/Montesquieu" TargetMode="External"/><Relationship Id="rId1731" Type="http://schemas.openxmlformats.org/officeDocument/2006/relationships/hyperlink" Target="https://es.wikipedia.org/wiki/Tolerancia_social" TargetMode="External"/><Relationship Id="rId1969" Type="http://schemas.openxmlformats.org/officeDocument/2006/relationships/hyperlink" Target="https://es.wikipedia.org/wiki/John_Stuart_Mill" TargetMode="External"/><Relationship Id="rId23" Type="http://schemas.openxmlformats.org/officeDocument/2006/relationships/hyperlink" Target="https://es.wikipedia.org/wiki/Par%C3%ADs" TargetMode="External"/><Relationship Id="rId1829" Type="http://schemas.openxmlformats.org/officeDocument/2006/relationships/hyperlink" Target="https://es.wikipedia.org/wiki/Eurocentrismo" TargetMode="External"/><Relationship Id="rId2298" Type="http://schemas.openxmlformats.org/officeDocument/2006/relationships/hyperlink" Target="https://es.wikipedia.org/wiki/Jeremy_Bentham" TargetMode="External"/><Relationship Id="rId172" Type="http://schemas.openxmlformats.org/officeDocument/2006/relationships/hyperlink" Target="https://es.wikipedia.org/wiki/Archivo:Ferdinand_Lassalle_Totenmaske_1864.jpg" TargetMode="External"/><Relationship Id="rId477" Type="http://schemas.openxmlformats.org/officeDocument/2006/relationships/hyperlink" Target="https://archive.org/details/nachgelassenebri03lassuoft/page/n17/mode/2up" TargetMode="External"/><Relationship Id="rId684" Type="http://schemas.openxmlformats.org/officeDocument/2006/relationships/hyperlink" Target="https://es.wikipedia.org/wiki/Ronald_Reagan" TargetMode="External"/><Relationship Id="rId2060" Type="http://schemas.openxmlformats.org/officeDocument/2006/relationships/hyperlink" Target="https://es.wikipedia.org/w/index.php?title=Jeremy_Bentham&amp;action=edit&amp;section=7" TargetMode="External"/><Relationship Id="rId2158" Type="http://schemas.openxmlformats.org/officeDocument/2006/relationships/hyperlink" Target="https://es.wikipedia.org/wiki/Derecho_natural" TargetMode="External"/><Relationship Id="rId2365" Type="http://schemas.openxmlformats.org/officeDocument/2006/relationships/hyperlink" Target="https://es.wikipedia.org/wiki/Historia" TargetMode="External"/><Relationship Id="rId337" Type="http://schemas.openxmlformats.org/officeDocument/2006/relationships/hyperlink" Target="https://archive.org/details/gesammelteredenu05lassuoft" TargetMode="External"/><Relationship Id="rId891" Type="http://schemas.openxmlformats.org/officeDocument/2006/relationships/hyperlink" Target="https://es.wikipedia.org/wiki/Epistemolog%C3%ADa" TargetMode="External"/><Relationship Id="rId989" Type="http://schemas.openxmlformats.org/officeDocument/2006/relationships/hyperlink" Target="https://es.wikipedia.org/wiki/C%C3%A1lculo_econ%C3%B3mico" TargetMode="External"/><Relationship Id="rId2018" Type="http://schemas.openxmlformats.org/officeDocument/2006/relationships/hyperlink" Target="https://es.wikipedia.org/wiki/Carcelero" TargetMode="External"/><Relationship Id="rId2572" Type="http://schemas.openxmlformats.org/officeDocument/2006/relationships/hyperlink" Target="https://es.wikipedia.org/wiki/Michel_Foucault" TargetMode="External"/><Relationship Id="rId544" Type="http://schemas.openxmlformats.org/officeDocument/2006/relationships/hyperlink" Target="https://es.wikipedia.org/wiki/Francia" TargetMode="External"/><Relationship Id="rId751" Type="http://schemas.openxmlformats.org/officeDocument/2006/relationships/hyperlink" Target="https://es.wikipedia.org/wiki/Partido_Republicano_(Estados_Unidos)" TargetMode="External"/><Relationship Id="rId849" Type="http://schemas.openxmlformats.org/officeDocument/2006/relationships/hyperlink" Target="https://es.wikipedia.org/wiki/Rose_Friedman" TargetMode="External"/><Relationship Id="rId1174" Type="http://schemas.openxmlformats.org/officeDocument/2006/relationships/hyperlink" Target="https://es.wikipedia.org/wiki/Confederaci%C3%B3n" TargetMode="External"/><Relationship Id="rId1381" Type="http://schemas.openxmlformats.org/officeDocument/2006/relationships/hyperlink" Target="https://es.wikipedia.org/wiki/Alessandro_Manzoni" TargetMode="External"/><Relationship Id="rId1479" Type="http://schemas.openxmlformats.org/officeDocument/2006/relationships/hyperlink" Target="https://es.wikipedia.org/wiki/Club_de_los_Cordeliers" TargetMode="External"/><Relationship Id="rId1686" Type="http://schemas.openxmlformats.org/officeDocument/2006/relationships/hyperlink" Target="https://es.wikipedia.org/wiki/Calvinista" TargetMode="External"/><Relationship Id="rId2225" Type="http://schemas.openxmlformats.org/officeDocument/2006/relationships/hyperlink" Target="https://es.wikipedia.org/wiki/Fol%C3%ADculo_piloso" TargetMode="External"/><Relationship Id="rId2432" Type="http://schemas.openxmlformats.org/officeDocument/2006/relationships/hyperlink" Target="https://es.wikipedia.org/w/index.php?title=Michel_Foucault&amp;action=edit&amp;section=1" TargetMode="External"/><Relationship Id="rId404" Type="http://schemas.openxmlformats.org/officeDocument/2006/relationships/hyperlink" Target="https://es.wikipedia.org/wiki/Ferdinand_Lassalle" TargetMode="External"/><Relationship Id="rId611" Type="http://schemas.openxmlformats.org/officeDocument/2006/relationships/hyperlink" Target="https://es.wikipedia.org/wiki/El_esp%C3%ADritu_de_las_leyes" TargetMode="External"/><Relationship Id="rId1034" Type="http://schemas.openxmlformats.org/officeDocument/2006/relationships/hyperlink" Target="https://es.wikipedia.org/wiki/Friedrich_Hayek" TargetMode="External"/><Relationship Id="rId1241" Type="http://schemas.openxmlformats.org/officeDocument/2006/relationships/hyperlink" Target="https://es.wikipedia.org/wiki/Nantes" TargetMode="External"/><Relationship Id="rId1339" Type="http://schemas.openxmlformats.org/officeDocument/2006/relationships/hyperlink" Target="https://en.wikipedia.org/wiki/Georges_Ripert" TargetMode="External"/><Relationship Id="rId1893" Type="http://schemas.openxmlformats.org/officeDocument/2006/relationships/hyperlink" Target="https://es.wikipedia.org/w/index.php?title=Brutus_(libro)&amp;action=edit&amp;redlink=1" TargetMode="External"/><Relationship Id="rId2737" Type="http://schemas.openxmlformats.org/officeDocument/2006/relationships/hyperlink" Target="https://es.wikipedia.org/wiki/Especial:FuentesDeLibros/9788494227448" TargetMode="External"/><Relationship Id="rId709" Type="http://schemas.openxmlformats.org/officeDocument/2006/relationships/hyperlink" Target="https://es.wikipedia.org/wiki/Ronald_Reagan" TargetMode="External"/><Relationship Id="rId916" Type="http://schemas.openxmlformats.org/officeDocument/2006/relationships/hyperlink" Target="https://es.wikipedia.org/wiki/Universidad_de_Chicago" TargetMode="External"/><Relationship Id="rId1101" Type="http://schemas.openxmlformats.org/officeDocument/2006/relationships/hyperlink" Target="https://es.wikipedia.org/wiki/Descartes" TargetMode="External"/><Relationship Id="rId1546" Type="http://schemas.openxmlformats.org/officeDocument/2006/relationships/hyperlink" Target="https://es.wikipedia.org/w/index.php?title=Voltaire&amp;action=edit&amp;section=2" TargetMode="External"/><Relationship Id="rId1753" Type="http://schemas.openxmlformats.org/officeDocument/2006/relationships/hyperlink" Target="https://es.wikipedia.org/wiki/Jorge_I_de_Gran_Breta%C3%B1a" TargetMode="External"/><Relationship Id="rId1960" Type="http://schemas.openxmlformats.org/officeDocument/2006/relationships/hyperlink" Target="https://es.wikipedia.org/wiki/Derechos_de_los_animales" TargetMode="External"/><Relationship Id="rId45" Type="http://schemas.openxmlformats.org/officeDocument/2006/relationships/hyperlink" Target="https://es.wikipedia.org/wiki/Archivo:%D7%91%D7%91%D7%99%D7%94%22%D7%A1_%D7%9E%D7%A1%D7%97%D7%A8_%D7%91%D7%9C%D7%99%D7%99%D7%A4%D7%A6%D7%99%D7%92.jpg" TargetMode="External"/><Relationship Id="rId1406" Type="http://schemas.openxmlformats.org/officeDocument/2006/relationships/hyperlink" Target="https://es.wikipedia.org/w/index.php?title=Cesare_Beccaria&amp;action=edit&amp;section=2" TargetMode="External"/><Relationship Id="rId1613" Type="http://schemas.openxmlformats.org/officeDocument/2006/relationships/hyperlink" Target="https://es.wikipedia.org/wiki/Empirismo" TargetMode="External"/><Relationship Id="rId1820" Type="http://schemas.openxmlformats.org/officeDocument/2006/relationships/hyperlink" Target="https://es.wikipedia.org/wiki/Pol%C3%ADtica" TargetMode="External"/><Relationship Id="rId194" Type="http://schemas.openxmlformats.org/officeDocument/2006/relationships/hyperlink" Target="https://es.wikipedia.org/wiki/Karl_Marx" TargetMode="External"/><Relationship Id="rId1918" Type="http://schemas.openxmlformats.org/officeDocument/2006/relationships/hyperlink" Target="https://es.wikipedia.org/wiki/Marcel_Camus" TargetMode="External"/><Relationship Id="rId2082" Type="http://schemas.openxmlformats.org/officeDocument/2006/relationships/hyperlink" Target="https://es.wikipedia.org/wiki/Jeremy_Bentham" TargetMode="External"/><Relationship Id="rId261" Type="http://schemas.openxmlformats.org/officeDocument/2006/relationships/hyperlink" Target="https://es.wikipedia.org/wiki/Sufragio_universal" TargetMode="External"/><Relationship Id="rId499" Type="http://schemas.openxmlformats.org/officeDocument/2006/relationships/hyperlink" Target="https://www.marxists.org/subject/germany-1918-23/dauve-authier/ch02.htm" TargetMode="External"/><Relationship Id="rId2387" Type="http://schemas.openxmlformats.org/officeDocument/2006/relationships/hyperlink" Target="https://es.wikipedia.org/wiki/Michel_Foucault" TargetMode="External"/><Relationship Id="rId2594" Type="http://schemas.openxmlformats.org/officeDocument/2006/relationships/hyperlink" Target="https://es.wikipedia.org/wiki/Michel_Foucault" TargetMode="External"/><Relationship Id="rId359" Type="http://schemas.openxmlformats.org/officeDocument/2006/relationships/hyperlink" Target="https://archive.org/details/germansocialism01dawsgoog" TargetMode="External"/><Relationship Id="rId566" Type="http://schemas.openxmlformats.org/officeDocument/2006/relationships/hyperlink" Target="https://es.wikipedia.org/wiki/Luis_XV" TargetMode="External"/><Relationship Id="rId773" Type="http://schemas.openxmlformats.org/officeDocument/2006/relationships/hyperlink" Target="https://es.wikipedia.org/wiki/PIB" TargetMode="External"/><Relationship Id="rId1196" Type="http://schemas.openxmlformats.org/officeDocument/2006/relationships/hyperlink" Target="https://es.wikipedia.org/wiki/Lutero" TargetMode="External"/><Relationship Id="rId2247" Type="http://schemas.openxmlformats.org/officeDocument/2006/relationships/hyperlink" Target="https://es.wikipedia.org/wiki/Imperialismo" TargetMode="External"/><Relationship Id="rId2454" Type="http://schemas.openxmlformats.org/officeDocument/2006/relationships/hyperlink" Target="https://es.wikipedia.org/wiki/Suicidio" TargetMode="External"/><Relationship Id="rId121" Type="http://schemas.openxmlformats.org/officeDocument/2006/relationships/hyperlink" Target="https://es.wikipedia.org/wiki/Ferdinand_Lassalle" TargetMode="External"/><Relationship Id="rId219" Type="http://schemas.openxmlformats.org/officeDocument/2006/relationships/hyperlink" Target="https://es.wikipedia.org/wiki/Prusia" TargetMode="External"/><Relationship Id="rId426" Type="http://schemas.openxmlformats.org/officeDocument/2006/relationships/hyperlink" Target="https://es.wikipedia.org/wiki/Ferdinand_Lassalle" TargetMode="External"/><Relationship Id="rId633" Type="http://schemas.openxmlformats.org/officeDocument/2006/relationships/hyperlink" Target="http://books.google.com/books/ucm?vid=UCM531121714X&amp;printsec=frontcover" TargetMode="External"/><Relationship Id="rId980" Type="http://schemas.openxmlformats.org/officeDocument/2006/relationships/hyperlink" Target="https://es.wikipedia.org/wiki/Jorge_Rafael_Videla" TargetMode="External"/><Relationship Id="rId1056" Type="http://schemas.openxmlformats.org/officeDocument/2006/relationships/hyperlink" Target="https://es.wikipedia.org/wiki/ISSN" TargetMode="External"/><Relationship Id="rId1263" Type="http://schemas.openxmlformats.org/officeDocument/2006/relationships/hyperlink" Target="https://es.wikipedia.org/wiki/Par%C3%ADs" TargetMode="External"/><Relationship Id="rId2107" Type="http://schemas.openxmlformats.org/officeDocument/2006/relationships/hyperlink" Target="https://es.wikipedia.org/wiki/Deontolog%C3%ADa_(%C3%A9tica)" TargetMode="External"/><Relationship Id="rId2314" Type="http://schemas.openxmlformats.org/officeDocument/2006/relationships/hyperlink" Target="https://es.wikipedia.org/wiki/William_Blackstone" TargetMode="External"/><Relationship Id="rId2661" Type="http://schemas.openxmlformats.org/officeDocument/2006/relationships/hyperlink" Target="https://es.wikipedia.org/wiki/Michel_Foucault" TargetMode="External"/><Relationship Id="rId840" Type="http://schemas.openxmlformats.org/officeDocument/2006/relationships/hyperlink" Target="https://es.wikipedia.org/wiki/Guatemala" TargetMode="External"/><Relationship Id="rId938" Type="http://schemas.openxmlformats.org/officeDocument/2006/relationships/hyperlink" Target="https://es.wikipedia.org/wiki/Teor%C3%ADa_Austriaca_del_ciclo_econ%C3%B3mico" TargetMode="External"/><Relationship Id="rId1470" Type="http://schemas.openxmlformats.org/officeDocument/2006/relationships/hyperlink" Target="https://es.wikipedia.org/wiki/Luis_XVI_de_Francia" TargetMode="External"/><Relationship Id="rId1568" Type="http://schemas.openxmlformats.org/officeDocument/2006/relationships/hyperlink" Target="https://es.wikipedia.org/wiki/Jesuita" TargetMode="External"/><Relationship Id="rId1775" Type="http://schemas.openxmlformats.org/officeDocument/2006/relationships/hyperlink" Target="https://es.wikipedia.org/wiki/Salvador_Dal%C3%AD" TargetMode="External"/><Relationship Id="rId2521" Type="http://schemas.openxmlformats.org/officeDocument/2006/relationships/hyperlink" Target="https://es.wikipedia.org/wiki/Universidad_de_B%C3%BAfalo" TargetMode="External"/><Relationship Id="rId2619" Type="http://schemas.openxmlformats.org/officeDocument/2006/relationships/hyperlink" Target="https://es.wikipedia.org/wiki/Jacques_Derrida" TargetMode="External"/><Relationship Id="rId67" Type="http://schemas.openxmlformats.org/officeDocument/2006/relationships/image" Target="media/image4.jpeg"/><Relationship Id="rId700" Type="http://schemas.openxmlformats.org/officeDocument/2006/relationships/hyperlink" Target="https://es.wikipedia.org/wiki/Jud%C3%ADos_de_Israel" TargetMode="External"/><Relationship Id="rId1123" Type="http://schemas.openxmlformats.org/officeDocument/2006/relationships/hyperlink" Target="https://es.wikipedia.org/wiki/Mirecourt" TargetMode="External"/><Relationship Id="rId1330" Type="http://schemas.openxmlformats.org/officeDocument/2006/relationships/hyperlink" Target="https://en.wikipedia.org/wiki/%C3%89mile_Mireaux" TargetMode="External"/><Relationship Id="rId1428" Type="http://schemas.openxmlformats.org/officeDocument/2006/relationships/hyperlink" Target="https://es.wikipedia.org/wiki/Reinado_del_Terror" TargetMode="External"/><Relationship Id="rId1635" Type="http://schemas.openxmlformats.org/officeDocument/2006/relationships/hyperlink" Target="https://es.wikipedia.org/wiki/Voltaire" TargetMode="External"/><Relationship Id="rId1982" Type="http://schemas.openxmlformats.org/officeDocument/2006/relationships/hyperlink" Target="https://es.wikipedia.org/wiki/Westminster_School" TargetMode="External"/><Relationship Id="rId1842" Type="http://schemas.openxmlformats.org/officeDocument/2006/relationships/hyperlink" Target="https://es.wikipedia.org/wiki/Ilustraci%C3%B3n" TargetMode="External"/><Relationship Id="rId1702" Type="http://schemas.openxmlformats.org/officeDocument/2006/relationships/hyperlink" Target="https://es.wikipedia.org/wiki/Jean-Jacques_Rousseau" TargetMode="External"/><Relationship Id="rId283" Type="http://schemas.openxmlformats.org/officeDocument/2006/relationships/hyperlink" Target="https://es.wikipedia.org/wiki/Partido_pol%C3%ADtico" TargetMode="External"/><Relationship Id="rId490" Type="http://schemas.openxmlformats.org/officeDocument/2006/relationships/hyperlink" Target="https://es.wikipedia.org/wiki/Ferdinand_Lassalle" TargetMode="External"/><Relationship Id="rId2171" Type="http://schemas.openxmlformats.org/officeDocument/2006/relationships/hyperlink" Target="https://es.wikipedia.org/wiki/J._J._C._Smart" TargetMode="External"/><Relationship Id="rId143" Type="http://schemas.openxmlformats.org/officeDocument/2006/relationships/hyperlink" Target="https://es.wikipedia.org/wiki/Ferdinand_Lassalle" TargetMode="External"/><Relationship Id="rId350" Type="http://schemas.openxmlformats.org/officeDocument/2006/relationships/hyperlink" Target="https://es.wikipedia.org/wiki/Especial:FuentesDeLibros/3442723523" TargetMode="External"/><Relationship Id="rId588" Type="http://schemas.openxmlformats.org/officeDocument/2006/relationships/hyperlink" Target="https://es.wikipedia.org/wiki/Italia" TargetMode="External"/><Relationship Id="rId795" Type="http://schemas.openxmlformats.org/officeDocument/2006/relationships/hyperlink" Target="https://es.wikipedia.org/wiki/Milton_Friedman" TargetMode="External"/><Relationship Id="rId2031" Type="http://schemas.openxmlformats.org/officeDocument/2006/relationships/hyperlink" Target="https://es.wikipedia.org/w/index.php?title=Richard_Grosvenor,_primer_conde_de_Grosvenor&amp;action=edit&amp;redlink=1" TargetMode="External"/><Relationship Id="rId2269" Type="http://schemas.openxmlformats.org/officeDocument/2006/relationships/hyperlink" Target="https://es.wikipedia.org/wiki/Jeremy_Bentham" TargetMode="External"/><Relationship Id="rId2476" Type="http://schemas.openxmlformats.org/officeDocument/2006/relationships/hyperlink" Target="https://es.wikipedia.org/wiki/Agregaci%C3%B3n_en_Francia" TargetMode="External"/><Relationship Id="rId2683" Type="http://schemas.openxmlformats.org/officeDocument/2006/relationships/hyperlink" Target="https://es.wikipedia.org/wiki/Michel_Foucault" TargetMode="External"/><Relationship Id="rId9" Type="http://schemas.openxmlformats.org/officeDocument/2006/relationships/hyperlink" Target="https://es.wikipedia.org/wiki/Carouge" TargetMode="External"/><Relationship Id="rId210" Type="http://schemas.openxmlformats.org/officeDocument/2006/relationships/hyperlink" Target="https://es.wikipedia.org/wiki/Karl_Marx" TargetMode="External"/><Relationship Id="rId448" Type="http://schemas.openxmlformats.org/officeDocument/2006/relationships/hyperlink" Target="https://es.wikipedia.org/wiki/Ferdinand_Lassalle" TargetMode="External"/><Relationship Id="rId655" Type="http://schemas.openxmlformats.org/officeDocument/2006/relationships/hyperlink" Target="https://es.wikipedia.org/wiki/Milton_Friedman" TargetMode="External"/><Relationship Id="rId862" Type="http://schemas.openxmlformats.org/officeDocument/2006/relationships/hyperlink" Target="https://es.wikipedia.org/wiki/Especial:FuentesDeLibros/9788425319402" TargetMode="External"/><Relationship Id="rId1078" Type="http://schemas.openxmlformats.org/officeDocument/2006/relationships/hyperlink" Target="https://es.wikipedia.org/wiki/Franco_Condado" TargetMode="External"/><Relationship Id="rId1285" Type="http://schemas.openxmlformats.org/officeDocument/2006/relationships/hyperlink" Target="https://es.wikipedia.org/wiki/Digesto" TargetMode="External"/><Relationship Id="rId1492" Type="http://schemas.openxmlformats.org/officeDocument/2006/relationships/hyperlink" Target="https://es.wikipedia.org/wiki/Guillaume-Chr%C3%A9tien_de_Lamoignon_de_Malesherbes" TargetMode="External"/><Relationship Id="rId2129" Type="http://schemas.openxmlformats.org/officeDocument/2006/relationships/hyperlink" Target="https://es.wikipedia.org/wiki/Jeremy_Bentham" TargetMode="External"/><Relationship Id="rId2336" Type="http://schemas.openxmlformats.org/officeDocument/2006/relationships/hyperlink" Target="https://es.wikipedia.org/wiki/Jeremy_Bentham" TargetMode="External"/><Relationship Id="rId2543" Type="http://schemas.openxmlformats.org/officeDocument/2006/relationships/hyperlink" Target="https://es.wikipedia.org/wiki/Michel_Foucault" TargetMode="External"/><Relationship Id="rId308" Type="http://schemas.openxmlformats.org/officeDocument/2006/relationships/hyperlink" Target="https://es.wikipedia.org/w/index.php?title=Ferdinand_Lassalle&amp;action=edit&amp;section=14" TargetMode="External"/><Relationship Id="rId515" Type="http://schemas.openxmlformats.org/officeDocument/2006/relationships/hyperlink" Target="https://es.wikipedia.org/w/index.php?title=Ferdinand_Lassalle&amp;action=edit&amp;section=20" TargetMode="External"/><Relationship Id="rId722" Type="http://schemas.openxmlformats.org/officeDocument/2006/relationships/hyperlink" Target="https://es.wikipedia.org/wiki/Beca_Fullbright" TargetMode="External"/><Relationship Id="rId1145" Type="http://schemas.openxmlformats.org/officeDocument/2006/relationships/hyperlink" Target="https://es.wikipedia.org/wiki/%C2%BFQu%C3%A9_es_la_propiedad%3F" TargetMode="External"/><Relationship Id="rId1352" Type="http://schemas.openxmlformats.org/officeDocument/2006/relationships/hyperlink" Target="https://en.wikipedia.org/wiki/Georges_Ripert" TargetMode="External"/><Relationship Id="rId1797" Type="http://schemas.openxmlformats.org/officeDocument/2006/relationships/hyperlink" Target="https://es.wikipedia.org/wiki/Historia_de_los_acontecimientos" TargetMode="External"/><Relationship Id="rId2403" Type="http://schemas.openxmlformats.org/officeDocument/2006/relationships/hyperlink" Target="https://es.wikipedia.org/wiki/Friedrich_Nietzsche" TargetMode="External"/><Relationship Id="rId89" Type="http://schemas.openxmlformats.org/officeDocument/2006/relationships/hyperlink" Target="https://es.wikipedia.org/wiki/Ferdinand_Lassalle" TargetMode="External"/><Relationship Id="rId1005" Type="http://schemas.openxmlformats.org/officeDocument/2006/relationships/hyperlink" Target="https://es.wikipedia.org/wiki/Neoliberalismo" TargetMode="External"/><Relationship Id="rId1212" Type="http://schemas.openxmlformats.org/officeDocument/2006/relationships/hyperlink" Target="https://es.wikipedia.org/wiki/Derecho_civil" TargetMode="External"/><Relationship Id="rId1657" Type="http://schemas.openxmlformats.org/officeDocument/2006/relationships/hyperlink" Target="https://es.wikipedia.org/wiki/B%C3%A9lgica" TargetMode="External"/><Relationship Id="rId1864" Type="http://schemas.openxmlformats.org/officeDocument/2006/relationships/hyperlink" Target="https://es.wikipedia.org/wiki/Jonathan_Swift" TargetMode="External"/><Relationship Id="rId2610" Type="http://schemas.openxmlformats.org/officeDocument/2006/relationships/hyperlink" Target="https://es.wikipedia.org/wiki/Discurso_cient%C3%ADfico" TargetMode="External"/><Relationship Id="rId2708" Type="http://schemas.openxmlformats.org/officeDocument/2006/relationships/hyperlink" Target="https://es.wikipedia.org/wiki/Especial:FuentesDeLibros/3506700162" TargetMode="External"/><Relationship Id="rId1517" Type="http://schemas.openxmlformats.org/officeDocument/2006/relationships/hyperlink" Target="https://es.wikipedia.org/wiki/Jacques-Louis_David" TargetMode="External"/><Relationship Id="rId1724" Type="http://schemas.openxmlformats.org/officeDocument/2006/relationships/hyperlink" Target="https://es.wikipedia.org/wiki/Iglesia_cat%C3%B3lica" TargetMode="External"/><Relationship Id="rId16" Type="http://schemas.openxmlformats.org/officeDocument/2006/relationships/hyperlink" Target="https://es.wikipedia.org/wiki/Alemania" TargetMode="External"/><Relationship Id="rId1931" Type="http://schemas.openxmlformats.org/officeDocument/2006/relationships/hyperlink" Target="https://es.wikipedia.org/wiki/Utilitarismo" TargetMode="External"/><Relationship Id="rId2193" Type="http://schemas.openxmlformats.org/officeDocument/2006/relationships/hyperlink" Target="https://es.wikipedia.org/wiki/El_capital" TargetMode="External"/><Relationship Id="rId2498" Type="http://schemas.openxmlformats.org/officeDocument/2006/relationships/hyperlink" Target="https://es.wikipedia.org/wiki/Claude_L%C3%A9vi-Strauss" TargetMode="External"/><Relationship Id="rId165" Type="http://schemas.openxmlformats.org/officeDocument/2006/relationships/hyperlink" Target="https://es.wikipedia.org/w/index.php?title=G%C3%B6sta_von_Uexk%C3%BCll&amp;action=edit&amp;redlink=1" TargetMode="External"/><Relationship Id="rId372" Type="http://schemas.openxmlformats.org/officeDocument/2006/relationships/hyperlink" Target="https://es.wikipedia.org/wiki/Especial:FuentesDeLibros/978-0300211702" TargetMode="External"/><Relationship Id="rId677" Type="http://schemas.openxmlformats.org/officeDocument/2006/relationships/hyperlink" Target="https://es.wikipedia.org/wiki/Monetarismo" TargetMode="External"/><Relationship Id="rId2053" Type="http://schemas.openxmlformats.org/officeDocument/2006/relationships/hyperlink" Target="https://es.wikipedia.org/wiki/Westminster_Review" TargetMode="External"/><Relationship Id="rId2260" Type="http://schemas.openxmlformats.org/officeDocument/2006/relationships/image" Target="media/image63.jpeg"/><Relationship Id="rId2358" Type="http://schemas.openxmlformats.org/officeDocument/2006/relationships/hyperlink" Target="https://es.wikipedia.org/wiki/Baltasar_Anduaga_y_Espinosa" TargetMode="External"/><Relationship Id="rId232" Type="http://schemas.openxmlformats.org/officeDocument/2006/relationships/hyperlink" Target="https://es.wikipedia.org/wiki/August_Bebel" TargetMode="External"/><Relationship Id="rId884" Type="http://schemas.openxmlformats.org/officeDocument/2006/relationships/hyperlink" Target="https://es.wikipedia.org/wiki/Totalitarismo" TargetMode="External"/><Relationship Id="rId2120" Type="http://schemas.openxmlformats.org/officeDocument/2006/relationships/hyperlink" Target="https://es.wikipedia.org/w/index.php?title=Revoluci%C3%B3n_marginalista&amp;action=edit&amp;redlink=1" TargetMode="External"/><Relationship Id="rId2565" Type="http://schemas.openxmlformats.org/officeDocument/2006/relationships/hyperlink" Target="https://es.wikipedia.org/wiki/Michel_Foucault" TargetMode="External"/><Relationship Id="rId537" Type="http://schemas.openxmlformats.org/officeDocument/2006/relationships/hyperlink" Target="https://es.wikipedia.org/wiki/Historia_de_las_doctrinas_pol%C3%ADticas" TargetMode="External"/><Relationship Id="rId744" Type="http://schemas.openxmlformats.org/officeDocument/2006/relationships/hyperlink" Target="https://es.wikipedia.org/wiki/Milton_Friedman" TargetMode="External"/><Relationship Id="rId951" Type="http://schemas.openxmlformats.org/officeDocument/2006/relationships/hyperlink" Target="https://es.wikipedia.org/wiki/Friedrich_Hayek" TargetMode="External"/><Relationship Id="rId1167" Type="http://schemas.openxmlformats.org/officeDocument/2006/relationships/hyperlink" Target="https://es.wikipedia.org/wiki/Contradicci%C3%B3n" TargetMode="External"/><Relationship Id="rId1374" Type="http://schemas.openxmlformats.org/officeDocument/2006/relationships/hyperlink" Target="http://www.daniel-mainguy.fr/page-ripert-5099501.html" TargetMode="External"/><Relationship Id="rId1581" Type="http://schemas.openxmlformats.org/officeDocument/2006/relationships/hyperlink" Target="https://es.wikipedia.org/wiki/Voltaire" TargetMode="External"/><Relationship Id="rId1679" Type="http://schemas.openxmlformats.org/officeDocument/2006/relationships/hyperlink" Target="https://es.wikipedia.org/wiki/Desigualdad" TargetMode="External"/><Relationship Id="rId2218" Type="http://schemas.openxmlformats.org/officeDocument/2006/relationships/hyperlink" Target="https://es.wikipedia.org/wiki/Jeremy_Bentham" TargetMode="External"/><Relationship Id="rId2425" Type="http://schemas.openxmlformats.org/officeDocument/2006/relationships/hyperlink" Target="https://es.wikipedia.org/wiki/Gilles_Deleuze" TargetMode="External"/><Relationship Id="rId2632" Type="http://schemas.openxmlformats.org/officeDocument/2006/relationships/hyperlink" Target="https://es.wikipedia.org/w/index.php?title=Michel_Foucault&amp;action=edit&amp;section=18" TargetMode="External"/><Relationship Id="rId80" Type="http://schemas.openxmlformats.org/officeDocument/2006/relationships/hyperlink" Target="https://es.wikipedia.org/wiki/Archivo:Ereignisblatt_aus_den_revolution%C3%A4ren_M%C3%A4rztagen_18.-19._M%C3%A4rz_1848_mit_einer_Barrikadenszene_aus_der_Breiten_Strasse,_Berlin_01.jpg" TargetMode="External"/><Relationship Id="rId604" Type="http://schemas.openxmlformats.org/officeDocument/2006/relationships/hyperlink" Target="https://es.wikipedia.org/wiki/Constituci%C3%B3n_de_los_Estados_Unidos" TargetMode="External"/><Relationship Id="rId811" Type="http://schemas.openxmlformats.org/officeDocument/2006/relationships/hyperlink" Target="https://es.wikipedia.org/wiki/Milton_Friedman" TargetMode="External"/><Relationship Id="rId1027" Type="http://schemas.openxmlformats.org/officeDocument/2006/relationships/hyperlink" Target="https://es.wikipedia.org/wiki/Friedrich_Hayek" TargetMode="External"/><Relationship Id="rId1234" Type="http://schemas.openxmlformats.org/officeDocument/2006/relationships/hyperlink" Target="https://es.wikipedia.org/wiki/Historia_del_Derecho" TargetMode="External"/><Relationship Id="rId1441" Type="http://schemas.openxmlformats.org/officeDocument/2006/relationships/hyperlink" Target="https://es.wikipedia.org/wiki/Electricidad" TargetMode="External"/><Relationship Id="rId1886" Type="http://schemas.openxmlformats.org/officeDocument/2006/relationships/hyperlink" Target="https://es.wikipedia.org/wiki/Partes_del_libro" TargetMode="External"/><Relationship Id="rId909" Type="http://schemas.openxmlformats.org/officeDocument/2006/relationships/hyperlink" Target="https://es.wikipedia.org/wiki/Segunda_Guerra_Mundial" TargetMode="External"/><Relationship Id="rId1301" Type="http://schemas.openxmlformats.org/officeDocument/2006/relationships/hyperlink" Target="https://es.wikipedia.org/wiki/Archivo:Scale_of_justice_2.svg" TargetMode="External"/><Relationship Id="rId1539" Type="http://schemas.openxmlformats.org/officeDocument/2006/relationships/hyperlink" Target="https://es.wikipedia.org/wiki/Ciencia" TargetMode="External"/><Relationship Id="rId1746" Type="http://schemas.openxmlformats.org/officeDocument/2006/relationships/hyperlink" Target="https://es.wikipedia.org/wiki/Divina_Providencia" TargetMode="External"/><Relationship Id="rId1953" Type="http://schemas.openxmlformats.org/officeDocument/2006/relationships/hyperlink" Target="https://es.wikipedia.org/wiki/Homosexualidad" TargetMode="External"/><Relationship Id="rId38" Type="http://schemas.openxmlformats.org/officeDocument/2006/relationships/hyperlink" Target="https://es.wikipedia.org/wiki/Estado_vigilante_nocturno" TargetMode="External"/><Relationship Id="rId1606" Type="http://schemas.openxmlformats.org/officeDocument/2006/relationships/hyperlink" Target="https://es.wikipedia.org/wiki/Duelo" TargetMode="External"/><Relationship Id="rId1813" Type="http://schemas.openxmlformats.org/officeDocument/2006/relationships/hyperlink" Target="https://es.wikipedia.org/wiki/Progreso" TargetMode="External"/><Relationship Id="rId187" Type="http://schemas.openxmlformats.org/officeDocument/2006/relationships/hyperlink" Target="https://es.wikipedia.org/wiki/Wroc%C5%82aw" TargetMode="External"/><Relationship Id="rId394" Type="http://schemas.openxmlformats.org/officeDocument/2006/relationships/hyperlink" Target="https://es.wikipedia.org/wiki/Ferdinand_Lassalle" TargetMode="External"/><Relationship Id="rId2075" Type="http://schemas.openxmlformats.org/officeDocument/2006/relationships/hyperlink" Target="https://es.wikipedia.org/wiki/Consecuencialismo" TargetMode="External"/><Relationship Id="rId2282" Type="http://schemas.openxmlformats.org/officeDocument/2006/relationships/hyperlink" Target="https://es.wikipedia.org/wiki/Ripley,_%C2%A1aunque_usted_no_lo_crea!" TargetMode="External"/><Relationship Id="rId254" Type="http://schemas.openxmlformats.org/officeDocument/2006/relationships/hyperlink" Target="https://es.wikipedia.org/wiki/David_Ricardo" TargetMode="External"/><Relationship Id="rId699" Type="http://schemas.openxmlformats.org/officeDocument/2006/relationships/hyperlink" Target="https://es.wikipedia.org/wiki/Brooklyn" TargetMode="External"/><Relationship Id="rId1091" Type="http://schemas.openxmlformats.org/officeDocument/2006/relationships/hyperlink" Target="https://es.wikipedia.org/wiki/Pierre-Joseph_Proudhon" TargetMode="External"/><Relationship Id="rId2587" Type="http://schemas.openxmlformats.org/officeDocument/2006/relationships/hyperlink" Target="https://es.wikipedia.org/wiki/Georges_Bataille" TargetMode="External"/><Relationship Id="rId114" Type="http://schemas.openxmlformats.org/officeDocument/2006/relationships/hyperlink" Target="https://es.wikipedia.org/wiki/Constituci%C3%B3n" TargetMode="External"/><Relationship Id="rId461" Type="http://schemas.openxmlformats.org/officeDocument/2006/relationships/hyperlink" Target="https://www.deutsche-biographie.de/ppn118569910.html" TargetMode="External"/><Relationship Id="rId559" Type="http://schemas.openxmlformats.org/officeDocument/2006/relationships/hyperlink" Target="https://es.wikipedia.org/wiki/Inglaterra" TargetMode="External"/><Relationship Id="rId766" Type="http://schemas.openxmlformats.org/officeDocument/2006/relationships/image" Target="media/image22.png"/><Relationship Id="rId1189" Type="http://schemas.openxmlformats.org/officeDocument/2006/relationships/hyperlink" Target="https://es.wikipedia.org/wiki/Pierre-Joseph_Proudhon" TargetMode="External"/><Relationship Id="rId1396" Type="http://schemas.openxmlformats.org/officeDocument/2006/relationships/hyperlink" Target="https://es.wikipedia.org/wiki/Pena_de_muerte" TargetMode="External"/><Relationship Id="rId2142" Type="http://schemas.openxmlformats.org/officeDocument/2006/relationships/hyperlink" Target="https://es.wikipedia.org/wiki/Jeremy_Bentham" TargetMode="External"/><Relationship Id="rId2447" Type="http://schemas.openxmlformats.org/officeDocument/2006/relationships/hyperlink" Target="https://es.wikipedia.org/w/index.php?title=Michel_Foucault&amp;action=edit&amp;section=3" TargetMode="External"/><Relationship Id="rId321" Type="http://schemas.openxmlformats.org/officeDocument/2006/relationships/hyperlink" Target="https://es.wikipedia.org/wiki/Orientaci%C3%B3n_sexual" TargetMode="External"/><Relationship Id="rId419" Type="http://schemas.openxmlformats.org/officeDocument/2006/relationships/hyperlink" Target="https://es.wikipedia.org/wiki/Ferdinand_Lassalle" TargetMode="External"/><Relationship Id="rId626" Type="http://schemas.openxmlformats.org/officeDocument/2006/relationships/hyperlink" Target="https://es.wikipedia.org/wiki/Cartas_persas" TargetMode="External"/><Relationship Id="rId973" Type="http://schemas.openxmlformats.org/officeDocument/2006/relationships/hyperlink" Target="https://es.wikipedia.org/wiki/Derecho,_legislaci%C3%B3n_y_libertad" TargetMode="External"/><Relationship Id="rId1049" Type="http://schemas.openxmlformats.org/officeDocument/2006/relationships/hyperlink" Target="https://es.wikipedia.org/wiki/Especial:FuentesDeLibros/8477310475" TargetMode="External"/><Relationship Id="rId1256" Type="http://schemas.openxmlformats.org/officeDocument/2006/relationships/hyperlink" Target="https://es.wikipedia.org/wiki/Universidad_de_Par%C3%ADs_I_Panth%C3%A9on-Sorbonne" TargetMode="External"/><Relationship Id="rId2002" Type="http://schemas.openxmlformats.org/officeDocument/2006/relationships/hyperlink" Target="https://es.wikipedia.org/wiki/Declaraci%C3%B3n_de_Independencia_de_los_Estados_Unidos" TargetMode="External"/><Relationship Id="rId2307" Type="http://schemas.openxmlformats.org/officeDocument/2006/relationships/hyperlink" Target="https://es.wikipedia.org/w/index.php?title=Henry_Tonks&amp;action=edit&amp;redlink=1" TargetMode="External"/><Relationship Id="rId2654" Type="http://schemas.openxmlformats.org/officeDocument/2006/relationships/hyperlink" Target="https://es.wikipedia.org/wiki/Caza_de_brujas" TargetMode="External"/><Relationship Id="rId833" Type="http://schemas.openxmlformats.org/officeDocument/2006/relationships/hyperlink" Target="https://es.wikipedia.org/wiki/Bah%C3%ADa_de_San_Francisco" TargetMode="External"/><Relationship Id="rId1116" Type="http://schemas.openxmlformats.org/officeDocument/2006/relationships/hyperlink" Target="https://es.wikipedia.org/wiki/Archivo:Portrait_of_Pierre_Joseph_Proudhon_1865.jpg" TargetMode="External"/><Relationship Id="rId1463" Type="http://schemas.openxmlformats.org/officeDocument/2006/relationships/hyperlink" Target="https://es.wikipedia.org/wiki/Constituci%C3%B3n" TargetMode="External"/><Relationship Id="rId1670" Type="http://schemas.openxmlformats.org/officeDocument/2006/relationships/hyperlink" Target="https://es.wikipedia.org/wiki/Academia_de_Berl%C3%ADn" TargetMode="External"/><Relationship Id="rId1768" Type="http://schemas.openxmlformats.org/officeDocument/2006/relationships/hyperlink" Target="https://es.wikipedia.org/wiki/Orog%C3%A9nesis" TargetMode="External"/><Relationship Id="rId2514" Type="http://schemas.openxmlformats.org/officeDocument/2006/relationships/hyperlink" Target="https://es.wikipedia.org/wiki/Colegio_de_Francia" TargetMode="External"/><Relationship Id="rId2721" Type="http://schemas.openxmlformats.org/officeDocument/2006/relationships/hyperlink" Target="https://es.wikipedia.org/wiki/Especial:FuentesDeLibros/9586162915" TargetMode="External"/><Relationship Id="rId900" Type="http://schemas.openxmlformats.org/officeDocument/2006/relationships/hyperlink" Target="https://es.wikipedia.org/wiki/Intervenci%C3%B3n_del_Estado" TargetMode="External"/><Relationship Id="rId1323" Type="http://schemas.openxmlformats.org/officeDocument/2006/relationships/hyperlink" Target="https://en.wikipedia.org/w/index.php?title=Georges_Ripert&amp;action=edit&amp;section=1" TargetMode="External"/><Relationship Id="rId1530" Type="http://schemas.openxmlformats.org/officeDocument/2006/relationships/hyperlink" Target="https://es.wikipedia.org/wiki/Ibidem" TargetMode="External"/><Relationship Id="rId1628" Type="http://schemas.openxmlformats.org/officeDocument/2006/relationships/hyperlink" Target="https://es.wikipedia.org/wiki/Voltaire" TargetMode="External"/><Relationship Id="rId1975" Type="http://schemas.openxmlformats.org/officeDocument/2006/relationships/hyperlink" Target="https://es.wikipedia.org/wiki/University_College_de_Londres" TargetMode="External"/><Relationship Id="rId1835" Type="http://schemas.openxmlformats.org/officeDocument/2006/relationships/hyperlink" Target="https://es.wikipedia.org/wiki/Pierre_Bayle" TargetMode="External"/><Relationship Id="rId1902" Type="http://schemas.openxmlformats.org/officeDocument/2006/relationships/hyperlink" Target="https://es.wikipedia.org/w/index.php?title=Zadig&amp;action=edit&amp;redlink=1" TargetMode="External"/><Relationship Id="rId2097" Type="http://schemas.openxmlformats.org/officeDocument/2006/relationships/hyperlink" Target="https://es.wikipedia.org/wiki/Individualismo" TargetMode="External"/><Relationship Id="rId276" Type="http://schemas.openxmlformats.org/officeDocument/2006/relationships/hyperlink" Target="https://es.wikipedia.org/w/index.php?title=Philip_S._Foner&amp;action=edit&amp;redlink=1" TargetMode="External"/><Relationship Id="rId483" Type="http://schemas.openxmlformats.org/officeDocument/2006/relationships/hyperlink" Target="https://marxists.catbull.com/reference/archive/bernstein/works/1893/lassalle/chap02.htm" TargetMode="External"/><Relationship Id="rId690" Type="http://schemas.openxmlformats.org/officeDocument/2006/relationships/hyperlink" Target="https://es.wikipedia.org/wiki/Estados_postsovi%C3%A9ticos" TargetMode="External"/><Relationship Id="rId2164" Type="http://schemas.openxmlformats.org/officeDocument/2006/relationships/hyperlink" Target="https://es.wikipedia.org/wiki/Jeremy_Bentham" TargetMode="External"/><Relationship Id="rId2371" Type="http://schemas.openxmlformats.org/officeDocument/2006/relationships/hyperlink" Target="https://es.wikipedia.org/wiki/Ciencias_sociales" TargetMode="External"/><Relationship Id="rId136" Type="http://schemas.openxmlformats.org/officeDocument/2006/relationships/hyperlink" Target="https://es.wikipedia.org/wiki/Ferdinand_Lassalle" TargetMode="External"/><Relationship Id="rId343" Type="http://schemas.openxmlformats.org/officeDocument/2006/relationships/hyperlink" Target="https://archive.org/details/gesammelteredenu11lassuoft" TargetMode="External"/><Relationship Id="rId550" Type="http://schemas.openxmlformats.org/officeDocument/2006/relationships/hyperlink" Target="https://es.wikipedia.org/wiki/Juilly_(Sena_y_Marne)" TargetMode="External"/><Relationship Id="rId788" Type="http://schemas.openxmlformats.org/officeDocument/2006/relationships/hyperlink" Target="https://es.wikipedia.org/wiki/Comunista" TargetMode="External"/><Relationship Id="rId995" Type="http://schemas.openxmlformats.org/officeDocument/2006/relationships/hyperlink" Target="https://es.wikipedia.org/wiki/Friedrich_von_Wieser" TargetMode="External"/><Relationship Id="rId1180" Type="http://schemas.openxmlformats.org/officeDocument/2006/relationships/hyperlink" Target="https://es.wikipedia.org/wiki/Pierre-Joseph_Proudhon" TargetMode="External"/><Relationship Id="rId2024" Type="http://schemas.openxmlformats.org/officeDocument/2006/relationships/hyperlink" Target="https://es.wikipedia.org/wiki/Disciplina" TargetMode="External"/><Relationship Id="rId2231" Type="http://schemas.openxmlformats.org/officeDocument/2006/relationships/hyperlink" Target="https://es.wikipedia.org/w/index.php?title=Jeremy_Bentham&amp;action=edit&amp;section=16" TargetMode="External"/><Relationship Id="rId2469" Type="http://schemas.openxmlformats.org/officeDocument/2006/relationships/hyperlink" Target="https://es.wikipedia.org/wiki/Partido_Comunista_Franc%C3%A9s" TargetMode="External"/><Relationship Id="rId2676" Type="http://schemas.openxmlformats.org/officeDocument/2006/relationships/hyperlink" Target="https://es.wikipedia.org/wiki/Las_palabras_y_las_cosas" TargetMode="External"/><Relationship Id="rId203" Type="http://schemas.openxmlformats.org/officeDocument/2006/relationships/hyperlink" Target="https://es.wikipedia.org/wiki/Ferdinand_Lassalle" TargetMode="External"/><Relationship Id="rId648" Type="http://schemas.openxmlformats.org/officeDocument/2006/relationships/hyperlink" Target="http://oll.libertyfund.org/titles/837" TargetMode="External"/><Relationship Id="rId855" Type="http://schemas.openxmlformats.org/officeDocument/2006/relationships/hyperlink" Target="https://es.wikipedia.org/wiki/ISBN" TargetMode="External"/><Relationship Id="rId1040" Type="http://schemas.openxmlformats.org/officeDocument/2006/relationships/hyperlink" Target="https://es.wikipedia.org/wiki/Friedrich_Hayek" TargetMode="External"/><Relationship Id="rId1278" Type="http://schemas.openxmlformats.org/officeDocument/2006/relationships/hyperlink" Target="https://es.wikipedia.org/wiki/Derecho_Romano" TargetMode="External"/><Relationship Id="rId1485" Type="http://schemas.openxmlformats.org/officeDocument/2006/relationships/hyperlink" Target="https://es.wikipedia.org/wiki/Comit%C3%A9_de_Seguridad_P%C3%BAblica" TargetMode="External"/><Relationship Id="rId1692" Type="http://schemas.openxmlformats.org/officeDocument/2006/relationships/hyperlink" Target="https://es.wikipedia.org/wiki/Leibnitz" TargetMode="External"/><Relationship Id="rId2329" Type="http://schemas.openxmlformats.org/officeDocument/2006/relationships/hyperlink" Target="https://es.wikipedia.org/wiki/Jeremy_Bentham" TargetMode="External"/><Relationship Id="rId2536" Type="http://schemas.openxmlformats.org/officeDocument/2006/relationships/hyperlink" Target="https://es.wikipedia.org/wiki/Gobierno_interino_de_Ir%C3%A1n" TargetMode="External"/><Relationship Id="rId2743" Type="http://schemas.openxmlformats.org/officeDocument/2006/relationships/theme" Target="theme/theme1.xml"/><Relationship Id="rId410" Type="http://schemas.openxmlformats.org/officeDocument/2006/relationships/hyperlink" Target="https://es.wikipedia.org/wiki/Ferdinand_Lassalle" TargetMode="External"/><Relationship Id="rId508" Type="http://schemas.openxmlformats.org/officeDocument/2006/relationships/hyperlink" Target="https://es.wikipedia.org/wiki/Ferdinand_Lassalle" TargetMode="External"/><Relationship Id="rId715" Type="http://schemas.openxmlformats.org/officeDocument/2006/relationships/hyperlink" Target="https://es.wikipedia.org/wiki/Milton_Friedman" TargetMode="External"/><Relationship Id="rId922" Type="http://schemas.openxmlformats.org/officeDocument/2006/relationships/hyperlink" Target="https://es.wikipedia.org/wiki/Premio_del_Banco_de_Suecia_en_Ciencias_Econ%C3%B3micas_en_memoria_de_Alfred_Nobel" TargetMode="External"/><Relationship Id="rId1138" Type="http://schemas.openxmlformats.org/officeDocument/2006/relationships/hyperlink" Target="https://es.wikipedia.org/wiki/Henri_de_Saint-Simon" TargetMode="External"/><Relationship Id="rId1345" Type="http://schemas.openxmlformats.org/officeDocument/2006/relationships/hyperlink" Target="https://en.wikipedia.org/wiki/Georges_Ripert" TargetMode="External"/><Relationship Id="rId1552" Type="http://schemas.openxmlformats.org/officeDocument/2006/relationships/hyperlink" Target="https://es.wikipedia.org/wiki/Archivo:Salon_de_Madame_Geoffrin.jpg" TargetMode="External"/><Relationship Id="rId1997" Type="http://schemas.openxmlformats.org/officeDocument/2006/relationships/hyperlink" Target="https://es.wikipedia.org/wiki/Georg_Friedrich_H%C3%A4ndel" TargetMode="External"/><Relationship Id="rId2603" Type="http://schemas.openxmlformats.org/officeDocument/2006/relationships/hyperlink" Target="https://es.wikipedia.org/wiki/Cad%C3%A1ver" TargetMode="External"/><Relationship Id="rId1205" Type="http://schemas.openxmlformats.org/officeDocument/2006/relationships/hyperlink" Target="https://es.wikipedia.org/wiki/Marcial_Busquets" TargetMode="External"/><Relationship Id="rId1857" Type="http://schemas.openxmlformats.org/officeDocument/2006/relationships/hyperlink" Target="https://es.wikipedia.org/wiki/Diccionario_filos%C3%B3fico" TargetMode="External"/><Relationship Id="rId51" Type="http://schemas.openxmlformats.org/officeDocument/2006/relationships/hyperlink" Target="https://es.wikipedia.org/wiki/Comerciante" TargetMode="External"/><Relationship Id="rId1412" Type="http://schemas.openxmlformats.org/officeDocument/2006/relationships/hyperlink" Target="https://es.wikipedia.org/wiki/De_los_delitos_y_las_penas" TargetMode="External"/><Relationship Id="rId1717" Type="http://schemas.openxmlformats.org/officeDocument/2006/relationships/hyperlink" Target="https://es.wikipedia.org/wiki/Jean-Jacques_Rousseau" TargetMode="External"/><Relationship Id="rId1924" Type="http://schemas.openxmlformats.org/officeDocument/2006/relationships/hyperlink" Target="https://es.wikipedia.org/wiki/Calendario_gregoriano" TargetMode="External"/><Relationship Id="rId298" Type="http://schemas.openxmlformats.org/officeDocument/2006/relationships/hyperlink" Target="https://es.wikipedia.org/wiki/David_Ricardo" TargetMode="External"/><Relationship Id="rId158" Type="http://schemas.openxmlformats.org/officeDocument/2006/relationships/hyperlink" Target="https://es.wikipedia.org/wiki/Bertrand_Russell" TargetMode="External"/><Relationship Id="rId2186" Type="http://schemas.openxmlformats.org/officeDocument/2006/relationships/hyperlink" Target="https://es.wikipedia.org/wiki/Econom%C3%ADa_del_bienestar" TargetMode="External"/><Relationship Id="rId2393" Type="http://schemas.openxmlformats.org/officeDocument/2006/relationships/hyperlink" Target="https://es.wikipedia.org/wiki/Roberto_Esposito" TargetMode="External"/><Relationship Id="rId2698" Type="http://schemas.openxmlformats.org/officeDocument/2006/relationships/hyperlink" Target="https://es.wikipedia.org/wiki/Derecho_penal_del_enemigo" TargetMode="External"/><Relationship Id="rId365" Type="http://schemas.openxmlformats.org/officeDocument/2006/relationships/hyperlink" Target="https://www.marxists.org/encyclopedia/people/l/a.htm" TargetMode="External"/><Relationship Id="rId572" Type="http://schemas.openxmlformats.org/officeDocument/2006/relationships/hyperlink" Target="https://es.wikipedia.org/wiki/Index_Librorum_Prohibitorum" TargetMode="External"/><Relationship Id="rId2046" Type="http://schemas.openxmlformats.org/officeDocument/2006/relationships/hyperlink" Target="https://es.wikipedia.org/wiki/Francisco_de_Miranda" TargetMode="External"/><Relationship Id="rId2253" Type="http://schemas.openxmlformats.org/officeDocument/2006/relationships/hyperlink" Target="https://es.wikipedia.org/wiki/Archivo:Jeremy_Bentham%27s_Severed_Head.JPG" TargetMode="External"/><Relationship Id="rId2460" Type="http://schemas.openxmlformats.org/officeDocument/2006/relationships/hyperlink" Target="https://es.wikipedia.org/wiki/Michel_Foucault" TargetMode="External"/><Relationship Id="rId225" Type="http://schemas.openxmlformats.org/officeDocument/2006/relationships/image" Target="media/image12.jpeg"/><Relationship Id="rId432" Type="http://schemas.openxmlformats.org/officeDocument/2006/relationships/hyperlink" Target="https://es.wikipedia.org/wiki/Ferdinand_Lassalle" TargetMode="External"/><Relationship Id="rId877" Type="http://schemas.openxmlformats.org/officeDocument/2006/relationships/hyperlink" Target="https://es.wikipedia.org/wiki/Friedrich_von_Wieser" TargetMode="External"/><Relationship Id="rId1062" Type="http://schemas.openxmlformats.org/officeDocument/2006/relationships/hyperlink" Target="https://dx.doi.org/10.2307%2F2225659" TargetMode="External"/><Relationship Id="rId2113" Type="http://schemas.openxmlformats.org/officeDocument/2006/relationships/hyperlink" Target="https://es.wikipedia.org/wiki/Derecho_natural" TargetMode="External"/><Relationship Id="rId2320" Type="http://schemas.openxmlformats.org/officeDocument/2006/relationships/hyperlink" Target="https://es.wikipedia.org/wiki/Journal_of_Homosexuality" TargetMode="External"/><Relationship Id="rId2558" Type="http://schemas.openxmlformats.org/officeDocument/2006/relationships/hyperlink" Target="https://es.wikipedia.org/w/index.php?title=Michel_Foucault&amp;action=edit&amp;section=9" TargetMode="External"/><Relationship Id="rId737" Type="http://schemas.openxmlformats.org/officeDocument/2006/relationships/hyperlink" Target="https://es.wikipedia.org/wiki/Milton_Friedman" TargetMode="External"/><Relationship Id="rId944" Type="http://schemas.openxmlformats.org/officeDocument/2006/relationships/hyperlink" Target="https://es.wikipedia.org/w/index.php?title=Friedrich_Hayek&amp;action=edit&amp;section=4" TargetMode="External"/><Relationship Id="rId1367" Type="http://schemas.openxmlformats.org/officeDocument/2006/relationships/hyperlink" Target="https://en.wikipedia.org/wiki/Georges_Ripert" TargetMode="External"/><Relationship Id="rId1574" Type="http://schemas.openxmlformats.org/officeDocument/2006/relationships/hyperlink" Target="https://es.wikipedia.org/wiki/Derecho" TargetMode="External"/><Relationship Id="rId1781" Type="http://schemas.openxmlformats.org/officeDocument/2006/relationships/hyperlink" Target="https://es.wikipedia.org/wiki/El_fanatismo_o_Mahoma" TargetMode="External"/><Relationship Id="rId2418" Type="http://schemas.openxmlformats.org/officeDocument/2006/relationships/hyperlink" Target="https://es.wikipedia.org/w/index.php?title=Alain_Renault&amp;action=edit&amp;redlink=1" TargetMode="External"/><Relationship Id="rId2625" Type="http://schemas.openxmlformats.org/officeDocument/2006/relationships/hyperlink" Target="https://es.wikipedia.org/wiki/Robert_Fran%C3%A7ois_Damiens" TargetMode="External"/><Relationship Id="rId73" Type="http://schemas.openxmlformats.org/officeDocument/2006/relationships/hyperlink" Target="https://es.wikipedia.org/wiki/Duelo" TargetMode="External"/><Relationship Id="rId804" Type="http://schemas.openxmlformats.org/officeDocument/2006/relationships/image" Target="media/image24.jpeg"/><Relationship Id="rId1227" Type="http://schemas.openxmlformats.org/officeDocument/2006/relationships/hyperlink" Target="https://en.wikisource.org/wiki/Catholic_Encyclopedia_(1913)/Robert_Joseph_Pothier" TargetMode="External"/><Relationship Id="rId1434" Type="http://schemas.openxmlformats.org/officeDocument/2006/relationships/hyperlink" Target="https://es.wikipedia.org/wiki/Antigua_Confederaci%C3%B3n_Suiza" TargetMode="External"/><Relationship Id="rId1641" Type="http://schemas.openxmlformats.org/officeDocument/2006/relationships/hyperlink" Target="https://es.wikipedia.org/wiki/Voltaire" TargetMode="External"/><Relationship Id="rId1879" Type="http://schemas.openxmlformats.org/officeDocument/2006/relationships/hyperlink" Target="https://es.wikipedia.org/wiki/L%27Encyclop%C3%A9die" TargetMode="External"/><Relationship Id="rId1501" Type="http://schemas.openxmlformats.org/officeDocument/2006/relationships/hyperlink" Target="https://es.wikipedia.org/wiki/Jacques-Louis_David" TargetMode="External"/><Relationship Id="rId1739" Type="http://schemas.openxmlformats.org/officeDocument/2006/relationships/hyperlink" Target="https://es.wikipedia.org/wiki/C%C3%A1bala" TargetMode="External"/><Relationship Id="rId1946" Type="http://schemas.openxmlformats.org/officeDocument/2006/relationships/hyperlink" Target="https://es.wikipedia.org/wiki/Libertad_econ%C3%B3mica" TargetMode="External"/><Relationship Id="rId1806" Type="http://schemas.openxmlformats.org/officeDocument/2006/relationships/hyperlink" Target="https://es.wikipedia.org/wiki/Suecia" TargetMode="External"/><Relationship Id="rId387" Type="http://schemas.openxmlformats.org/officeDocument/2006/relationships/hyperlink" Target="https://es.wikipedia.org/wiki/Ferdinand_Lassalle" TargetMode="External"/><Relationship Id="rId594" Type="http://schemas.openxmlformats.org/officeDocument/2006/relationships/hyperlink" Target="https://es.wikipedia.org/wiki/Rep%C3%BAblica_romana" TargetMode="External"/><Relationship Id="rId2068" Type="http://schemas.openxmlformats.org/officeDocument/2006/relationships/hyperlink" Target="https://es.wikipedia.org/wiki/Jeremy_Bentham" TargetMode="External"/><Relationship Id="rId2275" Type="http://schemas.openxmlformats.org/officeDocument/2006/relationships/hyperlink" Target="https://es.wikipedia.org/wiki/University_College_de_Londres" TargetMode="External"/><Relationship Id="rId247" Type="http://schemas.openxmlformats.org/officeDocument/2006/relationships/image" Target="media/image14.jpeg"/><Relationship Id="rId899" Type="http://schemas.openxmlformats.org/officeDocument/2006/relationships/hyperlink" Target="https://es.wikipedia.org/wiki/Socialismo_fabiano" TargetMode="External"/><Relationship Id="rId1084" Type="http://schemas.openxmlformats.org/officeDocument/2006/relationships/hyperlink" Target="https://es.wikipedia.org/wiki/Besan%C3%A7on" TargetMode="External"/><Relationship Id="rId2482" Type="http://schemas.openxmlformats.org/officeDocument/2006/relationships/hyperlink" Target="https://es.wikipedia.org/wiki/Suecia" TargetMode="External"/><Relationship Id="rId107" Type="http://schemas.openxmlformats.org/officeDocument/2006/relationships/hyperlink" Target="https://es.wikipedia.org/wiki/Ferdinand_Lassalle" TargetMode="External"/><Relationship Id="rId454" Type="http://schemas.openxmlformats.org/officeDocument/2006/relationships/hyperlink" Target="https://es.wikipedia.org/wiki/Ferdinand_Lassalle" TargetMode="External"/><Relationship Id="rId661" Type="http://schemas.openxmlformats.org/officeDocument/2006/relationships/hyperlink" Target="https://es.wikipedia.org/wiki/Acad%C3%A9mico" TargetMode="External"/><Relationship Id="rId759" Type="http://schemas.openxmlformats.org/officeDocument/2006/relationships/hyperlink" Target="https://es.wikipedia.org/wiki/Milton_Friedman" TargetMode="External"/><Relationship Id="rId966" Type="http://schemas.openxmlformats.org/officeDocument/2006/relationships/hyperlink" Target="https://es.wikipedia.org/wiki/Sistema_de_precios" TargetMode="External"/><Relationship Id="rId1291" Type="http://schemas.openxmlformats.org/officeDocument/2006/relationships/hyperlink" Target="https://es.wikipedia.org/wiki/Europa" TargetMode="External"/><Relationship Id="rId1389" Type="http://schemas.openxmlformats.org/officeDocument/2006/relationships/hyperlink" Target="https://es.wikipedia.org/wiki/De_los_delitos_y_las_penas" TargetMode="External"/><Relationship Id="rId1596" Type="http://schemas.openxmlformats.org/officeDocument/2006/relationships/hyperlink" Target="https://es.wikipedia.org/wiki/Enrique_IV_de_Francia" TargetMode="External"/><Relationship Id="rId2135" Type="http://schemas.openxmlformats.org/officeDocument/2006/relationships/hyperlink" Target="https://es.wikipedia.org/wiki/Jeremy_Bentham" TargetMode="External"/><Relationship Id="rId2342" Type="http://schemas.openxmlformats.org/officeDocument/2006/relationships/hyperlink" Target="https://books.google.ca/books?id=b0kdAQAAMAAJ" TargetMode="External"/><Relationship Id="rId2647" Type="http://schemas.openxmlformats.org/officeDocument/2006/relationships/hyperlink" Target="https://es.wikipedia.org/wiki/Michel_Foucault" TargetMode="External"/><Relationship Id="rId314" Type="http://schemas.openxmlformats.org/officeDocument/2006/relationships/hyperlink" Target="https://es.wikipedia.org/wiki/Johann_Gottlieb_Fichte" TargetMode="External"/><Relationship Id="rId521" Type="http://schemas.openxmlformats.org/officeDocument/2006/relationships/hyperlink" Target="https://es.wikipedia.org/wiki/Dominio_p%C3%BAblico" TargetMode="External"/><Relationship Id="rId619" Type="http://schemas.openxmlformats.org/officeDocument/2006/relationships/hyperlink" Target="https://es.wikipedia.org/wiki/Parlamento" TargetMode="External"/><Relationship Id="rId1151" Type="http://schemas.openxmlformats.org/officeDocument/2006/relationships/hyperlink" Target="https://es.wikipedia.org/wiki/Igualdad" TargetMode="External"/><Relationship Id="rId1249" Type="http://schemas.openxmlformats.org/officeDocument/2006/relationships/hyperlink" Target="https://es.wikipedia.org/wiki/Derecho_Romano" TargetMode="External"/><Relationship Id="rId2202" Type="http://schemas.openxmlformats.org/officeDocument/2006/relationships/hyperlink" Target="https://es.wikipedia.org/wiki/Ficci%C3%B3n_jur%C3%ADdica" TargetMode="External"/><Relationship Id="rId95" Type="http://schemas.openxmlformats.org/officeDocument/2006/relationships/hyperlink" Target="https://es.wikipedia.org/wiki/Karl_Marx" TargetMode="External"/><Relationship Id="rId826" Type="http://schemas.openxmlformats.org/officeDocument/2006/relationships/hyperlink" Target="https://es.wikipedia.org/wiki/Milton_Friedman" TargetMode="External"/><Relationship Id="rId1011" Type="http://schemas.openxmlformats.org/officeDocument/2006/relationships/hyperlink" Target="https://elpais.com/diario/1999/06/22/opinion/930002403_850215.html" TargetMode="External"/><Relationship Id="rId1109" Type="http://schemas.openxmlformats.org/officeDocument/2006/relationships/hyperlink" Target="https://es.wikipedia.org/wiki/Pierre-Joseph_Proudhon" TargetMode="External"/><Relationship Id="rId1456" Type="http://schemas.openxmlformats.org/officeDocument/2006/relationships/hyperlink" Target="https://es.wikipedia.org/wiki/Despotismo" TargetMode="External"/><Relationship Id="rId1663" Type="http://schemas.openxmlformats.org/officeDocument/2006/relationships/hyperlink" Target="https://es.wikipedia.org/wiki/Berl%C3%ADn" TargetMode="External"/><Relationship Id="rId1870" Type="http://schemas.openxmlformats.org/officeDocument/2006/relationships/hyperlink" Target="https://es.wikipedia.org/wiki/Johannes_Kepler" TargetMode="External"/><Relationship Id="rId1968" Type="http://schemas.openxmlformats.org/officeDocument/2006/relationships/hyperlink" Target="https://es.wikipedia.org/wiki/James_Mill" TargetMode="External"/><Relationship Id="rId2507" Type="http://schemas.openxmlformats.org/officeDocument/2006/relationships/image" Target="media/image68.jpeg"/><Relationship Id="rId2714" Type="http://schemas.openxmlformats.org/officeDocument/2006/relationships/hyperlink" Target="https://es.wikipedia.org/wiki/Especial:FuentesDeLibros/9783161594892" TargetMode="External"/><Relationship Id="rId1316" Type="http://schemas.openxmlformats.org/officeDocument/2006/relationships/hyperlink" Target="https://es.wikipedia.org/wiki/Marcel_Planiol" TargetMode="External"/><Relationship Id="rId1523" Type="http://schemas.openxmlformats.org/officeDocument/2006/relationships/hyperlink" Target="https://es.wikipedia.org/wiki/Museo_de_la_Revoluci%C3%B3n_francesa" TargetMode="External"/><Relationship Id="rId1730" Type="http://schemas.openxmlformats.org/officeDocument/2006/relationships/hyperlink" Target="https://es.wikipedia.org/w/index.php?title=Voltaire&amp;action=edit&amp;section=4" TargetMode="External"/><Relationship Id="rId22" Type="http://schemas.openxmlformats.org/officeDocument/2006/relationships/hyperlink" Target="https://es.wikipedia.org/wiki/Berl%C3%ADn" TargetMode="External"/><Relationship Id="rId1828" Type="http://schemas.openxmlformats.org/officeDocument/2006/relationships/hyperlink" Target="https://es.wikipedia.org/wiki/Filosof%C3%ADa_de_la_historia" TargetMode="External"/><Relationship Id="rId171" Type="http://schemas.openxmlformats.org/officeDocument/2006/relationships/hyperlink" Target="https://es.wikipedia.org/wiki/Ferdinand_Lassalle" TargetMode="External"/><Relationship Id="rId2297" Type="http://schemas.openxmlformats.org/officeDocument/2006/relationships/hyperlink" Target="https://es.wikipedia.org/wiki/University_College_de_Londres" TargetMode="External"/><Relationship Id="rId269" Type="http://schemas.openxmlformats.org/officeDocument/2006/relationships/hyperlink" Target="https://es.wikipedia.org/wiki/Otto_von_Bismarck" TargetMode="External"/><Relationship Id="rId476" Type="http://schemas.openxmlformats.org/officeDocument/2006/relationships/hyperlink" Target="https://es.wikipedia.org/wiki/Ferdinand_Lassalle" TargetMode="External"/><Relationship Id="rId683" Type="http://schemas.openxmlformats.org/officeDocument/2006/relationships/hyperlink" Target="https://es.wikipedia.org/wiki/Milton_Friedman" TargetMode="External"/><Relationship Id="rId890" Type="http://schemas.openxmlformats.org/officeDocument/2006/relationships/hyperlink" Target="https://es.wikipedia.org/wiki/Antropolog%C3%ADa" TargetMode="External"/><Relationship Id="rId2157" Type="http://schemas.openxmlformats.org/officeDocument/2006/relationships/hyperlink" Target="https://es.wikipedia.org/wiki/Pol%C3%ADticas_p%C3%BAblicas" TargetMode="External"/><Relationship Id="rId2364" Type="http://schemas.openxmlformats.org/officeDocument/2006/relationships/hyperlink" Target="https://es.wikipedia.org/wiki/Filosof%C3%ADa" TargetMode="External"/><Relationship Id="rId2571" Type="http://schemas.openxmlformats.org/officeDocument/2006/relationships/hyperlink" Target="https://es.wikipedia.org/w/index.php?title=Michel_Foucault&amp;action=edit&amp;section=10" TargetMode="External"/><Relationship Id="rId129" Type="http://schemas.openxmlformats.org/officeDocument/2006/relationships/hyperlink" Target="https://es.wikipedia.org/wiki/Archivo:Arbeiterbew.jpg" TargetMode="External"/><Relationship Id="rId336" Type="http://schemas.openxmlformats.org/officeDocument/2006/relationships/hyperlink" Target="https://archive.org/details/gesammelteredenu04lassuoft" TargetMode="External"/><Relationship Id="rId543" Type="http://schemas.openxmlformats.org/officeDocument/2006/relationships/hyperlink" Target="https://es.wikipedia.org/wiki/Burdeos" TargetMode="External"/><Relationship Id="rId988" Type="http://schemas.openxmlformats.org/officeDocument/2006/relationships/hyperlink" Target="https://es.wikipedia.org/wiki/Autoorganizaci%C3%B3n" TargetMode="External"/><Relationship Id="rId1173" Type="http://schemas.openxmlformats.org/officeDocument/2006/relationships/hyperlink" Target="https://es.wikipedia.org/wiki/Distrito_de_autogobierno" TargetMode="External"/><Relationship Id="rId1380" Type="http://schemas.openxmlformats.org/officeDocument/2006/relationships/hyperlink" Target="https://es.wikipedia.org/wiki/Italia" TargetMode="External"/><Relationship Id="rId2017" Type="http://schemas.openxmlformats.org/officeDocument/2006/relationships/hyperlink" Target="https://es.wikipedia.org/wiki/Pan%C3%B3ptico" TargetMode="External"/><Relationship Id="rId2224" Type="http://schemas.openxmlformats.org/officeDocument/2006/relationships/hyperlink" Target="https://es.wikipedia.org/wiki/Jeremy_Bentham" TargetMode="External"/><Relationship Id="rId2669" Type="http://schemas.openxmlformats.org/officeDocument/2006/relationships/hyperlink" Target="https://es.wikipedia.org/wiki/Mario_Vargas_Llosa" TargetMode="External"/><Relationship Id="rId403" Type="http://schemas.openxmlformats.org/officeDocument/2006/relationships/hyperlink" Target="https://es.wikipedia.org/wiki/Ferdinand_Lassalle" TargetMode="External"/><Relationship Id="rId750" Type="http://schemas.openxmlformats.org/officeDocument/2006/relationships/hyperlink" Target="https://es.wikipedia.org/wiki/Milton_Friedman" TargetMode="External"/><Relationship Id="rId848" Type="http://schemas.openxmlformats.org/officeDocument/2006/relationships/hyperlink" Target="https://es.wikipedia.org/wiki/Libre_para_elegir" TargetMode="External"/><Relationship Id="rId1033" Type="http://schemas.openxmlformats.org/officeDocument/2006/relationships/hyperlink" Target="https://es.wikipedia.org/wiki/Friedrich_Hayek" TargetMode="External"/><Relationship Id="rId1478" Type="http://schemas.openxmlformats.org/officeDocument/2006/relationships/hyperlink" Target="https://es.wikipedia.org/wiki/Asamblea_Nacional_Constituyente" TargetMode="External"/><Relationship Id="rId1685" Type="http://schemas.openxmlformats.org/officeDocument/2006/relationships/hyperlink" Target="https://es.wikipedia.org/wiki/Terremoto_de_Lisboa" TargetMode="External"/><Relationship Id="rId1892" Type="http://schemas.openxmlformats.org/officeDocument/2006/relationships/hyperlink" Target="https://es.wikipedia.org/wiki/Carlos_XII_de_Suecia" TargetMode="External"/><Relationship Id="rId2431" Type="http://schemas.openxmlformats.org/officeDocument/2006/relationships/hyperlink" Target="https://es.wikipedia.org/wiki/AIDES" TargetMode="External"/><Relationship Id="rId2529" Type="http://schemas.openxmlformats.org/officeDocument/2006/relationships/hyperlink" Target="https://es.wikipedia.org/wiki/Jean_Hyppolite" TargetMode="External"/><Relationship Id="rId2736" Type="http://schemas.openxmlformats.org/officeDocument/2006/relationships/hyperlink" Target="https://es.wikipedia.org/wiki/Especial:FuentesDeLibros/8447025748" TargetMode="External"/><Relationship Id="rId610" Type="http://schemas.openxmlformats.org/officeDocument/2006/relationships/hyperlink" Target="https://es.wikipedia.org/wiki/Royal_Society" TargetMode="External"/><Relationship Id="rId708" Type="http://schemas.openxmlformats.org/officeDocument/2006/relationships/hyperlink" Target="https://es.wikipedia.org/wiki/Richard_Nixon" TargetMode="External"/><Relationship Id="rId915" Type="http://schemas.openxmlformats.org/officeDocument/2006/relationships/hyperlink" Target="https://es.wikipedia.org/w/index.php?title=Adri%C3%A1n_Ravier&amp;action=edit&amp;redlink=1" TargetMode="External"/><Relationship Id="rId1240" Type="http://schemas.openxmlformats.org/officeDocument/2006/relationships/hyperlink" Target="https://es.wikipedia.org/w/index.php?title=Marcel_Planiol&amp;action=edit&amp;section=1" TargetMode="External"/><Relationship Id="rId1338" Type="http://schemas.openxmlformats.org/officeDocument/2006/relationships/hyperlink" Target="https://en.wikipedia.org/wiki/Vichy_France" TargetMode="External"/><Relationship Id="rId1545" Type="http://schemas.openxmlformats.org/officeDocument/2006/relationships/hyperlink" Target="https://es.wikipedia.org/wiki/Feudo" TargetMode="External"/><Relationship Id="rId1100" Type="http://schemas.openxmlformats.org/officeDocument/2006/relationships/hyperlink" Target="https://es.wikipedia.org/wiki/El_Imparcial" TargetMode="External"/><Relationship Id="rId1405" Type="http://schemas.openxmlformats.org/officeDocument/2006/relationships/hyperlink" Target="https://es.wikipedia.org/w/index.php?title=Arbitrio_judicial&amp;action=edit&amp;redlink=1" TargetMode="External"/><Relationship Id="rId1752" Type="http://schemas.openxmlformats.org/officeDocument/2006/relationships/hyperlink" Target="https://es.wikipedia.org/wiki/Mecenas" TargetMode="External"/><Relationship Id="rId44" Type="http://schemas.openxmlformats.org/officeDocument/2006/relationships/image" Target="media/image2.jpeg"/><Relationship Id="rId1612" Type="http://schemas.openxmlformats.org/officeDocument/2006/relationships/hyperlink" Target="https://es.wikipedia.org/wiki/Voltaire" TargetMode="External"/><Relationship Id="rId1917" Type="http://schemas.openxmlformats.org/officeDocument/2006/relationships/hyperlink" Target="https://es.wikipedia.org/wiki/Sacha_Guitry" TargetMode="External"/><Relationship Id="rId193" Type="http://schemas.openxmlformats.org/officeDocument/2006/relationships/hyperlink" Target="https://es.wikipedia.org/w/index.php?title=Ferdinand_Lassalle&amp;action=edit&amp;section=9" TargetMode="External"/><Relationship Id="rId498" Type="http://schemas.openxmlformats.org/officeDocument/2006/relationships/hyperlink" Target="https://es.wikipedia.org/wiki/Ferdinand_Lassalle" TargetMode="External"/><Relationship Id="rId2081" Type="http://schemas.openxmlformats.org/officeDocument/2006/relationships/hyperlink" Target="https://es.wikipedia.org/wiki/Jeremy_Bentham" TargetMode="External"/><Relationship Id="rId2179" Type="http://schemas.openxmlformats.org/officeDocument/2006/relationships/image" Target="media/image59.jpeg"/><Relationship Id="rId260" Type="http://schemas.openxmlformats.org/officeDocument/2006/relationships/hyperlink" Target="https://es.wikipedia.org/wiki/Laissez_faire" TargetMode="External"/><Relationship Id="rId2386" Type="http://schemas.openxmlformats.org/officeDocument/2006/relationships/hyperlink" Target="https://es.wikipedia.org/wiki/Biopol%C3%ADtica" TargetMode="External"/><Relationship Id="rId2593" Type="http://schemas.openxmlformats.org/officeDocument/2006/relationships/hyperlink" Target="https://es.wikipedia.org/wiki/Edad_Contempor%C3%A1nea" TargetMode="External"/><Relationship Id="rId120" Type="http://schemas.openxmlformats.org/officeDocument/2006/relationships/hyperlink" Target="https://es.wikipedia.org/wiki/Ferdinand_Lassalle" TargetMode="External"/><Relationship Id="rId358" Type="http://schemas.openxmlformats.org/officeDocument/2006/relationships/hyperlink" Target="https://www.marxists.org/reference/archive/bernstein/works/1893/lassalle/index.htm" TargetMode="External"/><Relationship Id="rId565" Type="http://schemas.openxmlformats.org/officeDocument/2006/relationships/hyperlink" Target="https://es.wikipedia.org/wiki/Luis_XIV" TargetMode="External"/><Relationship Id="rId772" Type="http://schemas.openxmlformats.org/officeDocument/2006/relationships/hyperlink" Target="https://es.wikipedia.org/wiki/Crecimiento_econ%C3%B3mico" TargetMode="External"/><Relationship Id="rId1195" Type="http://schemas.openxmlformats.org/officeDocument/2006/relationships/hyperlink" Target="https://es.wikipedia.org/wiki/Bakunin" TargetMode="External"/><Relationship Id="rId2039" Type="http://schemas.openxmlformats.org/officeDocument/2006/relationships/hyperlink" Target="https://es.wikipedia.org/w/index.php?title=Jeremy_Bentham&amp;action=edit&amp;section=4" TargetMode="External"/><Relationship Id="rId2246" Type="http://schemas.openxmlformats.org/officeDocument/2006/relationships/hyperlink" Target="https://es.wikipedia.org/w/index.php?title=Jeremy_Bentham&amp;action=edit&amp;section=17" TargetMode="External"/><Relationship Id="rId2453" Type="http://schemas.openxmlformats.org/officeDocument/2006/relationships/hyperlink" Target="https://es.wikipedia.org/wiki/Michel_Foucault" TargetMode="External"/><Relationship Id="rId2660" Type="http://schemas.openxmlformats.org/officeDocument/2006/relationships/hyperlink" Target="https://es.wikipedia.org/wiki/Michel_Foucault" TargetMode="External"/><Relationship Id="rId218" Type="http://schemas.openxmlformats.org/officeDocument/2006/relationships/hyperlink" Target="https://es.wikipedia.org/wiki/Patriotismo" TargetMode="External"/><Relationship Id="rId425" Type="http://schemas.openxmlformats.org/officeDocument/2006/relationships/hyperlink" Target="https://es.wikipedia.org/wiki/Ferdinand_Lassalle" TargetMode="External"/><Relationship Id="rId632" Type="http://schemas.openxmlformats.org/officeDocument/2006/relationships/hyperlink" Target="http://books.google.com/books?id=otVbcAnR8AEC&amp;printsec=frontcover" TargetMode="External"/><Relationship Id="rId1055" Type="http://schemas.openxmlformats.org/officeDocument/2006/relationships/hyperlink" Target="https://es.wikipedia.org/w/index.php?title=Friedrich_Hayek&amp;action=edit&amp;section=12" TargetMode="External"/><Relationship Id="rId1262" Type="http://schemas.openxmlformats.org/officeDocument/2006/relationships/hyperlink" Target="https://es.wikipedia.org/wiki/Rudolf_von_Ihering" TargetMode="External"/><Relationship Id="rId2106" Type="http://schemas.openxmlformats.org/officeDocument/2006/relationships/hyperlink" Target="https://es.wikipedia.org/wiki/Guerras_de_independencia_hispanoamericanas" TargetMode="External"/><Relationship Id="rId2313" Type="http://schemas.openxmlformats.org/officeDocument/2006/relationships/hyperlink" Target="https://es.wikisource.org/wiki/A_fragment_on_government" TargetMode="External"/><Relationship Id="rId2520" Type="http://schemas.openxmlformats.org/officeDocument/2006/relationships/hyperlink" Target="https://es.wikipedia.org/wiki/Estados_Unidos" TargetMode="External"/><Relationship Id="rId937" Type="http://schemas.openxmlformats.org/officeDocument/2006/relationships/hyperlink" Target="https://es.wikipedia.org/w/index.php?title=Friedrich_Hayek&amp;action=edit&amp;section=3" TargetMode="External"/><Relationship Id="rId1122" Type="http://schemas.openxmlformats.org/officeDocument/2006/relationships/hyperlink" Target="https://es.wikipedia.org/wiki/B%C3%A9lgica" TargetMode="External"/><Relationship Id="rId1567" Type="http://schemas.openxmlformats.org/officeDocument/2006/relationships/hyperlink" Target="https://es.wikipedia.org/wiki/Griego_antiguo" TargetMode="External"/><Relationship Id="rId1774" Type="http://schemas.openxmlformats.org/officeDocument/2006/relationships/hyperlink" Target="https://es.wikipedia.org/w/index.php?title=Pays_de_Gex&amp;action=edit&amp;redlink=1" TargetMode="External"/><Relationship Id="rId1981" Type="http://schemas.openxmlformats.org/officeDocument/2006/relationships/hyperlink" Target="https://es.wikipedia.org/wiki/Viol%C3%ADn" TargetMode="External"/><Relationship Id="rId2618" Type="http://schemas.openxmlformats.org/officeDocument/2006/relationships/hyperlink" Target="https://es.wikipedia.org/wiki/Michel_Foucault" TargetMode="External"/><Relationship Id="rId66" Type="http://schemas.openxmlformats.org/officeDocument/2006/relationships/hyperlink" Target="https://es.wikipedia.org/wiki/Archivo:2020-02-16-D%C3%BCsseldorf-Friedrichstadt-Friedrichstrasse-zugeschnitten.jpg" TargetMode="External"/><Relationship Id="rId1427" Type="http://schemas.openxmlformats.org/officeDocument/2006/relationships/hyperlink" Target="https://es.wikipedia.org/wiki/Jacobinos" TargetMode="External"/><Relationship Id="rId1634" Type="http://schemas.openxmlformats.org/officeDocument/2006/relationships/hyperlink" Target="https://es.wikipedia.org/w/index.php?title=Michel_Robert_Le_Pelletier-Desforts&amp;action=edit&amp;redlink=1" TargetMode="External"/><Relationship Id="rId1841" Type="http://schemas.openxmlformats.org/officeDocument/2006/relationships/hyperlink" Target="https://es.wikipedia.org/wiki/Costumbre" TargetMode="External"/><Relationship Id="rId1939" Type="http://schemas.openxmlformats.org/officeDocument/2006/relationships/hyperlink" Target="https://es.wikipedia.org/wiki/Jeremy_Bentham" TargetMode="External"/><Relationship Id="rId1701" Type="http://schemas.openxmlformats.org/officeDocument/2006/relationships/hyperlink" Target="https://es.wikipedia.org/wiki/%C3%89tr%C3%A9pigny" TargetMode="External"/><Relationship Id="rId282" Type="http://schemas.openxmlformats.org/officeDocument/2006/relationships/hyperlink" Target="https://es.wikipedia.org/wiki/Ferdinand_Lassalle" TargetMode="External"/><Relationship Id="rId587" Type="http://schemas.openxmlformats.org/officeDocument/2006/relationships/hyperlink" Target="https://es.wikipedia.org/wiki/Hungr%C3%ADa" TargetMode="External"/><Relationship Id="rId2170" Type="http://schemas.openxmlformats.org/officeDocument/2006/relationships/hyperlink" Target="https://es.wikipedia.org/wiki/Hedonismo" TargetMode="External"/><Relationship Id="rId2268" Type="http://schemas.openxmlformats.org/officeDocument/2006/relationships/hyperlink" Target="https://es.wikipedia.org/w/index.php?title=Thomas_Southwood_Smith&amp;action=edit&amp;redlink=1" TargetMode="External"/><Relationship Id="rId8" Type="http://schemas.openxmlformats.org/officeDocument/2006/relationships/hyperlink" Target="https://es.wikipedia.org/wiki/Reino_de_Prusia" TargetMode="External"/><Relationship Id="rId142" Type="http://schemas.openxmlformats.org/officeDocument/2006/relationships/hyperlink" Target="https://es.wikipedia.org/wiki/Ferdinand_Lassalle" TargetMode="External"/><Relationship Id="rId447" Type="http://schemas.openxmlformats.org/officeDocument/2006/relationships/hyperlink" Target="https://es.wikipedia.org/wiki/Ferdinand_Lassalle" TargetMode="External"/><Relationship Id="rId794" Type="http://schemas.openxmlformats.org/officeDocument/2006/relationships/hyperlink" Target="https://es.wikipedia.org/wiki/Milton_Friedman" TargetMode="External"/><Relationship Id="rId1077" Type="http://schemas.openxmlformats.org/officeDocument/2006/relationships/hyperlink" Target="https://es.wikipedia.org/wiki/Charles_Fourier" TargetMode="External"/><Relationship Id="rId2030" Type="http://schemas.openxmlformats.org/officeDocument/2006/relationships/hyperlink" Target="https://es.wikipedia.org/wiki/Westminster" TargetMode="External"/><Relationship Id="rId2128" Type="http://schemas.openxmlformats.org/officeDocument/2006/relationships/hyperlink" Target="https://es.wikipedia.org/wiki/Dolor" TargetMode="External"/><Relationship Id="rId2475" Type="http://schemas.openxmlformats.org/officeDocument/2006/relationships/hyperlink" Target="https://es.wikipedia.org/wiki/Nietzsche" TargetMode="External"/><Relationship Id="rId2682" Type="http://schemas.openxmlformats.org/officeDocument/2006/relationships/hyperlink" Target="https://es.wikipedia.org/wiki/Michel_Foucault" TargetMode="External"/><Relationship Id="rId654" Type="http://schemas.openxmlformats.org/officeDocument/2006/relationships/hyperlink" Target="https://es.wikipedia.org/wiki/Oxford_University_Press" TargetMode="External"/><Relationship Id="rId861" Type="http://schemas.openxmlformats.org/officeDocument/2006/relationships/hyperlink" Target="https://es.wikipedia.org/wiki/Especial:FuentesDeLibros/9788420620367" TargetMode="External"/><Relationship Id="rId959" Type="http://schemas.openxmlformats.org/officeDocument/2006/relationships/hyperlink" Target="https://es.wikipedia.org/wiki/Friedrich_Hayek" TargetMode="External"/><Relationship Id="rId1284" Type="http://schemas.openxmlformats.org/officeDocument/2006/relationships/hyperlink" Target="https://es.wikipedia.org/wiki/Gayo" TargetMode="External"/><Relationship Id="rId1491" Type="http://schemas.openxmlformats.org/officeDocument/2006/relationships/hyperlink" Target="https://es.wikipedia.org/wiki/Luis_XVI_de_Francia" TargetMode="External"/><Relationship Id="rId1589" Type="http://schemas.openxmlformats.org/officeDocument/2006/relationships/hyperlink" Target="https://es.wikipedia.org/wiki/Voltaire" TargetMode="External"/><Relationship Id="rId2335" Type="http://schemas.openxmlformats.org/officeDocument/2006/relationships/hyperlink" Target="https://es.wikipedia.org/wiki/Derecho_natural" TargetMode="External"/><Relationship Id="rId2542" Type="http://schemas.openxmlformats.org/officeDocument/2006/relationships/hyperlink" Target="https://es.wikipedia.org/wiki/Michel_Foucault" TargetMode="External"/><Relationship Id="rId307" Type="http://schemas.openxmlformats.org/officeDocument/2006/relationships/hyperlink" Target="https://es.wikipedia.org/wiki/Ferdinand_Lassalle" TargetMode="External"/><Relationship Id="rId514" Type="http://schemas.openxmlformats.org/officeDocument/2006/relationships/hyperlink" Target="https://www.researchgate.net/publication/14534042_Johann_Baptist_von_Schweitzer_The_Queer_Marx_Loved_to_Hate" TargetMode="External"/><Relationship Id="rId721" Type="http://schemas.openxmlformats.org/officeDocument/2006/relationships/hyperlink" Target="https://es.wikipedia.org/wiki/Departamento_del_Tesoro_de_los_Estados_Unidos" TargetMode="External"/><Relationship Id="rId1144" Type="http://schemas.openxmlformats.org/officeDocument/2006/relationships/hyperlink" Target="https://es.wikipedia.org/wiki/%C2%A1La_propiedad_es_un_robo!" TargetMode="External"/><Relationship Id="rId1351" Type="http://schemas.openxmlformats.org/officeDocument/2006/relationships/hyperlink" Target="https://en.wikipedia.org/wiki/Georges_Ripert" TargetMode="External"/><Relationship Id="rId1449" Type="http://schemas.openxmlformats.org/officeDocument/2006/relationships/hyperlink" Target="https://es.wikipedia.org/wiki/Gonorrea" TargetMode="External"/><Relationship Id="rId1796" Type="http://schemas.openxmlformats.org/officeDocument/2006/relationships/hyperlink" Target="https://es.wikipedia.org/wiki/Her%C3%B3doto" TargetMode="External"/><Relationship Id="rId2402" Type="http://schemas.openxmlformats.org/officeDocument/2006/relationships/hyperlink" Target="https://es.wikipedia.org/wiki/Ontolog%C3%ADa" TargetMode="External"/><Relationship Id="rId88" Type="http://schemas.openxmlformats.org/officeDocument/2006/relationships/hyperlink" Target="https://es.wikipedia.org/wiki/Ferdinand_Lassalle" TargetMode="External"/><Relationship Id="rId819" Type="http://schemas.openxmlformats.org/officeDocument/2006/relationships/hyperlink" Target="https://es.wikipedia.org/wiki/Johan_Norberg" TargetMode="External"/><Relationship Id="rId1004" Type="http://schemas.openxmlformats.org/officeDocument/2006/relationships/hyperlink" Target="https://es.wikipedia.org/wiki/Max_Weber" TargetMode="External"/><Relationship Id="rId1211" Type="http://schemas.openxmlformats.org/officeDocument/2006/relationships/hyperlink" Target="https://es.wikipedia.org/wiki/Francia" TargetMode="External"/><Relationship Id="rId1656" Type="http://schemas.openxmlformats.org/officeDocument/2006/relationships/hyperlink" Target="https://es.wikipedia.org/wiki/Felipe_Stanhope_de_Chesterfield" TargetMode="External"/><Relationship Id="rId1863" Type="http://schemas.openxmlformats.org/officeDocument/2006/relationships/hyperlink" Target="https://es.wikipedia.org/w/index.php?title=Voltaire&amp;action=edit&amp;section=21" TargetMode="External"/><Relationship Id="rId2707" Type="http://schemas.openxmlformats.org/officeDocument/2006/relationships/hyperlink" Target="https://es.wikipedia.org/wiki/Especial:FuentesDeLibros/3927855685" TargetMode="External"/><Relationship Id="rId1309" Type="http://schemas.openxmlformats.org/officeDocument/2006/relationships/hyperlink" Target="https://es.wikipedia.org/wiki/Marcel_Planiol" TargetMode="External"/><Relationship Id="rId1516" Type="http://schemas.openxmlformats.org/officeDocument/2006/relationships/hyperlink" Target="https://es.wikipedia.org/wiki/La_muerte_de_Marat" TargetMode="External"/><Relationship Id="rId1723" Type="http://schemas.openxmlformats.org/officeDocument/2006/relationships/hyperlink" Target="https://es.wikipedia.org/wiki/C%C3%A1ndido" TargetMode="External"/><Relationship Id="rId1930" Type="http://schemas.openxmlformats.org/officeDocument/2006/relationships/hyperlink" Target="https://es.wikipedia.org/wiki/Inglaterra" TargetMode="External"/><Relationship Id="rId15" Type="http://schemas.openxmlformats.org/officeDocument/2006/relationships/hyperlink" Target="https://es.wikipedia.org/wiki/Socialista" TargetMode="External"/><Relationship Id="rId2192" Type="http://schemas.openxmlformats.org/officeDocument/2006/relationships/hyperlink" Target="https://es.wikipedia.org/wiki/Karl_Marx" TargetMode="External"/><Relationship Id="rId164" Type="http://schemas.openxmlformats.org/officeDocument/2006/relationships/image" Target="media/image8.jpeg"/><Relationship Id="rId371" Type="http://schemas.openxmlformats.org/officeDocument/2006/relationships/hyperlink" Target="https://es.wikipedia.org/wiki/ISBN" TargetMode="External"/><Relationship Id="rId2052" Type="http://schemas.openxmlformats.org/officeDocument/2006/relationships/hyperlink" Target="https://es.wikipedia.org/w/index.php?title=Jeremy_Bentham&amp;action=edit&amp;section=6" TargetMode="External"/><Relationship Id="rId2497" Type="http://schemas.openxmlformats.org/officeDocument/2006/relationships/hyperlink" Target="https://es.wikipedia.org/wiki/Jacques_Lacan" TargetMode="External"/><Relationship Id="rId469" Type="http://schemas.openxmlformats.org/officeDocument/2006/relationships/hyperlink" Target="https://www.marxists.org/reference/archive/bernstein/works/1893/lassalle/chap10.htm" TargetMode="External"/><Relationship Id="rId676" Type="http://schemas.openxmlformats.org/officeDocument/2006/relationships/hyperlink" Target="https://es.wikipedia.org/wiki/Milton_Friedman" TargetMode="External"/><Relationship Id="rId883" Type="http://schemas.openxmlformats.org/officeDocument/2006/relationships/hyperlink" Target="https://es.wikipedia.org/wiki/Libertad_individual" TargetMode="External"/><Relationship Id="rId1099" Type="http://schemas.openxmlformats.org/officeDocument/2006/relationships/hyperlink" Target="https://es.wikipedia.org/wiki/Tol%C3%B3n" TargetMode="External"/><Relationship Id="rId2357" Type="http://schemas.openxmlformats.org/officeDocument/2006/relationships/hyperlink" Target="https://es.wikipedia.org/w/index.php?title=Jeremy_Bentham&amp;action=edit&amp;section=23" TargetMode="External"/><Relationship Id="rId2564" Type="http://schemas.openxmlformats.org/officeDocument/2006/relationships/hyperlink" Target="https://es.wikipedia.org/wiki/VIH/sida" TargetMode="External"/><Relationship Id="rId231" Type="http://schemas.openxmlformats.org/officeDocument/2006/relationships/hyperlink" Target="https://es.wikipedia.org/wiki/Ferdinand_Lassalle" TargetMode="External"/><Relationship Id="rId329" Type="http://schemas.openxmlformats.org/officeDocument/2006/relationships/hyperlink" Target="https://es.wikipedia.org/wiki/Homosexualidad_en_la_Antigua_Grecia" TargetMode="External"/><Relationship Id="rId536" Type="http://schemas.openxmlformats.org/officeDocument/2006/relationships/hyperlink" Target="https://es.wikipedia.org/wiki/Henri_de_Saint-Simon" TargetMode="External"/><Relationship Id="rId1166" Type="http://schemas.openxmlformats.org/officeDocument/2006/relationships/hyperlink" Target="https://es.wikipedia.org/wiki/Autonom%C3%ADa_(filosof%C3%ADa_y_psicolog%C3%ADa)" TargetMode="External"/><Relationship Id="rId1373" Type="http://schemas.openxmlformats.org/officeDocument/2006/relationships/hyperlink" Target="http://data.bnf.fr/11922048/georges_ripert/" TargetMode="External"/><Relationship Id="rId2217" Type="http://schemas.openxmlformats.org/officeDocument/2006/relationships/hyperlink" Target="https://es.wikipedia.org/wiki/Derechos_de_los_animales" TargetMode="External"/><Relationship Id="rId743" Type="http://schemas.openxmlformats.org/officeDocument/2006/relationships/hyperlink" Target="https://es.wikipedia.org/wiki/Monetarismo" TargetMode="External"/><Relationship Id="rId950" Type="http://schemas.openxmlformats.org/officeDocument/2006/relationships/hyperlink" Target="https://es.wikipedia.org/wiki/Debate_sobre_el_c%C3%A1lculo_econ%C3%B3mico_en_el_socialismo" TargetMode="External"/><Relationship Id="rId1026" Type="http://schemas.openxmlformats.org/officeDocument/2006/relationships/hyperlink" Target="https://dx.doi.org/10.1007%2Fs11138-014-0290-8" TargetMode="External"/><Relationship Id="rId1580" Type="http://schemas.openxmlformats.org/officeDocument/2006/relationships/hyperlink" Target="https://es.wikipedia.org/wiki/Hugonote" TargetMode="External"/><Relationship Id="rId1678" Type="http://schemas.openxmlformats.org/officeDocument/2006/relationships/hyperlink" Target="https://es.wikipedia.org/wiki/Lujo" TargetMode="External"/><Relationship Id="rId1885" Type="http://schemas.openxmlformats.org/officeDocument/2006/relationships/image" Target="media/image55.jpeg"/><Relationship Id="rId2424" Type="http://schemas.openxmlformats.org/officeDocument/2006/relationships/hyperlink" Target="https://es.wikipedia.org/wiki/Maurice_Blanchot" TargetMode="External"/><Relationship Id="rId2631" Type="http://schemas.openxmlformats.org/officeDocument/2006/relationships/hyperlink" Target="https://es.wikipedia.org/wiki/Michel_Foucault" TargetMode="External"/><Relationship Id="rId2729" Type="http://schemas.openxmlformats.org/officeDocument/2006/relationships/hyperlink" Target="https://es.wikipedia.org/wiki/Especial:FuentesDeLibros/9586164764" TargetMode="External"/><Relationship Id="rId603" Type="http://schemas.openxmlformats.org/officeDocument/2006/relationships/hyperlink" Target="https://es.wikipedia.org/wiki/Constituci%C3%B3n" TargetMode="External"/><Relationship Id="rId810" Type="http://schemas.openxmlformats.org/officeDocument/2006/relationships/hyperlink" Target="https://es.wikipedia.org/wiki/Milton_Friedman" TargetMode="External"/><Relationship Id="rId908" Type="http://schemas.openxmlformats.org/officeDocument/2006/relationships/hyperlink" Target="https://es.wikipedia.org/wiki/Keynes" TargetMode="External"/><Relationship Id="rId1233" Type="http://schemas.openxmlformats.org/officeDocument/2006/relationships/hyperlink" Target="https://es.wikipedia.org/wiki/Derecho_Civil" TargetMode="External"/><Relationship Id="rId1440" Type="http://schemas.openxmlformats.org/officeDocument/2006/relationships/hyperlink" Target="https://es.wikipedia.org/wiki/%C3%93ptica" TargetMode="External"/><Relationship Id="rId1538" Type="http://schemas.openxmlformats.org/officeDocument/2006/relationships/hyperlink" Target="https://es.wikipedia.org/wiki/Homo_sapiens" TargetMode="External"/><Relationship Id="rId1300" Type="http://schemas.openxmlformats.org/officeDocument/2006/relationships/hyperlink" Target="https://es.wikipedia.org/w/index.php?title=Marcel_Planiol&amp;action=edit&amp;section=4" TargetMode="External"/><Relationship Id="rId1745" Type="http://schemas.openxmlformats.org/officeDocument/2006/relationships/hyperlink" Target="https://es.wikipedia.org/wiki/Jud%C3%ADo" TargetMode="External"/><Relationship Id="rId1952" Type="http://schemas.openxmlformats.org/officeDocument/2006/relationships/hyperlink" Target="https://es.wikipedia.org/wiki/Anexo:Cronolog%C3%ADa_de_la_despenalizaci%C3%B3n_de_la_homosexualidad_por_pa%C3%ADs" TargetMode="External"/><Relationship Id="rId37" Type="http://schemas.openxmlformats.org/officeDocument/2006/relationships/hyperlink" Target="https://es.wikipedia.org/wiki/Ferdinand_Lassalle" TargetMode="External"/><Relationship Id="rId1605" Type="http://schemas.openxmlformats.org/officeDocument/2006/relationships/hyperlink" Target="https://es.wikipedia.org/wiki/Lettre_de_cachet" TargetMode="External"/><Relationship Id="rId1812" Type="http://schemas.openxmlformats.org/officeDocument/2006/relationships/hyperlink" Target="https://es.wikipedia.org/wiki/El_siglo_de_Luis_XIV" TargetMode="External"/><Relationship Id="rId186" Type="http://schemas.openxmlformats.org/officeDocument/2006/relationships/hyperlink" Target="https://es.wikipedia.org/wiki/Partido_Socialdem%C3%B3crata_de_Alemania" TargetMode="External"/><Relationship Id="rId393" Type="http://schemas.openxmlformats.org/officeDocument/2006/relationships/hyperlink" Target="https://es.wikipedia.org/wiki/Ferdinand_Lassalle" TargetMode="External"/><Relationship Id="rId2074" Type="http://schemas.openxmlformats.org/officeDocument/2006/relationships/hyperlink" Target="https://es.wikipedia.org/wiki/%C3%89tica" TargetMode="External"/><Relationship Id="rId2281" Type="http://schemas.openxmlformats.org/officeDocument/2006/relationships/image" Target="media/image64.jpeg"/><Relationship Id="rId253" Type="http://schemas.openxmlformats.org/officeDocument/2006/relationships/hyperlink" Target="https://es.wikipedia.org/wiki/Karl_Marx" TargetMode="External"/><Relationship Id="rId460" Type="http://schemas.openxmlformats.org/officeDocument/2006/relationships/hyperlink" Target="https://es.wikipedia.org/wiki/Neue_Deutsche_Biographie" TargetMode="External"/><Relationship Id="rId698" Type="http://schemas.openxmlformats.org/officeDocument/2006/relationships/hyperlink" Target="https://es.wikipedia.org/w/index.php?title=Milton_Friedman&amp;action=edit&amp;section=1" TargetMode="External"/><Relationship Id="rId1090" Type="http://schemas.openxmlformats.org/officeDocument/2006/relationships/hyperlink" Target="https://es.wikipedia.org/wiki/Ling%C3%BC%C3%ADstica" TargetMode="External"/><Relationship Id="rId2141" Type="http://schemas.openxmlformats.org/officeDocument/2006/relationships/hyperlink" Target="https://es.wikipedia.org/wiki/Castigo" TargetMode="External"/><Relationship Id="rId2379" Type="http://schemas.openxmlformats.org/officeDocument/2006/relationships/hyperlink" Target="https://es.wikipedia.org/wiki/Sexualidad_humana" TargetMode="External"/><Relationship Id="rId2586" Type="http://schemas.openxmlformats.org/officeDocument/2006/relationships/hyperlink" Target="https://es.wikipedia.org/wiki/Historia_de_la_locura_en_la_%C3%A9poca_cl%C3%A1sica" TargetMode="External"/><Relationship Id="rId113" Type="http://schemas.openxmlformats.org/officeDocument/2006/relationships/image" Target="media/image6.jpeg"/><Relationship Id="rId320" Type="http://schemas.openxmlformats.org/officeDocument/2006/relationships/hyperlink" Target="https://es.wikipedia.org/wiki/Johann_Baptist_von_Schweitzer" TargetMode="External"/><Relationship Id="rId558" Type="http://schemas.openxmlformats.org/officeDocument/2006/relationships/hyperlink" Target="https://es.wikipedia.org/wiki/Burdeos" TargetMode="External"/><Relationship Id="rId765" Type="http://schemas.openxmlformats.org/officeDocument/2006/relationships/hyperlink" Target="https://es.wikipedia.org/wiki/Archivo:Chile_and_Latin_America_GDP_Average.png" TargetMode="External"/><Relationship Id="rId972" Type="http://schemas.openxmlformats.org/officeDocument/2006/relationships/hyperlink" Target="https://es.wikipedia.org/wiki/El_orden_sensorial" TargetMode="External"/><Relationship Id="rId1188" Type="http://schemas.openxmlformats.org/officeDocument/2006/relationships/hyperlink" Target="https://es.wikipedia.org/wiki/Jeanne_Deroin" TargetMode="External"/><Relationship Id="rId1395" Type="http://schemas.openxmlformats.org/officeDocument/2006/relationships/hyperlink" Target="https://es.wikipedia.org/wiki/De_los_delitos_y_las_penas" TargetMode="External"/><Relationship Id="rId2001" Type="http://schemas.openxmlformats.org/officeDocument/2006/relationships/hyperlink" Target="https://es.wikipedia.org/wiki/Barra_(ley)" TargetMode="External"/><Relationship Id="rId2239" Type="http://schemas.openxmlformats.org/officeDocument/2006/relationships/hyperlink" Target="https://es.wikipedia.org/wiki/Liberalizaci%C3%B3n" TargetMode="External"/><Relationship Id="rId2446" Type="http://schemas.openxmlformats.org/officeDocument/2006/relationships/hyperlink" Target="https://es.wikipedia.org/wiki/Humanidades" TargetMode="External"/><Relationship Id="rId2653" Type="http://schemas.openxmlformats.org/officeDocument/2006/relationships/hyperlink" Target="https://es.wikipedia.org/wiki/Historia_de_las_mujeres" TargetMode="External"/><Relationship Id="rId418" Type="http://schemas.openxmlformats.org/officeDocument/2006/relationships/hyperlink" Target="https://es.wikipedia.org/wiki/Ferdinand_Lassalle" TargetMode="External"/><Relationship Id="rId625" Type="http://schemas.openxmlformats.org/officeDocument/2006/relationships/image" Target="media/image20.jpeg"/><Relationship Id="rId832" Type="http://schemas.openxmlformats.org/officeDocument/2006/relationships/hyperlink" Target="https://es.wikipedia.org/wiki/Wikipedia:Verificabilidad" TargetMode="External"/><Relationship Id="rId1048" Type="http://schemas.openxmlformats.org/officeDocument/2006/relationships/hyperlink" Target="https://es.wikipedia.org/wiki/Friedrich_Hayek" TargetMode="External"/><Relationship Id="rId1255" Type="http://schemas.openxmlformats.org/officeDocument/2006/relationships/hyperlink" Target="https://es.wikipedia.org/wiki/Historia_del_Derecho" TargetMode="External"/><Relationship Id="rId1462" Type="http://schemas.openxmlformats.org/officeDocument/2006/relationships/hyperlink" Target="https://es.wikipedia.org/wiki/Abb%C3%A9_Siey%C3%A8s" TargetMode="External"/><Relationship Id="rId2306" Type="http://schemas.openxmlformats.org/officeDocument/2006/relationships/hyperlink" Target="https://es.wikipedia.org/wiki/Jurisprudencia" TargetMode="External"/><Relationship Id="rId2513" Type="http://schemas.openxmlformats.org/officeDocument/2006/relationships/hyperlink" Target="https://es.wikipedia.org/wiki/Michel_Foucault" TargetMode="External"/><Relationship Id="rId1115" Type="http://schemas.openxmlformats.org/officeDocument/2006/relationships/hyperlink" Target="https://es.wikipedia.org/w/index.php?title=Pierre-Joseph_Proudhon&amp;action=edit&amp;section=4" TargetMode="External"/><Relationship Id="rId1322" Type="http://schemas.openxmlformats.org/officeDocument/2006/relationships/hyperlink" Target="https://en.wikipedia.org/wiki/Vichy_Regime" TargetMode="External"/><Relationship Id="rId1767" Type="http://schemas.openxmlformats.org/officeDocument/2006/relationships/hyperlink" Target="https://es.wikipedia.org/wiki/Deriva_continental" TargetMode="External"/><Relationship Id="rId1974" Type="http://schemas.openxmlformats.org/officeDocument/2006/relationships/hyperlink" Target="https://es.wikipedia.org/wiki/Jeremy_Bentham" TargetMode="External"/><Relationship Id="rId2720" Type="http://schemas.openxmlformats.org/officeDocument/2006/relationships/hyperlink" Target="https://es.wikipedia.org/wiki/Especial:FuentesDeLibros/8447006581" TargetMode="External"/><Relationship Id="rId59" Type="http://schemas.openxmlformats.org/officeDocument/2006/relationships/hyperlink" Target="https://es.wikipedia.org/wiki/Juda%C3%ADsmo" TargetMode="External"/><Relationship Id="rId1627" Type="http://schemas.openxmlformats.org/officeDocument/2006/relationships/hyperlink" Target="https://es.wikipedia.org/wiki/Nicolas_Condorcet" TargetMode="External"/><Relationship Id="rId1834" Type="http://schemas.openxmlformats.org/officeDocument/2006/relationships/hyperlink" Target="https://es.wikipedia.org/wiki/Escepticismo" TargetMode="External"/><Relationship Id="rId2096" Type="http://schemas.openxmlformats.org/officeDocument/2006/relationships/hyperlink" Target="https://es.wikipedia.org/wiki/Ego%C3%ADsmo_psicol%C3%B3gico" TargetMode="External"/><Relationship Id="rId1901" Type="http://schemas.openxmlformats.org/officeDocument/2006/relationships/hyperlink" Target="https://es.wikipedia.org/wiki/El_fanatismo_o_Mahoma" TargetMode="External"/><Relationship Id="rId275" Type="http://schemas.openxmlformats.org/officeDocument/2006/relationships/hyperlink" Target="https://es.wikipedia.org/wiki/Estados_Unidos" TargetMode="External"/><Relationship Id="rId482" Type="http://schemas.openxmlformats.org/officeDocument/2006/relationships/hyperlink" Target="https://es.wikipedia.org/wiki/Ferdinand_Lassalle" TargetMode="External"/><Relationship Id="rId2163" Type="http://schemas.openxmlformats.org/officeDocument/2006/relationships/hyperlink" Target="https://es.wikipedia.org/wiki/Jeremy_Bentham" TargetMode="External"/><Relationship Id="rId2370" Type="http://schemas.openxmlformats.org/officeDocument/2006/relationships/hyperlink" Target="https://es.wikipedia.org/wiki/Jean_Hyppolite" TargetMode="External"/><Relationship Id="rId135" Type="http://schemas.openxmlformats.org/officeDocument/2006/relationships/hyperlink" Target="https://es.wikipedia.org/wiki/Carl_Wilhelm_T%C3%B6lcke" TargetMode="External"/><Relationship Id="rId342" Type="http://schemas.openxmlformats.org/officeDocument/2006/relationships/hyperlink" Target="https://archive.org/details/gesammelteredenu10lassuoft" TargetMode="External"/><Relationship Id="rId787" Type="http://schemas.openxmlformats.org/officeDocument/2006/relationships/hyperlink" Target="https://es.wikipedia.org/wiki/Milton_Friedman" TargetMode="External"/><Relationship Id="rId994" Type="http://schemas.openxmlformats.org/officeDocument/2006/relationships/hyperlink" Target="https://es.wikipedia.org/wiki/Estado_de_derecho" TargetMode="External"/><Relationship Id="rId2023" Type="http://schemas.openxmlformats.org/officeDocument/2006/relationships/hyperlink" Target="https://es.wikipedia.org/wiki/Paradigma" TargetMode="External"/><Relationship Id="rId2230" Type="http://schemas.openxmlformats.org/officeDocument/2006/relationships/hyperlink" Target="https://es.wikipedia.org/wiki/Jeremy_Bentham" TargetMode="External"/><Relationship Id="rId2468" Type="http://schemas.openxmlformats.org/officeDocument/2006/relationships/hyperlink" Target="https://es.wikipedia.org/wiki/Ludwig_Binswanger" TargetMode="External"/><Relationship Id="rId2675" Type="http://schemas.openxmlformats.org/officeDocument/2006/relationships/hyperlink" Target="https://es.wikipedia.org/wiki/Historia_de_la_locura_en_la_%C3%A9poca_cl%C3%A1sica" TargetMode="External"/><Relationship Id="rId202" Type="http://schemas.openxmlformats.org/officeDocument/2006/relationships/hyperlink" Target="https://es.wikipedia.org/wiki/Ferdinand_Lassalle" TargetMode="External"/><Relationship Id="rId647" Type="http://schemas.openxmlformats.org/officeDocument/2006/relationships/hyperlink" Target="https://es.wikipedia.org/wiki/Montesquieu" TargetMode="External"/><Relationship Id="rId854" Type="http://schemas.openxmlformats.org/officeDocument/2006/relationships/hyperlink" Target="https://es.wikipedia.org/wiki/Princeton_University_Press" TargetMode="External"/><Relationship Id="rId1277" Type="http://schemas.openxmlformats.org/officeDocument/2006/relationships/hyperlink" Target="https://es.wikipedia.org/wiki/Francia" TargetMode="External"/><Relationship Id="rId1484" Type="http://schemas.openxmlformats.org/officeDocument/2006/relationships/hyperlink" Target="https://es.wikipedia.org/wiki/Masacres_de_septiembre" TargetMode="External"/><Relationship Id="rId1691" Type="http://schemas.openxmlformats.org/officeDocument/2006/relationships/hyperlink" Target="https://es.wikipedia.org/wiki/Poema_sobre_el_desastre_de_Lisboa" TargetMode="External"/><Relationship Id="rId2328" Type="http://schemas.openxmlformats.org/officeDocument/2006/relationships/hyperlink" Target="https://es.wikipedia.org/wiki/Wikisource" TargetMode="External"/><Relationship Id="rId2535" Type="http://schemas.openxmlformats.org/officeDocument/2006/relationships/hyperlink" Target="https://es.wikipedia.org/wiki/Ir%C3%A1n" TargetMode="External"/><Relationship Id="rId2742" Type="http://schemas.openxmlformats.org/officeDocument/2006/relationships/fontTable" Target="fontTable.xml"/><Relationship Id="rId507" Type="http://schemas.openxmlformats.org/officeDocument/2006/relationships/hyperlink" Target="https://webs.ucm.es/info/bas/es/marx-eng/cartas/oe3/mrxoe304.htm" TargetMode="External"/><Relationship Id="rId714" Type="http://schemas.openxmlformats.org/officeDocument/2006/relationships/hyperlink" Target="https://es.wikipedia.org/wiki/American_Philosophical_Society" TargetMode="External"/><Relationship Id="rId921" Type="http://schemas.openxmlformats.org/officeDocument/2006/relationships/hyperlink" Target="https://es.wikipedia.org/wiki/Universidad_de_Friburgo_(Alemania)" TargetMode="External"/><Relationship Id="rId1137" Type="http://schemas.openxmlformats.org/officeDocument/2006/relationships/hyperlink" Target="https://es.wikipedia.org/wiki/Mija%C3%ADl_Bakunin" TargetMode="External"/><Relationship Id="rId1344" Type="http://schemas.openxmlformats.org/officeDocument/2006/relationships/hyperlink" Target="https://en.wikipedia.org/wiki/Georges_Ripert" TargetMode="External"/><Relationship Id="rId1551" Type="http://schemas.openxmlformats.org/officeDocument/2006/relationships/image" Target="media/image46.jpeg"/><Relationship Id="rId1789" Type="http://schemas.openxmlformats.org/officeDocument/2006/relationships/hyperlink" Target="https://es.wikipedia.org/wiki/Borbones" TargetMode="External"/><Relationship Id="rId1996" Type="http://schemas.openxmlformats.org/officeDocument/2006/relationships/hyperlink" Target="https://es.wikipedia.org/wiki/Sonata" TargetMode="External"/><Relationship Id="rId2602" Type="http://schemas.openxmlformats.org/officeDocument/2006/relationships/hyperlink" Target="https://es.wikipedia.org/wiki/Observaci%C3%B3n" TargetMode="External"/><Relationship Id="rId50" Type="http://schemas.openxmlformats.org/officeDocument/2006/relationships/hyperlink" Target="https://es.wikipedia.org/wiki/Polonia" TargetMode="External"/><Relationship Id="rId1204" Type="http://schemas.openxmlformats.org/officeDocument/2006/relationships/hyperlink" Target="https://es.wikipedia.org/wiki/%C2%BFQu%C3%A9_es_la_propiedad%3F" TargetMode="External"/><Relationship Id="rId1411" Type="http://schemas.openxmlformats.org/officeDocument/2006/relationships/hyperlink" Target="https://es.wikipedia.org/w/index.php?title=Cesare_Beccaria&amp;action=edit&amp;section=3" TargetMode="External"/><Relationship Id="rId1649" Type="http://schemas.openxmlformats.org/officeDocument/2006/relationships/hyperlink" Target="https://es.wikipedia.org/wiki/Descartes" TargetMode="External"/><Relationship Id="rId1856" Type="http://schemas.openxmlformats.org/officeDocument/2006/relationships/hyperlink" Target="https://es.wikipedia.org/w/index.php?title=Voltaire&amp;action=edit&amp;section=19" TargetMode="External"/><Relationship Id="rId1509" Type="http://schemas.openxmlformats.org/officeDocument/2006/relationships/hyperlink" Target="https://es.wikipedia.org/wiki/Santiago_Rebull" TargetMode="External"/><Relationship Id="rId1716" Type="http://schemas.openxmlformats.org/officeDocument/2006/relationships/hyperlink" Target="https://es.wikipedia.org/wiki/Palacio_de_Versalles" TargetMode="External"/><Relationship Id="rId1923" Type="http://schemas.openxmlformats.org/officeDocument/2006/relationships/hyperlink" Target="https://es.wikipedia.org/wiki/Calendario_juliano" TargetMode="External"/><Relationship Id="rId297" Type="http://schemas.openxmlformats.org/officeDocument/2006/relationships/hyperlink" Target="https://es.wikipedia.org/wiki/Econom%C3%ADa_cl%C3%A1sica" TargetMode="External"/><Relationship Id="rId2185" Type="http://schemas.openxmlformats.org/officeDocument/2006/relationships/hyperlink" Target="https://es.wikipedia.org/wiki/Propensi%C3%B3n_marginal_al_consumo" TargetMode="External"/><Relationship Id="rId2392" Type="http://schemas.openxmlformats.org/officeDocument/2006/relationships/hyperlink" Target="https://es.wikipedia.org/wiki/Giorgio_Agamben" TargetMode="External"/><Relationship Id="rId157" Type="http://schemas.openxmlformats.org/officeDocument/2006/relationships/hyperlink" Target="https://es.wikipedia.org/wiki/Ferdinand_Lassalle" TargetMode="External"/><Relationship Id="rId364" Type="http://schemas.openxmlformats.org/officeDocument/2006/relationships/hyperlink" Target="https://es.wikipedia.org/wiki/Ferdinand_Lassalle" TargetMode="External"/><Relationship Id="rId2045" Type="http://schemas.openxmlformats.org/officeDocument/2006/relationships/hyperlink" Target="https://es.wikipedia.org/wiki/Am%C3%A9rica_Latina" TargetMode="External"/><Relationship Id="rId2697" Type="http://schemas.openxmlformats.org/officeDocument/2006/relationships/hyperlink" Target="https://es.wikipedia.org/wiki/Universidad_de_Kiel" TargetMode="External"/><Relationship Id="rId571" Type="http://schemas.openxmlformats.org/officeDocument/2006/relationships/hyperlink" Target="https://es.wikipedia.org/wiki/El_esp%C3%ADritu_de_las_leyes" TargetMode="External"/><Relationship Id="rId669" Type="http://schemas.openxmlformats.org/officeDocument/2006/relationships/hyperlink" Target="https://es.wikipedia.org/wiki/Libre_mercado" TargetMode="External"/><Relationship Id="rId876" Type="http://schemas.openxmlformats.org/officeDocument/2006/relationships/hyperlink" Target="https://es.wikipedia.org/wiki/Escuela_Austriaca_de_Econom%C3%ADa" TargetMode="External"/><Relationship Id="rId1299" Type="http://schemas.openxmlformats.org/officeDocument/2006/relationships/hyperlink" Target="https://es.wikipedia.org/wiki/Marcel_Planiol" TargetMode="External"/><Relationship Id="rId2252" Type="http://schemas.openxmlformats.org/officeDocument/2006/relationships/hyperlink" Target="https://es.wikipedia.org/w/index.php?title=Jeremy_Bentham&amp;action=edit&amp;section=19" TargetMode="External"/><Relationship Id="rId2557" Type="http://schemas.openxmlformats.org/officeDocument/2006/relationships/hyperlink" Target="https://es.wikipedia.org/wiki/Michel_Foucault" TargetMode="External"/><Relationship Id="rId224" Type="http://schemas.openxmlformats.org/officeDocument/2006/relationships/hyperlink" Target="https://es.wikipedia.org/wiki/Archivo:Otto%2Bvon%2Bbismarck.jpg" TargetMode="External"/><Relationship Id="rId431" Type="http://schemas.openxmlformats.org/officeDocument/2006/relationships/hyperlink" Target="https://es.wikipedia.org/wiki/Ferdinand_Lassalle" TargetMode="External"/><Relationship Id="rId529" Type="http://schemas.openxmlformats.org/officeDocument/2006/relationships/hyperlink" Target="https://es.wikipedia.org/wiki/Ilustraci%C3%B3n" TargetMode="External"/><Relationship Id="rId736" Type="http://schemas.openxmlformats.org/officeDocument/2006/relationships/hyperlink" Target="https://es.wikipedia.org/wiki/Milton_Friedman" TargetMode="External"/><Relationship Id="rId1061" Type="http://schemas.openxmlformats.org/officeDocument/2006/relationships/hyperlink" Target="https://es.wikipedia.org/wiki/Digital_object_identifier" TargetMode="External"/><Relationship Id="rId1159" Type="http://schemas.openxmlformats.org/officeDocument/2006/relationships/hyperlink" Target="https://es.wikipedia.org/wiki/Dial%C3%A9ctica_serial" TargetMode="External"/><Relationship Id="rId1366" Type="http://schemas.openxmlformats.org/officeDocument/2006/relationships/hyperlink" Target="https://gallica.bnf.fr/ark:/12148/bpt6k96148684/f8.item.r=Laederich.zoom" TargetMode="External"/><Relationship Id="rId2112" Type="http://schemas.openxmlformats.org/officeDocument/2006/relationships/hyperlink" Target="https://es.wikipedia.org/wiki/Jean-Jacques_Rousseau" TargetMode="External"/><Relationship Id="rId2417" Type="http://schemas.openxmlformats.org/officeDocument/2006/relationships/hyperlink" Target="https://es.wikipedia.org/wiki/Luc_Ferry" TargetMode="External"/><Relationship Id="rId943" Type="http://schemas.openxmlformats.org/officeDocument/2006/relationships/hyperlink" Target="https://es.wikipedia.org/wiki/Wikipedia:Verificabilidad" TargetMode="External"/><Relationship Id="rId1019" Type="http://schemas.openxmlformats.org/officeDocument/2006/relationships/hyperlink" Target="https://es.wikipedia.org/wiki/Friedrich_Hayek" TargetMode="External"/><Relationship Id="rId1573" Type="http://schemas.openxmlformats.org/officeDocument/2006/relationships/hyperlink" Target="https://es.wikipedia.org/wiki/Luis_XV" TargetMode="External"/><Relationship Id="rId1780" Type="http://schemas.openxmlformats.org/officeDocument/2006/relationships/hyperlink" Target="https://es.wikipedia.org/wiki/Viruela" TargetMode="External"/><Relationship Id="rId1878" Type="http://schemas.openxmlformats.org/officeDocument/2006/relationships/hyperlink" Target="https://es.wikipedia.org/w/index.php?title=Voltaire&amp;action=edit&amp;section=22" TargetMode="External"/><Relationship Id="rId2624" Type="http://schemas.openxmlformats.org/officeDocument/2006/relationships/hyperlink" Target="https://es.wikipedia.org/wiki/Vigilar_y_castigar" TargetMode="External"/><Relationship Id="rId72" Type="http://schemas.openxmlformats.org/officeDocument/2006/relationships/hyperlink" Target="https://es.wikipedia.org/wiki/Ferdinand_Lassalle" TargetMode="External"/><Relationship Id="rId803" Type="http://schemas.openxmlformats.org/officeDocument/2006/relationships/hyperlink" Target="https://es.wikipedia.org/wiki/Archivo:President_Ronald_Reagan_and_Nancy_Reagan_in_The_East_Room_Congratulating_Milton_Friedman_Receiving_The_Presidential_Medal_of_Freedom.jpg" TargetMode="External"/><Relationship Id="rId1226" Type="http://schemas.openxmlformats.org/officeDocument/2006/relationships/hyperlink" Target="https://es.wikipedia.org/wiki/Cambridge_University_Press" TargetMode="External"/><Relationship Id="rId1433" Type="http://schemas.openxmlformats.org/officeDocument/2006/relationships/hyperlink" Target="https://es.wikipedia.org/wiki/Rey_de_Prusia" TargetMode="External"/><Relationship Id="rId1640" Type="http://schemas.openxmlformats.org/officeDocument/2006/relationships/hyperlink" Target="https://es.wikipedia.org/wiki/%C3%89milie_du_Ch%C3%A2telet" TargetMode="External"/><Relationship Id="rId1738" Type="http://schemas.openxmlformats.org/officeDocument/2006/relationships/hyperlink" Target="https://es.wikipedia.org/wiki/Voltaire" TargetMode="External"/><Relationship Id="rId1500" Type="http://schemas.openxmlformats.org/officeDocument/2006/relationships/hyperlink" Target="https://es.wikipedia.org/wiki/La_muerte_de_Marat" TargetMode="External"/><Relationship Id="rId1945" Type="http://schemas.openxmlformats.org/officeDocument/2006/relationships/hyperlink" Target="https://es.wikipedia.org/wiki/Libertad_individual" TargetMode="External"/><Relationship Id="rId1805" Type="http://schemas.openxmlformats.org/officeDocument/2006/relationships/hyperlink" Target="https://es.wikipedia.org/wiki/Guerra_del_Norte" TargetMode="External"/><Relationship Id="rId179" Type="http://schemas.openxmlformats.org/officeDocument/2006/relationships/hyperlink" Target="https://es.wikipedia.org/wiki/Carouge" TargetMode="External"/><Relationship Id="rId386" Type="http://schemas.openxmlformats.org/officeDocument/2006/relationships/hyperlink" Target="https://es.wikipedia.org/wiki/Ferdinand_Lassalle" TargetMode="External"/><Relationship Id="rId593" Type="http://schemas.openxmlformats.org/officeDocument/2006/relationships/hyperlink" Target="https://es.wikipedia.org/wiki/Montesquieu" TargetMode="External"/><Relationship Id="rId2067" Type="http://schemas.openxmlformats.org/officeDocument/2006/relationships/hyperlink" Target="https://es.wikipedia.org/wiki/Jeremy_Bentham" TargetMode="External"/><Relationship Id="rId2274" Type="http://schemas.openxmlformats.org/officeDocument/2006/relationships/hyperlink" Target="https://es.wikipedia.org/wiki/Henry_Brougham" TargetMode="External"/><Relationship Id="rId2481" Type="http://schemas.openxmlformats.org/officeDocument/2006/relationships/hyperlink" Target="https://es.wikipedia.org/wiki/Universidad_de_Upsala" TargetMode="External"/><Relationship Id="rId246" Type="http://schemas.openxmlformats.org/officeDocument/2006/relationships/hyperlink" Target="https://es.wikipedia.org/wiki/Archivo:%D0%97%D0%B8%D0%BD%D0%BE%D0%B2%D1%8C%D0%B5%D0%B2_%D0%BD%D0%B0_%D0%BE%D1%82%D0%BA%D1%80%D1%8B%D1%82%D0%B8%D0%B8_%D0%BF%D0%B0%D0%BC%D1%8F%D1%82%D0%BD%D0%B8%D0%BA%D0%B0.jpg" TargetMode="External"/><Relationship Id="rId453" Type="http://schemas.openxmlformats.org/officeDocument/2006/relationships/hyperlink" Target="https://es.wikipedia.org/wiki/Ferdinand_Lassalle" TargetMode="External"/><Relationship Id="rId660" Type="http://schemas.openxmlformats.org/officeDocument/2006/relationships/hyperlink" Target="https://es.wikipedia.org/wiki/Estad%C3%ADstica" TargetMode="External"/><Relationship Id="rId898" Type="http://schemas.openxmlformats.org/officeDocument/2006/relationships/hyperlink" Target="https://es.wikipedia.org/wiki/Friedrich_Hayek" TargetMode="External"/><Relationship Id="rId1083" Type="http://schemas.openxmlformats.org/officeDocument/2006/relationships/hyperlink" Target="https://es.wikipedia.org/wiki/Gustave_Courbet" TargetMode="External"/><Relationship Id="rId1290" Type="http://schemas.openxmlformats.org/officeDocument/2006/relationships/hyperlink" Target="https://es.wikipedia.org/wiki/Edad_Media" TargetMode="External"/><Relationship Id="rId2134" Type="http://schemas.openxmlformats.org/officeDocument/2006/relationships/hyperlink" Target="https://es.wikipedia.org/w/index.php?title=Los_Principios_de_la_moral_y_la_legislaci%C3%B3n&amp;action=edit&amp;redlink=1" TargetMode="External"/><Relationship Id="rId2341" Type="http://schemas.openxmlformats.org/officeDocument/2006/relationships/hyperlink" Target="https://es.wikipedia.org/wiki/La_riqueza_de_las_naciones" TargetMode="External"/><Relationship Id="rId2579" Type="http://schemas.openxmlformats.org/officeDocument/2006/relationships/hyperlink" Target="https://es.wikipedia.org/wiki/Poder_(social_y_pol%C3%ADtico)" TargetMode="External"/><Relationship Id="rId106" Type="http://schemas.openxmlformats.org/officeDocument/2006/relationships/hyperlink" Target="https://es.wikipedia.org/wiki/Ferdinand_Lassalle" TargetMode="External"/><Relationship Id="rId313" Type="http://schemas.openxmlformats.org/officeDocument/2006/relationships/hyperlink" Target="https://es.wikipedia.org/wiki/Ferdinand_Lassalle" TargetMode="External"/><Relationship Id="rId758" Type="http://schemas.openxmlformats.org/officeDocument/2006/relationships/hyperlink" Target="https://es.wikipedia.org/wiki/Libre_para_elegir" TargetMode="External"/><Relationship Id="rId965" Type="http://schemas.openxmlformats.org/officeDocument/2006/relationships/hyperlink" Target="https://es.wikipedia.org/wiki/Gobierno" TargetMode="External"/><Relationship Id="rId1150" Type="http://schemas.openxmlformats.org/officeDocument/2006/relationships/hyperlink" Target="https://es.wikipedia.org/wiki/Libertad" TargetMode="External"/><Relationship Id="rId1388" Type="http://schemas.openxmlformats.org/officeDocument/2006/relationships/hyperlink" Target="https://es.wikipedia.org/w/index.php?title=Cesare_Beccaria&amp;action=edit&amp;section=1" TargetMode="External"/><Relationship Id="rId1595" Type="http://schemas.openxmlformats.org/officeDocument/2006/relationships/hyperlink" Target="https://es.wikipedia.org/wiki/La_henriada" TargetMode="External"/><Relationship Id="rId2439" Type="http://schemas.openxmlformats.org/officeDocument/2006/relationships/hyperlink" Target="https://es.wikipedia.org/wiki/Michel_Foucault" TargetMode="External"/><Relationship Id="rId2646" Type="http://schemas.openxmlformats.org/officeDocument/2006/relationships/hyperlink" Target="https://es.wikipedia.org/wiki/Michel_Foucault" TargetMode="External"/><Relationship Id="rId94" Type="http://schemas.openxmlformats.org/officeDocument/2006/relationships/hyperlink" Target="https://es.wikipedia.org/wiki/Ferdinand_Lassalle" TargetMode="External"/><Relationship Id="rId520" Type="http://schemas.openxmlformats.org/officeDocument/2006/relationships/hyperlink" Target="https://es.wikipedia.org/wiki/Encyclop%C3%A6dia_Britannica_(edici%C3%B3n_de_1911)" TargetMode="External"/><Relationship Id="rId618" Type="http://schemas.openxmlformats.org/officeDocument/2006/relationships/hyperlink" Target="https://es.wikipedia.org/wiki/Separaci%C3%B3n_de_poderes" TargetMode="External"/><Relationship Id="rId825" Type="http://schemas.openxmlformats.org/officeDocument/2006/relationships/hyperlink" Target="https://es.wikipedia.org/wiki/Libertad_econ%C3%B3mica" TargetMode="External"/><Relationship Id="rId1248" Type="http://schemas.openxmlformats.org/officeDocument/2006/relationships/hyperlink" Target="https://es.wikipedia.org/wiki/Derecho_Civil" TargetMode="External"/><Relationship Id="rId1455" Type="http://schemas.openxmlformats.org/officeDocument/2006/relationships/hyperlink" Target="https://es.wikipedia.org/wiki/Johann_Wolfgang_von_Goethe" TargetMode="External"/><Relationship Id="rId1662" Type="http://schemas.openxmlformats.org/officeDocument/2006/relationships/hyperlink" Target="https://es.wikipedia.org/wiki/Despotismo_ilustrado" TargetMode="External"/><Relationship Id="rId2201" Type="http://schemas.openxmlformats.org/officeDocument/2006/relationships/hyperlink" Target="https://es.wikipedia.org/wiki/Par%C3%A1frasis" TargetMode="External"/><Relationship Id="rId2506" Type="http://schemas.openxmlformats.org/officeDocument/2006/relationships/hyperlink" Target="https://es.wikipedia.org/wiki/Archivo:Enzo_Melandri_(1968).jpg" TargetMode="External"/><Relationship Id="rId1010" Type="http://schemas.openxmlformats.org/officeDocument/2006/relationships/hyperlink" Target="https://es.wikipedia.org/wiki/Juan_Torres_L%C3%B3pez" TargetMode="External"/><Relationship Id="rId1108" Type="http://schemas.openxmlformats.org/officeDocument/2006/relationships/hyperlink" Target="https://es.wikipedia.org/wiki/Par%C3%ADs" TargetMode="External"/><Relationship Id="rId1315" Type="http://schemas.openxmlformats.org/officeDocument/2006/relationships/hyperlink" Target="https://es.wikipedia.org/wiki/Marcel_Planiol" TargetMode="External"/><Relationship Id="rId1967" Type="http://schemas.openxmlformats.org/officeDocument/2006/relationships/hyperlink" Target="https://es.wikipedia.org/wiki/Jeremy_Bentham" TargetMode="External"/><Relationship Id="rId2713" Type="http://schemas.openxmlformats.org/officeDocument/2006/relationships/hyperlink" Target="https://es.wikipedia.org/wiki/Especial:FuentesDeLibros/3506713280" TargetMode="External"/><Relationship Id="rId1522" Type="http://schemas.openxmlformats.org/officeDocument/2006/relationships/image" Target="media/image43.jpeg"/><Relationship Id="rId21" Type="http://schemas.openxmlformats.org/officeDocument/2006/relationships/hyperlink" Target="https://es.wikipedia.org/wiki/Breslau" TargetMode="External"/><Relationship Id="rId2089" Type="http://schemas.openxmlformats.org/officeDocument/2006/relationships/hyperlink" Target="https://es.wikipedia.org/wiki/C%C3%A1lculo_hedonista" TargetMode="External"/><Relationship Id="rId2296" Type="http://schemas.openxmlformats.org/officeDocument/2006/relationships/hyperlink" Target="https://es.wikipedia.org/w/index.php?title=Henry_Tonks&amp;action=edit&amp;redlink=1" TargetMode="External"/><Relationship Id="rId268" Type="http://schemas.openxmlformats.org/officeDocument/2006/relationships/hyperlink" Target="https://es.wikipedia.org/wiki/Asociaci%C3%B3n_General_de_Trabajadores_de_Alemania" TargetMode="External"/><Relationship Id="rId475" Type="http://schemas.openxmlformats.org/officeDocument/2006/relationships/hyperlink" Target="https://marxists.architexturez.net/archive/marx/works/1862/letters/62_07_30a.htm" TargetMode="External"/><Relationship Id="rId682" Type="http://schemas.openxmlformats.org/officeDocument/2006/relationships/hyperlink" Target="https://es.wikipedia.org/wiki/Milton_Friedman" TargetMode="External"/><Relationship Id="rId2156" Type="http://schemas.openxmlformats.org/officeDocument/2006/relationships/hyperlink" Target="https://es.wikipedia.org/wiki/Liberalismo" TargetMode="External"/><Relationship Id="rId2363" Type="http://schemas.openxmlformats.org/officeDocument/2006/relationships/hyperlink" Target="https://es.wikipedia.org/wiki/Par%C3%ADs" TargetMode="External"/><Relationship Id="rId2570" Type="http://schemas.openxmlformats.org/officeDocument/2006/relationships/hyperlink" Target="https://es.wikipedia.org/wiki/Michel_Foucault" TargetMode="External"/><Relationship Id="rId128" Type="http://schemas.openxmlformats.org/officeDocument/2006/relationships/hyperlink" Target="https://es.wikipedia.org/wiki/Partido_del_Progreso_Alem%C3%A1n" TargetMode="External"/><Relationship Id="rId335" Type="http://schemas.openxmlformats.org/officeDocument/2006/relationships/hyperlink" Target="https://archive.org/details/gesammelteredenu03lassuoft" TargetMode="External"/><Relationship Id="rId542" Type="http://schemas.openxmlformats.org/officeDocument/2006/relationships/hyperlink" Target="https://es.wikipedia.org/wiki/Ch%C3%A2teau_de_la_Br%C3%A8de" TargetMode="External"/><Relationship Id="rId1172" Type="http://schemas.openxmlformats.org/officeDocument/2006/relationships/hyperlink" Target="https://es.wikipedia.org/wiki/Principio_federativo" TargetMode="External"/><Relationship Id="rId2016" Type="http://schemas.openxmlformats.org/officeDocument/2006/relationships/hyperlink" Target="https://es.wikipedia.org/w/index.php?title=Gesti%C3%B3n_de_contratos&amp;action=edit&amp;redlink=1" TargetMode="External"/><Relationship Id="rId2223" Type="http://schemas.openxmlformats.org/officeDocument/2006/relationships/hyperlink" Target="https://es.wikipedia.org/w/index.php?title=Los_Principios_de_la_moral_y_la_legislaci%C3%B3n&amp;action=edit&amp;redlink=1" TargetMode="External"/><Relationship Id="rId2430" Type="http://schemas.openxmlformats.org/officeDocument/2006/relationships/hyperlink" Target="https://es.wikipedia.org/wiki/Daniel_Defert" TargetMode="External"/><Relationship Id="rId402" Type="http://schemas.openxmlformats.org/officeDocument/2006/relationships/hyperlink" Target="https://es.wikipedia.org/wiki/Ferdinand_Lassalle" TargetMode="External"/><Relationship Id="rId1032" Type="http://schemas.openxmlformats.org/officeDocument/2006/relationships/hyperlink" Target="https://www.bbc.com/mundo/noticias/2011/08/110810_keynes_hayek" TargetMode="External"/><Relationship Id="rId1989" Type="http://schemas.openxmlformats.org/officeDocument/2006/relationships/hyperlink" Target="https://es.wikipedia.org/w/index.php?title=Jeremy_Bentham&amp;action=edit&amp;section=2" TargetMode="External"/><Relationship Id="rId1849" Type="http://schemas.openxmlformats.org/officeDocument/2006/relationships/hyperlink" Target="https://es.wikipedia.org/wiki/Leibniz" TargetMode="External"/><Relationship Id="rId192" Type="http://schemas.openxmlformats.org/officeDocument/2006/relationships/hyperlink" Target="https://es.wikipedia.org/w/index.php?title=Ferdinand_Lassalle&amp;action=edit&amp;section=8" TargetMode="External"/><Relationship Id="rId1709" Type="http://schemas.openxmlformats.org/officeDocument/2006/relationships/hyperlink" Target="https://es.wikipedia.org/wiki/Dogmatismo" TargetMode="External"/><Relationship Id="rId1916" Type="http://schemas.openxmlformats.org/officeDocument/2006/relationships/hyperlink" Target="https://es.wikipedia.org/wiki/Sacha_Guitry" TargetMode="External"/><Relationship Id="rId2080" Type="http://schemas.openxmlformats.org/officeDocument/2006/relationships/hyperlink" Target="https://es.wikipedia.org/wiki/Jeremy_Bentham" TargetMode="External"/><Relationship Id="rId869" Type="http://schemas.openxmlformats.org/officeDocument/2006/relationships/hyperlink" Target="https://es.wikipedia.org/wiki/Viena" TargetMode="External"/><Relationship Id="rId1499" Type="http://schemas.openxmlformats.org/officeDocument/2006/relationships/image" Target="media/image41.jpeg"/><Relationship Id="rId729" Type="http://schemas.openxmlformats.org/officeDocument/2006/relationships/hyperlink" Target="https://es.wikipedia.org/wiki/Edmund_S._Phelps" TargetMode="External"/><Relationship Id="rId1359" Type="http://schemas.openxmlformats.org/officeDocument/2006/relationships/hyperlink" Target="https://en.wikipedia.org/wiki/Georges_Ripert" TargetMode="External"/><Relationship Id="rId936" Type="http://schemas.openxmlformats.org/officeDocument/2006/relationships/hyperlink" Target="https://es.wikipedia.org/w/index.php?title=Friedrich_Hayek&amp;action=edit&amp;section=2" TargetMode="External"/><Relationship Id="rId1219" Type="http://schemas.openxmlformats.org/officeDocument/2006/relationships/hyperlink" Target="https://es.wikipedia.org/wiki/Archivo:Pothier_-_Trait%C3%A9s_des_contrats_al%C3%A9atoires,_1767_-_325.tif" TargetMode="External"/><Relationship Id="rId1566" Type="http://schemas.openxmlformats.org/officeDocument/2006/relationships/hyperlink" Target="https://es.wikipedia.org/wiki/Lat%C3%ADn" TargetMode="External"/><Relationship Id="rId1773" Type="http://schemas.openxmlformats.org/officeDocument/2006/relationships/hyperlink" Target="https://es.wikipedia.org/wiki/Pensilvania" TargetMode="External"/><Relationship Id="rId1980" Type="http://schemas.openxmlformats.org/officeDocument/2006/relationships/hyperlink" Target="https://es.wikipedia.org/wiki/Inglaterra" TargetMode="External"/><Relationship Id="rId2617" Type="http://schemas.openxmlformats.org/officeDocument/2006/relationships/hyperlink" Target="https://es.wikipedia.org/wiki/Metodolog%C3%ADa" TargetMode="External"/><Relationship Id="rId65" Type="http://schemas.openxmlformats.org/officeDocument/2006/relationships/hyperlink" Target="https://es.wikipedia.org/wiki/Ferdinand_Lassalle" TargetMode="External"/><Relationship Id="rId1426" Type="http://schemas.openxmlformats.org/officeDocument/2006/relationships/hyperlink" Target="https://es.wikipedia.org/wiki/Izquierda" TargetMode="External"/><Relationship Id="rId1633" Type="http://schemas.openxmlformats.org/officeDocument/2006/relationships/hyperlink" Target="https://es.wikipedia.org/wiki/Charles_Marie_de_la_Condamine" TargetMode="External"/><Relationship Id="rId1840" Type="http://schemas.openxmlformats.org/officeDocument/2006/relationships/hyperlink" Target="https://es.wikipedia.org/wiki/Personalidad" TargetMode="External"/><Relationship Id="rId1700" Type="http://schemas.openxmlformats.org/officeDocument/2006/relationships/hyperlink" Target="https://es.wikipedia.org/wiki/Jean_Meslier" TargetMode="External"/><Relationship Id="rId379" Type="http://schemas.openxmlformats.org/officeDocument/2006/relationships/hyperlink" Target="https://es.wikipedia.org/wiki/ISBN" TargetMode="External"/><Relationship Id="rId586" Type="http://schemas.openxmlformats.org/officeDocument/2006/relationships/hyperlink" Target="https://es.wikipedia.org/wiki/Austria" TargetMode="External"/><Relationship Id="rId793" Type="http://schemas.openxmlformats.org/officeDocument/2006/relationships/hyperlink" Target="https://es.wikipedia.org/wiki/Milton_Friedman" TargetMode="External"/><Relationship Id="rId2267" Type="http://schemas.openxmlformats.org/officeDocument/2006/relationships/hyperlink" Target="https://es.wikipedia.org/w/index.php?title=Samuel_Bentham&amp;action=edit&amp;redlink=1" TargetMode="External"/><Relationship Id="rId2474" Type="http://schemas.openxmlformats.org/officeDocument/2006/relationships/image" Target="media/image67.jpeg"/><Relationship Id="rId2681" Type="http://schemas.openxmlformats.org/officeDocument/2006/relationships/hyperlink" Target="https://es.wikipedia.org/wiki/Michel_Foucault" TargetMode="External"/><Relationship Id="rId239" Type="http://schemas.openxmlformats.org/officeDocument/2006/relationships/hyperlink" Target="https://es.wikipedia.org/wiki/Eduard_Bernstein" TargetMode="External"/><Relationship Id="rId446" Type="http://schemas.openxmlformats.org/officeDocument/2006/relationships/hyperlink" Target="https://dx.doi.org/10.2307%2F2549522" TargetMode="External"/><Relationship Id="rId653" Type="http://schemas.openxmlformats.org/officeDocument/2006/relationships/hyperlink" Target="https://es.wikipedia.org/w/index.php?title=Montesquieu&amp;action=edit&amp;section=7" TargetMode="External"/><Relationship Id="rId1076" Type="http://schemas.openxmlformats.org/officeDocument/2006/relationships/hyperlink" Target="https://es.wikipedia.org/wiki/Pierre-Joseph_Proudhon" TargetMode="External"/><Relationship Id="rId1283" Type="http://schemas.openxmlformats.org/officeDocument/2006/relationships/hyperlink" Target="https://es.wikipedia.org/wiki/Institutiones" TargetMode="External"/><Relationship Id="rId1490" Type="http://schemas.openxmlformats.org/officeDocument/2006/relationships/hyperlink" Target="https://es.wikipedia.org/wiki/Rep%C3%BAblica_Francesa" TargetMode="External"/><Relationship Id="rId2127" Type="http://schemas.openxmlformats.org/officeDocument/2006/relationships/hyperlink" Target="https://es.wikipedia.org/wiki/Placer" TargetMode="External"/><Relationship Id="rId2334" Type="http://schemas.openxmlformats.org/officeDocument/2006/relationships/hyperlink" Target="https://es.wikipedia.org/wiki/Revoluci%C3%B3n_francesa" TargetMode="External"/><Relationship Id="rId306" Type="http://schemas.openxmlformats.org/officeDocument/2006/relationships/hyperlink" Target="https://es.wikipedia.org/wiki/Acumulaci%C3%B3n_del_capital" TargetMode="External"/><Relationship Id="rId860" Type="http://schemas.openxmlformats.org/officeDocument/2006/relationships/hyperlink" Target="https://es.wikipedia.org/wiki/Especial:FuentesDeLibros/9788434410237" TargetMode="External"/><Relationship Id="rId1143" Type="http://schemas.openxmlformats.org/officeDocument/2006/relationships/image" Target="media/image30.jpeg"/><Relationship Id="rId2541" Type="http://schemas.openxmlformats.org/officeDocument/2006/relationships/hyperlink" Target="https://es.wikipedia.org/wiki/Ali_Shariati" TargetMode="External"/><Relationship Id="rId513" Type="http://schemas.openxmlformats.org/officeDocument/2006/relationships/hyperlink" Target="https://es.wikipedia.org/wiki/Ferdinand_Lassalle" TargetMode="External"/><Relationship Id="rId720" Type="http://schemas.openxmlformats.org/officeDocument/2006/relationships/hyperlink" Target="https://es.wikipedia.org/wiki/Segunda_Guerra_Mundial" TargetMode="External"/><Relationship Id="rId1350" Type="http://schemas.openxmlformats.org/officeDocument/2006/relationships/hyperlink" Target="https://en.wikipedia.org/w/index.php?title=Georges_Ripert&amp;action=edit&amp;section=5" TargetMode="External"/><Relationship Id="rId2401" Type="http://schemas.openxmlformats.org/officeDocument/2006/relationships/hyperlink" Target="https://es.wikipedia.org/wiki/Immanuel_Kant" TargetMode="External"/><Relationship Id="rId1003" Type="http://schemas.openxmlformats.org/officeDocument/2006/relationships/hyperlink" Target="https://es.wikipedia.org/wiki/Ludwig_von_Mises" TargetMode="External"/><Relationship Id="rId1210" Type="http://schemas.openxmlformats.org/officeDocument/2006/relationships/hyperlink" Target="https://es.wikipedia.org/wiki/Jurista" TargetMode="External"/><Relationship Id="rId2191" Type="http://schemas.openxmlformats.org/officeDocument/2006/relationships/hyperlink" Target="https://es.wikipedia.org/wiki/Jeremy_Bentham" TargetMode="External"/><Relationship Id="rId163" Type="http://schemas.openxmlformats.org/officeDocument/2006/relationships/hyperlink" Target="https://es.wikipedia.org/wiki/Archivo:%D7%93%D7%95%D7%A7%D7%A8%D7%91.jpg" TargetMode="External"/><Relationship Id="rId370" Type="http://schemas.openxmlformats.org/officeDocument/2006/relationships/hyperlink" Target="https://archive.org/details/karlmarxphilosop0000avin/page/125" TargetMode="External"/><Relationship Id="rId2051" Type="http://schemas.openxmlformats.org/officeDocument/2006/relationships/hyperlink" Target="https://es.wikipedia.org/w/index.php?title=Anthony_Bacon&amp;action=edit&amp;redlink=1" TargetMode="External"/><Relationship Id="rId230" Type="http://schemas.openxmlformats.org/officeDocument/2006/relationships/hyperlink" Target="https://es.wikipedia.org/wiki/Ferdinand_Lassalle" TargetMode="External"/><Relationship Id="rId1677" Type="http://schemas.openxmlformats.org/officeDocument/2006/relationships/hyperlink" Target="https://es.wikipedia.org/wiki/Civilizaci%C3%B3n" TargetMode="External"/><Relationship Id="rId1884" Type="http://schemas.openxmlformats.org/officeDocument/2006/relationships/hyperlink" Target="https://es.wikipedia.org/wiki/Archivo:Voltaire_dictionary.jpg" TargetMode="External"/><Relationship Id="rId2728" Type="http://schemas.openxmlformats.org/officeDocument/2006/relationships/hyperlink" Target="https://es.wikipedia.org/wiki/Especial:FuentesDeLibros/8480029633" TargetMode="External"/><Relationship Id="rId907" Type="http://schemas.openxmlformats.org/officeDocument/2006/relationships/hyperlink" Target="https://es.wikipedia.org/wiki/London_School_of_Economics" TargetMode="External"/><Relationship Id="rId1537" Type="http://schemas.openxmlformats.org/officeDocument/2006/relationships/hyperlink" Target="https://es.wikipedia.org/wiki/Ilustraci%C3%B3n" TargetMode="External"/><Relationship Id="rId1744" Type="http://schemas.openxmlformats.org/officeDocument/2006/relationships/hyperlink" Target="https://es.wikipedia.org/wiki/Estado" TargetMode="External"/><Relationship Id="rId1951" Type="http://schemas.openxmlformats.org/officeDocument/2006/relationships/hyperlink" Target="https://es.wikipedia.org/wiki/Divorcio" TargetMode="External"/><Relationship Id="rId36" Type="http://schemas.openxmlformats.org/officeDocument/2006/relationships/hyperlink" Target="https://es.wikipedia.org/wiki/Rosa_Luxemburgo" TargetMode="External"/><Relationship Id="rId1604" Type="http://schemas.openxmlformats.org/officeDocument/2006/relationships/hyperlink" Target="https://es.wikipedia.org/wiki/Plebeyo" TargetMode="External"/><Relationship Id="rId1811" Type="http://schemas.openxmlformats.org/officeDocument/2006/relationships/hyperlink" Target="https://es.wikipedia.org/w/index.php?title=Voltaire&amp;action=edit&amp;section=15" TargetMode="External"/><Relationship Id="rId697" Type="http://schemas.openxmlformats.org/officeDocument/2006/relationships/hyperlink" Target="https://es.wikipedia.org/wiki/Milton_Friedman" TargetMode="External"/><Relationship Id="rId2378" Type="http://schemas.openxmlformats.org/officeDocument/2006/relationships/hyperlink" Target="https://es.wikipedia.org/wiki/Prisi%C3%B3n" TargetMode="External"/><Relationship Id="rId1187" Type="http://schemas.openxmlformats.org/officeDocument/2006/relationships/hyperlink" Target="https://es.wikipedia.org/wiki/Universidad_de_Par%C3%ADs" TargetMode="External"/><Relationship Id="rId2585" Type="http://schemas.openxmlformats.org/officeDocument/2006/relationships/hyperlink" Target="https://es.wikipedia.org/w/index.php?title=Michel_Foucault&amp;action=edit&amp;section=13" TargetMode="External"/><Relationship Id="rId557" Type="http://schemas.openxmlformats.org/officeDocument/2006/relationships/hyperlink" Target="https://es.wikipedia.org/w/index.php?title=Pr%C3%A9sident_%C3%A0_Mortier&amp;action=edit&amp;redlink=1" TargetMode="External"/><Relationship Id="rId764" Type="http://schemas.openxmlformats.org/officeDocument/2006/relationships/hyperlink" Target="https://es.wikipedia.org/wiki/Milagro_de_Chile" TargetMode="External"/><Relationship Id="rId971" Type="http://schemas.openxmlformats.org/officeDocument/2006/relationships/hyperlink" Target="https://es.wikipedia.org/wiki/Individualista" TargetMode="External"/><Relationship Id="rId1394" Type="http://schemas.openxmlformats.org/officeDocument/2006/relationships/hyperlink" Target="https://es.wikipedia.org/wiki/Frontispicio_(parte_del_libro)" TargetMode="External"/><Relationship Id="rId2238" Type="http://schemas.openxmlformats.org/officeDocument/2006/relationships/hyperlink" Target="https://es.wikipedia.org/wiki/Jeremy_Bentham" TargetMode="External"/><Relationship Id="rId2445" Type="http://schemas.openxmlformats.org/officeDocument/2006/relationships/hyperlink" Target="https://es.wikipedia.org/wiki/Escuela_Normal_Superior_de_Par%C3%ADs" TargetMode="External"/><Relationship Id="rId2652" Type="http://schemas.openxmlformats.org/officeDocument/2006/relationships/hyperlink" Target="https://es.wikipedia.org/wiki/Trabajo_reproductivo" TargetMode="External"/><Relationship Id="rId417" Type="http://schemas.openxmlformats.org/officeDocument/2006/relationships/hyperlink" Target="https://es.wikipedia.org/wiki/Ferdinand_Lassalle" TargetMode="External"/><Relationship Id="rId624" Type="http://schemas.openxmlformats.org/officeDocument/2006/relationships/hyperlink" Target="https://es.wikipedia.org/wiki/Archivo:Montesquieu_Defense.jpg" TargetMode="External"/><Relationship Id="rId831" Type="http://schemas.openxmlformats.org/officeDocument/2006/relationships/hyperlink" Target="https://es.wikipedia.org/w/index.php?title=Milton_and_Rose_D._Friedman_Foundation&amp;action=edit&amp;redlink=1" TargetMode="External"/><Relationship Id="rId1047" Type="http://schemas.openxmlformats.org/officeDocument/2006/relationships/hyperlink" Target="https://es.wikipedia.org/wiki/Friedrich_Hayek" TargetMode="External"/><Relationship Id="rId1254" Type="http://schemas.openxmlformats.org/officeDocument/2006/relationships/hyperlink" Target="https://es.wikipedia.org/wiki/Historia_del_Derecho" TargetMode="External"/><Relationship Id="rId1461" Type="http://schemas.openxmlformats.org/officeDocument/2006/relationships/hyperlink" Target="https://es.wikipedia.org/wiki/Estados_Generales_de_Francia" TargetMode="External"/><Relationship Id="rId2305" Type="http://schemas.openxmlformats.org/officeDocument/2006/relationships/hyperlink" Target="https://es.wikipedia.org/wiki/John_Austin_(jurista)" TargetMode="External"/><Relationship Id="rId2512" Type="http://schemas.openxmlformats.org/officeDocument/2006/relationships/hyperlink" Target="https://es.wikipedia.org/w/index.php?title=Judith_Miller_(fil%C3%B3sofo)&amp;action=edit&amp;redlink=1" TargetMode="External"/><Relationship Id="rId1114" Type="http://schemas.openxmlformats.org/officeDocument/2006/relationships/hyperlink" Target="https://es.wikipedia.org/wiki/Louis-Eug%C3%A8ne_Cavaignac" TargetMode="External"/><Relationship Id="rId1321" Type="http://schemas.openxmlformats.org/officeDocument/2006/relationships/hyperlink" Target="https://en.wikipedia.org/wiki/Georges_Ripert" TargetMode="External"/><Relationship Id="rId2095" Type="http://schemas.openxmlformats.org/officeDocument/2006/relationships/hyperlink" Target="https://es.wikipedia.org/wiki/Historia_de_la_filosof%C3%ADa_occidental" TargetMode="External"/><Relationship Id="rId274" Type="http://schemas.openxmlformats.org/officeDocument/2006/relationships/hyperlink" Target="https://es.wikipedia.org/wiki/Marxismo" TargetMode="External"/><Relationship Id="rId481" Type="http://schemas.openxmlformats.org/officeDocument/2006/relationships/hyperlink" Target="https://www.marxists.org/espanol/m-e/cartas/m23-2-65.htm" TargetMode="External"/><Relationship Id="rId2162" Type="http://schemas.openxmlformats.org/officeDocument/2006/relationships/hyperlink" Target="https://es.wikipedia.org/wiki/Pan%C3%B3ptico" TargetMode="External"/><Relationship Id="rId134" Type="http://schemas.openxmlformats.org/officeDocument/2006/relationships/hyperlink" Target="https://es.wikipedia.org/wiki/Karl_Marx" TargetMode="External"/><Relationship Id="rId341" Type="http://schemas.openxmlformats.org/officeDocument/2006/relationships/hyperlink" Target="https://archive.org/details/gesammelteredenu09lassuoft" TargetMode="External"/><Relationship Id="rId2022" Type="http://schemas.openxmlformats.org/officeDocument/2006/relationships/hyperlink" Target="https://es.wikipedia.org/wiki/Michel_Foucault" TargetMode="External"/><Relationship Id="rId201" Type="http://schemas.openxmlformats.org/officeDocument/2006/relationships/hyperlink" Target="https://es.wikipedia.org/wiki/Friedrich_Engels" TargetMode="External"/><Relationship Id="rId1788" Type="http://schemas.openxmlformats.org/officeDocument/2006/relationships/hyperlink" Target="https://es.wikipedia.org/wiki/Enrique_IV_de_Francia" TargetMode="External"/><Relationship Id="rId1995" Type="http://schemas.openxmlformats.org/officeDocument/2006/relationships/hyperlink" Target="https://es.wikipedia.org/wiki/Tory" TargetMode="External"/><Relationship Id="rId1648" Type="http://schemas.openxmlformats.org/officeDocument/2006/relationships/hyperlink" Target="https://es.wikipedia.org/wiki/Francesco_Algarotti" TargetMode="External"/><Relationship Id="rId1508" Type="http://schemas.openxmlformats.org/officeDocument/2006/relationships/image" Target="media/image42.jpeg"/><Relationship Id="rId1855" Type="http://schemas.openxmlformats.org/officeDocument/2006/relationships/hyperlink" Target="https://es.wikipedia.org/wiki/F%C3%A1bula" TargetMode="External"/><Relationship Id="rId1715" Type="http://schemas.openxmlformats.org/officeDocument/2006/relationships/image" Target="media/image51.jpeg"/><Relationship Id="rId1922" Type="http://schemas.openxmlformats.org/officeDocument/2006/relationships/hyperlink" Target="https://es.wikipedia.org/wiki/Londres" TargetMode="External"/><Relationship Id="rId2489" Type="http://schemas.openxmlformats.org/officeDocument/2006/relationships/hyperlink" Target="https://es.wikipedia.org/wiki/Daniel_Defert" TargetMode="External"/><Relationship Id="rId2696" Type="http://schemas.openxmlformats.org/officeDocument/2006/relationships/hyperlink" Target="https://es.wikipedia.org/wiki/Abogado" TargetMode="External"/><Relationship Id="rId668" Type="http://schemas.openxmlformats.org/officeDocument/2006/relationships/hyperlink" Target="https://es.wikipedia.org/wiki/Econom%C3%ADa_neocl%C3%A1sica" TargetMode="External"/><Relationship Id="rId875" Type="http://schemas.openxmlformats.org/officeDocument/2006/relationships/hyperlink" Target="https://es.wikipedia.org/wiki/Premio_Nobel_de_economia" TargetMode="External"/><Relationship Id="rId1298" Type="http://schemas.openxmlformats.org/officeDocument/2006/relationships/hyperlink" Target="https://es.wikipedia.org/w/index.php?title=Ren%C3%A9_Savatier&amp;action=edit&amp;redlink=1" TargetMode="External"/><Relationship Id="rId2349" Type="http://schemas.openxmlformats.org/officeDocument/2006/relationships/hyperlink" Target="https://archive.org/details/bookfallaciesfr00binggoog" TargetMode="External"/><Relationship Id="rId2556" Type="http://schemas.openxmlformats.org/officeDocument/2006/relationships/hyperlink" Target="https://es.wikipedia.org/wiki/Sharia" TargetMode="External"/><Relationship Id="rId528" Type="http://schemas.openxmlformats.org/officeDocument/2006/relationships/hyperlink" Target="https://es.wikipedia.org/wiki/Francia" TargetMode="External"/><Relationship Id="rId735" Type="http://schemas.openxmlformats.org/officeDocument/2006/relationships/hyperlink" Target="https://es.wikipedia.org/wiki/Wikipedia:Verificabilidad" TargetMode="External"/><Relationship Id="rId942" Type="http://schemas.openxmlformats.org/officeDocument/2006/relationships/hyperlink" Target="https://es.wikipedia.org/wiki/Recesi%C3%B3n" TargetMode="External"/><Relationship Id="rId1158" Type="http://schemas.openxmlformats.org/officeDocument/2006/relationships/hyperlink" Target="https://es.wikipedia.org/w/index.php?title=Pierre-Joseph_Proudhon&amp;action=edit&amp;section=8" TargetMode="External"/><Relationship Id="rId1365" Type="http://schemas.openxmlformats.org/officeDocument/2006/relationships/hyperlink" Target="https://en.wikipedia.org/wiki/Georges_Ripert" TargetMode="External"/><Relationship Id="rId1572" Type="http://schemas.openxmlformats.org/officeDocument/2006/relationships/hyperlink" Target="https://es.wikipedia.org/w/index.php?title=Marc-Pierre_Anderson&amp;action=edit&amp;redlink=1" TargetMode="External"/><Relationship Id="rId2209" Type="http://schemas.openxmlformats.org/officeDocument/2006/relationships/hyperlink" Target="https://es.wikipedia.org/wiki/Democracia" TargetMode="External"/><Relationship Id="rId2416" Type="http://schemas.openxmlformats.org/officeDocument/2006/relationships/hyperlink" Target="https://es.wikipedia.org/wiki/Michel_Foucault" TargetMode="External"/><Relationship Id="rId2623" Type="http://schemas.openxmlformats.org/officeDocument/2006/relationships/hyperlink" Target="https://es.wikipedia.org/w/index.php?title=Michel_Foucault&amp;action=edit&amp;section=17" TargetMode="External"/><Relationship Id="rId1018" Type="http://schemas.openxmlformats.org/officeDocument/2006/relationships/hyperlink" Target="https://es.wikipedia.org/wiki/Especial:FuentesDeLibros/978-956-00-1209-8" TargetMode="External"/><Relationship Id="rId1225" Type="http://schemas.openxmlformats.org/officeDocument/2006/relationships/hyperlink" Target="https://en.wikisource.org/wiki/1911_Encyclop%C3%A6dia_Britannica/Pothier,_Robert_Joseph" TargetMode="External"/><Relationship Id="rId1432" Type="http://schemas.openxmlformats.org/officeDocument/2006/relationships/hyperlink" Target="https://es.wikipedia.org/wiki/Principado_de_Neuch%C3%A2tel" TargetMode="External"/><Relationship Id="rId71" Type="http://schemas.openxmlformats.org/officeDocument/2006/relationships/hyperlink" Target="https://es.wikipedia.org/w/index.php?title=Sophie_von_Hatzfeldt&amp;action=edit&amp;redlink=1" TargetMode="External"/><Relationship Id="rId802" Type="http://schemas.openxmlformats.org/officeDocument/2006/relationships/hyperlink" Target="https://es.wikipedia.org/w/index.php?title=Milton_Friedman&amp;action=edit&amp;section=7" TargetMode="External"/><Relationship Id="rId178" Type="http://schemas.openxmlformats.org/officeDocument/2006/relationships/hyperlink" Target="https://es.wikipedia.org/wiki/Duelo" TargetMode="External"/><Relationship Id="rId385" Type="http://schemas.openxmlformats.org/officeDocument/2006/relationships/hyperlink" Target="https://es.wikipedia.org/wiki/Ferdinand_Lassalle" TargetMode="External"/><Relationship Id="rId592" Type="http://schemas.openxmlformats.org/officeDocument/2006/relationships/hyperlink" Target="https://es.wikipedia.org/w/index.php?title=Montesquieu&amp;action=edit&amp;section=2" TargetMode="External"/><Relationship Id="rId2066" Type="http://schemas.openxmlformats.org/officeDocument/2006/relationships/hyperlink" Target="https://es.wikipedia.org/wiki/S%C3%ADndrome_de_Asperger" TargetMode="External"/><Relationship Id="rId2273" Type="http://schemas.openxmlformats.org/officeDocument/2006/relationships/hyperlink" Target="https://es.wikipedia.org/w/index.php?title=Margaret_Gillies&amp;action=edit&amp;redlink=1" TargetMode="External"/><Relationship Id="rId2480" Type="http://schemas.openxmlformats.org/officeDocument/2006/relationships/hyperlink" Target="https://es.wikipedia.org/wiki/Michel_Foucault" TargetMode="External"/><Relationship Id="rId245" Type="http://schemas.openxmlformats.org/officeDocument/2006/relationships/hyperlink" Target="https://es.wikipedia.org/wiki/D%C3%BCsseldorf" TargetMode="External"/><Relationship Id="rId452" Type="http://schemas.openxmlformats.org/officeDocument/2006/relationships/hyperlink" Target="https://es.wikipedia.org/wiki/Ferdinand_Lassalle" TargetMode="External"/><Relationship Id="rId1082" Type="http://schemas.openxmlformats.org/officeDocument/2006/relationships/image" Target="media/image28.jpeg"/><Relationship Id="rId2133" Type="http://schemas.openxmlformats.org/officeDocument/2006/relationships/hyperlink" Target="https://es.wikipedia.org/wiki/Jeremy_Bentham" TargetMode="External"/><Relationship Id="rId2340" Type="http://schemas.openxmlformats.org/officeDocument/2006/relationships/hyperlink" Target="https://es.wikipedia.org/wiki/Usura" TargetMode="External"/><Relationship Id="rId105" Type="http://schemas.openxmlformats.org/officeDocument/2006/relationships/hyperlink" Target="https://es.wikipedia.org/wiki/Ferdinand_Lassalle" TargetMode="External"/><Relationship Id="rId312" Type="http://schemas.openxmlformats.org/officeDocument/2006/relationships/hyperlink" Target="https://es.wikipedia.org/wiki/Her%C3%A1clito_de_%C3%89feso" TargetMode="External"/><Relationship Id="rId2200" Type="http://schemas.openxmlformats.org/officeDocument/2006/relationships/hyperlink" Target="https://es.wikipedia.org/wiki/Derechos_humanos" TargetMode="External"/><Relationship Id="rId1899" Type="http://schemas.openxmlformats.org/officeDocument/2006/relationships/hyperlink" Target="https://es.wikipedia.org/w/index.php?title=Tratado_de_metaf%C3%ADsica&amp;action=edit&amp;redlink=1" TargetMode="External"/><Relationship Id="rId1759" Type="http://schemas.openxmlformats.org/officeDocument/2006/relationships/hyperlink" Target="https://es.wikipedia.org/wiki/Aristocracia" TargetMode="External"/><Relationship Id="rId1966" Type="http://schemas.openxmlformats.org/officeDocument/2006/relationships/hyperlink" Target="https://es.wikipedia.org/wiki/Jeremy_Bentham" TargetMode="External"/><Relationship Id="rId1619" Type="http://schemas.openxmlformats.org/officeDocument/2006/relationships/hyperlink" Target="https://es.wikipedia.org/wiki/Samuel_Clarke" TargetMode="External"/><Relationship Id="rId1826" Type="http://schemas.openxmlformats.org/officeDocument/2006/relationships/image" Target="media/image53.gif"/><Relationship Id="rId779" Type="http://schemas.openxmlformats.org/officeDocument/2006/relationships/hyperlink" Target="https://es.wikipedia.org/wiki/The_Wall_Street_Journal" TargetMode="External"/><Relationship Id="rId986" Type="http://schemas.openxmlformats.org/officeDocument/2006/relationships/hyperlink" Target="https://es.wikipedia.org/w/index.php?title=Friedrich_Hayek&amp;action=edit&amp;section=8" TargetMode="External"/><Relationship Id="rId2667" Type="http://schemas.openxmlformats.org/officeDocument/2006/relationships/hyperlink" Target="https://es.wikipedia.org/wiki/Michel_Foucault" TargetMode="External"/><Relationship Id="rId639" Type="http://schemas.openxmlformats.org/officeDocument/2006/relationships/hyperlink" Target="http://fama2.us.es/fde/ocr/2006/espirituDeLasLeyesT1.pdf" TargetMode="External"/><Relationship Id="rId1269" Type="http://schemas.openxmlformats.org/officeDocument/2006/relationships/hyperlink" Target="https://es.wikipedia.org/wiki/Ex%C3%A9gesis" TargetMode="External"/><Relationship Id="rId1476" Type="http://schemas.openxmlformats.org/officeDocument/2006/relationships/hyperlink" Target="https://es.wikipedia.org/w/index.php?title=Jean-Paul_Marat&amp;action=edit&amp;section=3" TargetMode="External"/><Relationship Id="rId846" Type="http://schemas.openxmlformats.org/officeDocument/2006/relationships/hyperlink" Target="https://es.wikipedia.org/wiki/Guatemala" TargetMode="External"/><Relationship Id="rId1129" Type="http://schemas.openxmlformats.org/officeDocument/2006/relationships/hyperlink" Target="https://es.wikipedia.org/wiki/Ilustraci%C3%B3n" TargetMode="External"/><Relationship Id="rId1683" Type="http://schemas.openxmlformats.org/officeDocument/2006/relationships/hyperlink" Target="https://es.wikipedia.org/wiki/Iron%C3%ADa" TargetMode="External"/><Relationship Id="rId1890" Type="http://schemas.openxmlformats.org/officeDocument/2006/relationships/hyperlink" Target="https://es.wikipedia.org/wiki/Edipo_(Voltaire)" TargetMode="External"/><Relationship Id="rId2527" Type="http://schemas.openxmlformats.org/officeDocument/2006/relationships/hyperlink" Target="https://es.wikipedia.org/wiki/Michel_Foucault" TargetMode="External"/><Relationship Id="rId2734" Type="http://schemas.openxmlformats.org/officeDocument/2006/relationships/hyperlink" Target="https://es.wikipedia.org/wiki/Especial:FuentesDeLibros/8447025365" TargetMode="External"/><Relationship Id="rId706" Type="http://schemas.openxmlformats.org/officeDocument/2006/relationships/hyperlink" Target="https://es.wikipedia.org/wiki/Wikipedia:Verificabilidad" TargetMode="External"/><Relationship Id="rId913" Type="http://schemas.openxmlformats.org/officeDocument/2006/relationships/hyperlink" Target="https://es.wikipedia.org/wiki/Friedrich_Hayek" TargetMode="External"/><Relationship Id="rId1336" Type="http://schemas.openxmlformats.org/officeDocument/2006/relationships/hyperlink" Target="https://en.wikipedia.org/wiki/Ren%C3%A9_Belin" TargetMode="External"/><Relationship Id="rId1543" Type="http://schemas.openxmlformats.org/officeDocument/2006/relationships/hyperlink" Target="https://es.wikipedia.org/wiki/Pseud%C3%B3nimo" TargetMode="External"/><Relationship Id="rId1750" Type="http://schemas.openxmlformats.org/officeDocument/2006/relationships/image" Target="media/image52.jpeg"/><Relationship Id="rId42" Type="http://schemas.openxmlformats.org/officeDocument/2006/relationships/hyperlink" Target="https://es.wikipedia.org/w/index.php?title=Ferdinand_Lassalle&amp;action=edit&amp;section=2" TargetMode="External"/><Relationship Id="rId1403" Type="http://schemas.openxmlformats.org/officeDocument/2006/relationships/hyperlink" Target="https://es.wikipedia.org/wiki/Antiguo_R%C3%A9gimen" TargetMode="External"/><Relationship Id="rId1610" Type="http://schemas.openxmlformats.org/officeDocument/2006/relationships/hyperlink" Target="https://es.wikipedia.org/wiki/Londres" TargetMode="External"/><Relationship Id="rId289" Type="http://schemas.openxmlformats.org/officeDocument/2006/relationships/hyperlink" Target="https://es.wikipedia.org/wiki/Ferdinand_Lassalle" TargetMode="External"/><Relationship Id="rId496" Type="http://schemas.openxmlformats.org/officeDocument/2006/relationships/hyperlink" Target="https://es.wikipedia.org/wiki/Ferdinand_Lassalle" TargetMode="External"/><Relationship Id="rId2177" Type="http://schemas.openxmlformats.org/officeDocument/2006/relationships/hyperlink" Target="https://es.wikipedia.org/w/index.php?title=Jeremy_Bentham&amp;action=edit&amp;section=13" TargetMode="External"/><Relationship Id="rId2384" Type="http://schemas.openxmlformats.org/officeDocument/2006/relationships/hyperlink" Target="https://es.wikipedia.org/wiki/Michel_Foucault" TargetMode="External"/><Relationship Id="rId2591" Type="http://schemas.openxmlformats.org/officeDocument/2006/relationships/hyperlink" Target="https://es.wikipedia.org/wiki/Descartes" TargetMode="External"/><Relationship Id="rId149" Type="http://schemas.openxmlformats.org/officeDocument/2006/relationships/hyperlink" Target="https://es.wikipedia.org/wiki/Ferdinand_Lassalle" TargetMode="External"/><Relationship Id="rId356" Type="http://schemas.openxmlformats.org/officeDocument/2006/relationships/hyperlink" Target="https://archive.org/details/franzvonsickinge00tranrich" TargetMode="External"/><Relationship Id="rId563" Type="http://schemas.openxmlformats.org/officeDocument/2006/relationships/hyperlink" Target="https://es.wikipedia.org/wiki/Acta_de_Uni%C3%B3n_(1707)" TargetMode="External"/><Relationship Id="rId770" Type="http://schemas.openxmlformats.org/officeDocument/2006/relationships/hyperlink" Target="https://es.wikipedia.org/wiki/Archivo:Economic_growth_of_Chile.PNG" TargetMode="External"/><Relationship Id="rId1193" Type="http://schemas.openxmlformats.org/officeDocument/2006/relationships/hyperlink" Target="https://es.wikipedia.org/wiki/Marx" TargetMode="External"/><Relationship Id="rId2037" Type="http://schemas.openxmlformats.org/officeDocument/2006/relationships/hyperlink" Target="https://es.wikipedia.org/w/index.php?title=Polic%C3%ADa_del_R%C3%ADo_T%C3%A1mesis&amp;action=edit&amp;redlink=1" TargetMode="External"/><Relationship Id="rId2244" Type="http://schemas.openxmlformats.org/officeDocument/2006/relationships/hyperlink" Target="https://es.wikipedia.org/wiki/Resumen_documental" TargetMode="External"/><Relationship Id="rId2451" Type="http://schemas.openxmlformats.org/officeDocument/2006/relationships/hyperlink" Target="https://es.wikipedia.org/wiki/Francisco_de_Goya" TargetMode="External"/><Relationship Id="rId216" Type="http://schemas.openxmlformats.org/officeDocument/2006/relationships/hyperlink" Target="https://es.wikipedia.org/wiki/Cr%C3%ADtica_del_Programa_de_Gotha" TargetMode="External"/><Relationship Id="rId423" Type="http://schemas.openxmlformats.org/officeDocument/2006/relationships/hyperlink" Target="https://es.wikipedia.org/wiki/Ferdinand_Lassalle" TargetMode="External"/><Relationship Id="rId1053" Type="http://schemas.openxmlformats.org/officeDocument/2006/relationships/hyperlink" Target="https://es.wikipedia.org/w/index.php?title=Friedrich_Hayek&amp;action=edit&amp;section=11" TargetMode="External"/><Relationship Id="rId1260" Type="http://schemas.openxmlformats.org/officeDocument/2006/relationships/hyperlink" Target="https://es.wikipedia.org/wiki/Enciclopedia_Larousse" TargetMode="External"/><Relationship Id="rId2104" Type="http://schemas.openxmlformats.org/officeDocument/2006/relationships/hyperlink" Target="https://es.wikipedia.org/wiki/Robert_Peel" TargetMode="External"/><Relationship Id="rId630" Type="http://schemas.openxmlformats.org/officeDocument/2006/relationships/hyperlink" Target="https://books.google.com/books?id=Q09QAAAAcAAJ&amp;printsec=frontcover" TargetMode="External"/><Relationship Id="rId2311" Type="http://schemas.openxmlformats.org/officeDocument/2006/relationships/hyperlink" Target="https://es.wikipedia.org/wiki/%C3%89tienne_Dumont" TargetMode="External"/><Relationship Id="rId1120" Type="http://schemas.openxmlformats.org/officeDocument/2006/relationships/hyperlink" Target="https://es.wikipedia.org/wiki/Napole%C3%B3n" TargetMode="External"/><Relationship Id="rId1937" Type="http://schemas.openxmlformats.org/officeDocument/2006/relationships/hyperlink" Target="https://es.wikipedia.org/wiki/Jeremy_Bentham" TargetMode="External"/><Relationship Id="rId280" Type="http://schemas.openxmlformats.org/officeDocument/2006/relationships/hyperlink" Target="https://es.wikipedia.org/wiki/Revolucionaria" TargetMode="External"/><Relationship Id="rId140" Type="http://schemas.openxmlformats.org/officeDocument/2006/relationships/hyperlink" Target="https://es.wikipedia.org/wiki/Leyes_antisocialistas" TargetMode="External"/><Relationship Id="rId6" Type="http://schemas.openxmlformats.org/officeDocument/2006/relationships/hyperlink" Target="https://es.wikipedia.org/wiki/Ferdinand_Lassalle" TargetMode="External"/><Relationship Id="rId957" Type="http://schemas.openxmlformats.org/officeDocument/2006/relationships/hyperlink" Target="https://es.wikipedia.org/wiki/Camino_de_servidumbre" TargetMode="External"/><Relationship Id="rId1587" Type="http://schemas.openxmlformats.org/officeDocument/2006/relationships/hyperlink" Target="https://es.wikipedia.org/wiki/Felipe_II_de_Orleans" TargetMode="External"/><Relationship Id="rId1794" Type="http://schemas.openxmlformats.org/officeDocument/2006/relationships/hyperlink" Target="https://es.wikipedia.org/wiki/Historia_del_arte" TargetMode="External"/><Relationship Id="rId2638" Type="http://schemas.openxmlformats.org/officeDocument/2006/relationships/hyperlink" Target="https://es.wikipedia.org/w/index.php?title=Michel_Foucault&amp;action=edit&amp;section=21" TargetMode="External"/><Relationship Id="rId86" Type="http://schemas.openxmlformats.org/officeDocument/2006/relationships/hyperlink" Target="https://es.wikipedia.org/wiki/Asamblea_Nacional_de_Prusia" TargetMode="External"/><Relationship Id="rId817" Type="http://schemas.openxmlformats.org/officeDocument/2006/relationships/hyperlink" Target="https://es.wikipedia.org/wiki/CIA" TargetMode="External"/><Relationship Id="rId1447" Type="http://schemas.openxmlformats.org/officeDocument/2006/relationships/hyperlink" Target="https://es.wikipedia.org/wiki/%C3%81msterdam" TargetMode="External"/><Relationship Id="rId1654" Type="http://schemas.openxmlformats.org/officeDocument/2006/relationships/hyperlink" Target="https://es.wikipedia.org/wiki/Claque" TargetMode="External"/><Relationship Id="rId1861" Type="http://schemas.openxmlformats.org/officeDocument/2006/relationships/hyperlink" Target="https://es.wikipedia.org/wiki/Racine" TargetMode="External"/><Relationship Id="rId2705" Type="http://schemas.openxmlformats.org/officeDocument/2006/relationships/hyperlink" Target="https://es.wikipedia.org/wiki/Especial:FuentesDeLibros/3406371310" TargetMode="External"/><Relationship Id="rId1307" Type="http://schemas.openxmlformats.org/officeDocument/2006/relationships/hyperlink" Target="https://es.wikipedia.org/wiki/C%C3%B3digo_Civil_de_Francia" TargetMode="External"/><Relationship Id="rId1514" Type="http://schemas.openxmlformats.org/officeDocument/2006/relationships/hyperlink" Target="https://es.wikipedia.org/wiki/Jes%C3%BAs" TargetMode="External"/><Relationship Id="rId1721" Type="http://schemas.openxmlformats.org/officeDocument/2006/relationships/hyperlink" Target="https://es.wikipedia.org/wiki/De%C3%ADsmo" TargetMode="External"/><Relationship Id="rId13" Type="http://schemas.openxmlformats.org/officeDocument/2006/relationships/hyperlink" Target="https://es.wikipedia.org/wiki/Jurista" TargetMode="External"/><Relationship Id="rId2288" Type="http://schemas.openxmlformats.org/officeDocument/2006/relationships/hyperlink" Target="https://es.wikipedia.org/wiki/Broma" TargetMode="External"/><Relationship Id="rId2495" Type="http://schemas.openxmlformats.org/officeDocument/2006/relationships/hyperlink" Target="https://es.wikipedia.org/wiki/Universidad_de_T%C3%BAnez" TargetMode="External"/><Relationship Id="rId467" Type="http://schemas.openxmlformats.org/officeDocument/2006/relationships/hyperlink" Target="https://www.marxists.org/archive/kautsky/1889/xx/lassalle.html" TargetMode="External"/><Relationship Id="rId1097" Type="http://schemas.openxmlformats.org/officeDocument/2006/relationships/hyperlink" Target="https://es.wikipedia.org/wiki/Suiza" TargetMode="External"/><Relationship Id="rId2148" Type="http://schemas.openxmlformats.org/officeDocument/2006/relationships/hyperlink" Target="https://es.wikipedia.org/wiki/Alan_Dershowitz" TargetMode="External"/><Relationship Id="rId674" Type="http://schemas.openxmlformats.org/officeDocument/2006/relationships/hyperlink" Target="https://es.wikipedia.org/wiki/Keynesianismo" TargetMode="External"/><Relationship Id="rId881" Type="http://schemas.openxmlformats.org/officeDocument/2006/relationships/hyperlink" Target="https://es.wikipedia.org/wiki/Socialismo" TargetMode="External"/><Relationship Id="rId2355" Type="http://schemas.openxmlformats.org/officeDocument/2006/relationships/hyperlink" Target="https://es.wikipedia.org/wiki/John_Bowring" TargetMode="External"/><Relationship Id="rId2562" Type="http://schemas.openxmlformats.org/officeDocument/2006/relationships/hyperlink" Target="https://es.wikipedia.org/wiki/Michel_Foucault" TargetMode="External"/><Relationship Id="rId327" Type="http://schemas.openxmlformats.org/officeDocument/2006/relationships/hyperlink" Target="https://es.wikipedia.org/wiki/Ferdinand_Lassalle" TargetMode="External"/><Relationship Id="rId534" Type="http://schemas.openxmlformats.org/officeDocument/2006/relationships/hyperlink" Target="https://es.wikipedia.org/wiki/John_Locke" TargetMode="External"/><Relationship Id="rId741" Type="http://schemas.openxmlformats.org/officeDocument/2006/relationships/hyperlink" Target="https://es.wikipedia.org/wiki/Anna_Schwartz" TargetMode="External"/><Relationship Id="rId1164" Type="http://schemas.openxmlformats.org/officeDocument/2006/relationships/hyperlink" Target="https://es.wikipedia.org/wiki/S%C3%ADntesis_literaria" TargetMode="External"/><Relationship Id="rId1371" Type="http://schemas.openxmlformats.org/officeDocument/2006/relationships/hyperlink" Target="https://en.wikipedia.org/wiki/ISBN_(identifier)" TargetMode="External"/><Relationship Id="rId2008" Type="http://schemas.openxmlformats.org/officeDocument/2006/relationships/hyperlink" Target="https://es.wikipedia.org/wiki/Alzado" TargetMode="External"/><Relationship Id="rId2215" Type="http://schemas.openxmlformats.org/officeDocument/2006/relationships/hyperlink" Target="https://es.wikipedia.org/wiki/Jeremy_Bentham" TargetMode="External"/><Relationship Id="rId2422" Type="http://schemas.openxmlformats.org/officeDocument/2006/relationships/hyperlink" Target="https://es.wikipedia.org/wiki/Gaston_Bachelard" TargetMode="External"/><Relationship Id="rId601" Type="http://schemas.openxmlformats.org/officeDocument/2006/relationships/hyperlink" Target="https://es.wikipedia.org/wiki/Filosof%C3%ADa" TargetMode="External"/><Relationship Id="rId1024" Type="http://schemas.openxmlformats.org/officeDocument/2006/relationships/hyperlink" Target="https://portal.issn.org/resource/issn/0889-3047" TargetMode="External"/><Relationship Id="rId1231" Type="http://schemas.openxmlformats.org/officeDocument/2006/relationships/hyperlink" Target="https://es.wikipedia.org/wiki/Par%C3%ADs" TargetMode="External"/><Relationship Id="rId184" Type="http://schemas.openxmlformats.org/officeDocument/2006/relationships/hyperlink" Target="https://es.wikipedia.org/wiki/Marxismo" TargetMode="External"/><Relationship Id="rId391" Type="http://schemas.openxmlformats.org/officeDocument/2006/relationships/hyperlink" Target="https://es.wikipedia.org/wiki/Ferdinand_Lassalle" TargetMode="External"/><Relationship Id="rId1908" Type="http://schemas.openxmlformats.org/officeDocument/2006/relationships/hyperlink" Target="https://es.wikipedia.org/w/index.php?title=El_fil%C3%B3sofo_ignorante&amp;action=edit&amp;redlink=1" TargetMode="External"/><Relationship Id="rId2072" Type="http://schemas.openxmlformats.org/officeDocument/2006/relationships/hyperlink" Target="https://es.wikipedia.org/wiki/Jeremy_Bentham" TargetMode="External"/><Relationship Id="rId251" Type="http://schemas.openxmlformats.org/officeDocument/2006/relationships/hyperlink" Target="https://es.wikipedia.org/w/index.php?title=Richard_T._Ely&amp;action=edit&amp;redlink=1" TargetMode="External"/><Relationship Id="rId111" Type="http://schemas.openxmlformats.org/officeDocument/2006/relationships/hyperlink" Target="https://es.wikipedia.org/w/index.php?title=Ferdinand_Lassalle&amp;action=edit&amp;section=4" TargetMode="External"/><Relationship Id="rId1698" Type="http://schemas.openxmlformats.org/officeDocument/2006/relationships/hyperlink" Target="https://es.wikipedia.org/wiki/Voltaire" TargetMode="External"/><Relationship Id="rId928" Type="http://schemas.openxmlformats.org/officeDocument/2006/relationships/hyperlink" Target="https://es.wikipedia.org/wiki/Teor%C3%ADa_del_equilibrio_general" TargetMode="External"/><Relationship Id="rId1558" Type="http://schemas.openxmlformats.org/officeDocument/2006/relationships/hyperlink" Target="https://es.wikipedia.org/wiki/Montesquieu" TargetMode="External"/><Relationship Id="rId1765" Type="http://schemas.openxmlformats.org/officeDocument/2006/relationships/hyperlink" Target="https://es.wikipedia.org/wiki/F%C3%B3sil" TargetMode="External"/><Relationship Id="rId2609" Type="http://schemas.openxmlformats.org/officeDocument/2006/relationships/hyperlink" Target="https://es.wikipedia.org/wiki/Ciencias_humanas" TargetMode="External"/><Relationship Id="rId57" Type="http://schemas.openxmlformats.org/officeDocument/2006/relationships/hyperlink" Target="https://es.wikipedia.org/wiki/Filosof%C3%ADa" TargetMode="External"/><Relationship Id="rId1418" Type="http://schemas.openxmlformats.org/officeDocument/2006/relationships/hyperlink" Target="https://es.wikipedia.org/wiki/Francia" TargetMode="External"/><Relationship Id="rId1972" Type="http://schemas.openxmlformats.org/officeDocument/2006/relationships/hyperlink" Target="https://es.wikipedia.org/wiki/Robert_Owen" TargetMode="External"/><Relationship Id="rId1625" Type="http://schemas.openxmlformats.org/officeDocument/2006/relationships/hyperlink" Target="https://es.wikipedia.org/wiki/Hamlet" TargetMode="External"/><Relationship Id="rId1832" Type="http://schemas.openxmlformats.org/officeDocument/2006/relationships/hyperlink" Target="https://es.wikipedia.org/wiki/Esclavitud" TargetMode="External"/><Relationship Id="rId2399" Type="http://schemas.openxmlformats.org/officeDocument/2006/relationships/hyperlink" Target="https://es.wikipedia.org/wiki/Respuesta_a_la_pregunta:_%C2%BFQu%C3%A9_es_Ilustraci%C3%B3n%3F" TargetMode="External"/><Relationship Id="rId578" Type="http://schemas.openxmlformats.org/officeDocument/2006/relationships/hyperlink" Target="https://es.wikipedia.org/wiki/James_Madison" TargetMode="External"/><Relationship Id="rId785" Type="http://schemas.openxmlformats.org/officeDocument/2006/relationships/hyperlink" Target="https://es.wikipedia.org/wiki/Milton_Friedman" TargetMode="External"/><Relationship Id="rId992" Type="http://schemas.openxmlformats.org/officeDocument/2006/relationships/hyperlink" Target="https://es.wikipedia.org/wiki/David_Hume" TargetMode="External"/><Relationship Id="rId2259" Type="http://schemas.openxmlformats.org/officeDocument/2006/relationships/hyperlink" Target="https://es.wikipedia.org/wiki/Archivo:Jeremy_Bentham_Auto-Icon_2020.jpg" TargetMode="External"/><Relationship Id="rId2466" Type="http://schemas.openxmlformats.org/officeDocument/2006/relationships/hyperlink" Target="https://es.wikipedia.org/wiki/Licenciatura" TargetMode="External"/><Relationship Id="rId2673" Type="http://schemas.openxmlformats.org/officeDocument/2006/relationships/hyperlink" Target="https://es.wikipedia.org/wiki/Michel_Foucault" TargetMode="External"/><Relationship Id="rId438" Type="http://schemas.openxmlformats.org/officeDocument/2006/relationships/hyperlink" Target="https://es.wikipedia.org/wiki/Ferdinand_Lassalle" TargetMode="External"/><Relationship Id="rId645" Type="http://schemas.openxmlformats.org/officeDocument/2006/relationships/hyperlink" Target="https://es.wikipedia.org/wiki/Montesquieu" TargetMode="External"/><Relationship Id="rId852" Type="http://schemas.openxmlformats.org/officeDocument/2006/relationships/hyperlink" Target="https://es.wikipedia.org/wiki/Especial:FuentesDeLibros/9788424926106" TargetMode="External"/><Relationship Id="rId1068" Type="http://schemas.openxmlformats.org/officeDocument/2006/relationships/hyperlink" Target="https://es.wikipedia.org/wiki/Bakunin" TargetMode="External"/><Relationship Id="rId1275" Type="http://schemas.openxmlformats.org/officeDocument/2006/relationships/hyperlink" Target="https://es.wikipedia.org/wiki/Derecho" TargetMode="External"/><Relationship Id="rId1482" Type="http://schemas.openxmlformats.org/officeDocument/2006/relationships/hyperlink" Target="https://es.wikipedia.org/wiki/Ducado_de_Brunswick" TargetMode="External"/><Relationship Id="rId2119" Type="http://schemas.openxmlformats.org/officeDocument/2006/relationships/hyperlink" Target="https://es.wikipedia.org/wiki/Jeremy_Bentham" TargetMode="External"/><Relationship Id="rId2326" Type="http://schemas.openxmlformats.org/officeDocument/2006/relationships/hyperlink" Target="https://es.wikipedia.org/wiki/Jeremy_Bentham" TargetMode="External"/><Relationship Id="rId2533" Type="http://schemas.openxmlformats.org/officeDocument/2006/relationships/hyperlink" Target="https://es.wikipedia.org/wiki/Michel_Foucault" TargetMode="External"/><Relationship Id="rId2740" Type="http://schemas.openxmlformats.org/officeDocument/2006/relationships/hyperlink" Target="https://es.wikipedia.org/wiki/Especial:FuentesDeLibros/9586163881" TargetMode="External"/><Relationship Id="rId505" Type="http://schemas.openxmlformats.org/officeDocument/2006/relationships/hyperlink" Target="https://es.wikipedia.org/wiki/Ferdinand_Lassalle" TargetMode="External"/><Relationship Id="rId712" Type="http://schemas.openxmlformats.org/officeDocument/2006/relationships/hyperlink" Target="https://es.wikipedia.org/wiki/Sociedad_Mont_Pelerin" TargetMode="External"/><Relationship Id="rId1135" Type="http://schemas.openxmlformats.org/officeDocument/2006/relationships/hyperlink" Target="https://es.wikipedia.org/wiki/Rousseau" TargetMode="External"/><Relationship Id="rId1342" Type="http://schemas.openxmlformats.org/officeDocument/2006/relationships/hyperlink" Target="https://en.wikipedia.org/wiki/Liberation_of_France" TargetMode="External"/><Relationship Id="rId1202" Type="http://schemas.openxmlformats.org/officeDocument/2006/relationships/hyperlink" Target="https://es.wikipedia.org/wiki/L%C3%A9on_Bourgeois" TargetMode="External"/><Relationship Id="rId2600" Type="http://schemas.openxmlformats.org/officeDocument/2006/relationships/hyperlink" Target="https://es.wikipedia.org/wiki/Medicina" TargetMode="External"/><Relationship Id="rId295" Type="http://schemas.openxmlformats.org/officeDocument/2006/relationships/hyperlink" Target="https://es.wikipedia.org/w/index.php?title=Ferdinand_Lassalle&amp;action=edit&amp;section=13" TargetMode="External"/><Relationship Id="rId2183" Type="http://schemas.openxmlformats.org/officeDocument/2006/relationships/hyperlink" Target="https://es.wikipedia.org/wiki/Pol%C3%ADtica_monetaria" TargetMode="External"/><Relationship Id="rId2390" Type="http://schemas.openxmlformats.org/officeDocument/2006/relationships/hyperlink" Target="https://es.wikipedia.org/wiki/Michael_Hardt" TargetMode="External"/><Relationship Id="rId155" Type="http://schemas.openxmlformats.org/officeDocument/2006/relationships/hyperlink" Target="https://es.wikipedia.org/w/index.php?title=Sir_Robert_Peel&amp;action=edit&amp;redlink=1" TargetMode="External"/><Relationship Id="rId362" Type="http://schemas.openxmlformats.org/officeDocument/2006/relationships/hyperlink" Target="https://es.wikipedia.org/wiki/Ferdinand_Lassalle" TargetMode="External"/><Relationship Id="rId2043" Type="http://schemas.openxmlformats.org/officeDocument/2006/relationships/hyperlink" Target="https://es.wikipedia.org/wiki/Derecho_natural" TargetMode="External"/><Relationship Id="rId2250" Type="http://schemas.openxmlformats.org/officeDocument/2006/relationships/hyperlink" Target="https://es.wikipedia.org/wiki/University_College_de_Londres" TargetMode="External"/><Relationship Id="rId222" Type="http://schemas.openxmlformats.org/officeDocument/2006/relationships/hyperlink" Target="https://es.wikipedia.org/w/index.php?title=Georg_Morris_Brandes&amp;action=edit&amp;redlink=1" TargetMode="External"/><Relationship Id="rId2110" Type="http://schemas.openxmlformats.org/officeDocument/2006/relationships/hyperlink" Target="https://es.wikipedia.org/wiki/Francia" TargetMode="External"/><Relationship Id="rId1669" Type="http://schemas.openxmlformats.org/officeDocument/2006/relationships/hyperlink" Target="https://es.wikipedia.org/wiki/Micromegas" TargetMode="External"/><Relationship Id="rId1876" Type="http://schemas.openxmlformats.org/officeDocument/2006/relationships/hyperlink" Target="https://es.wikipedia.org/wiki/Voltaire" TargetMode="External"/><Relationship Id="rId1529" Type="http://schemas.openxmlformats.org/officeDocument/2006/relationships/hyperlink" Target="https://es.wikipedia.org/wiki/Par%C3%ADs" TargetMode="External"/><Relationship Id="rId1736" Type="http://schemas.openxmlformats.org/officeDocument/2006/relationships/hyperlink" Target="https://es.wikipedia.org/w/index.php?title=Voltaire&amp;action=edit&amp;section=6" TargetMode="External"/><Relationship Id="rId1943" Type="http://schemas.openxmlformats.org/officeDocument/2006/relationships/hyperlink" Target="https://es.wikipedia.org/wiki/Radicalismo" TargetMode="External"/><Relationship Id="rId28" Type="http://schemas.openxmlformats.org/officeDocument/2006/relationships/hyperlink" Target="https://es.wikipedia.org/wiki/Friedrich_Engels" TargetMode="External"/><Relationship Id="rId1803" Type="http://schemas.openxmlformats.org/officeDocument/2006/relationships/hyperlink" Target="https://es.wikipedia.org/wiki/Carlos_XII_de_Suecia" TargetMode="External"/><Relationship Id="rId689" Type="http://schemas.openxmlformats.org/officeDocument/2006/relationships/hyperlink" Target="https://es.wikipedia.org/wiki/Milton_Friedman" TargetMode="External"/><Relationship Id="rId896" Type="http://schemas.openxmlformats.org/officeDocument/2006/relationships/hyperlink" Target="https://es.wikipedia.org/wiki/Primera_Guerra_Mundial" TargetMode="External"/><Relationship Id="rId2577" Type="http://schemas.openxmlformats.org/officeDocument/2006/relationships/hyperlink" Target="https://es.wikipedia.org/wiki/Michel_Foucault" TargetMode="External"/><Relationship Id="rId549" Type="http://schemas.openxmlformats.org/officeDocument/2006/relationships/hyperlink" Target="https://es.wikipedia.org/wiki/Luis_XIV" TargetMode="External"/><Relationship Id="rId756" Type="http://schemas.openxmlformats.org/officeDocument/2006/relationships/hyperlink" Target="https://es.wikipedia.org/wiki/Estatismo" TargetMode="External"/><Relationship Id="rId1179" Type="http://schemas.openxmlformats.org/officeDocument/2006/relationships/hyperlink" Target="https://es.wikipedia.org/wiki/Pierre-Joseph_Proudhon" TargetMode="External"/><Relationship Id="rId1386" Type="http://schemas.openxmlformats.org/officeDocument/2006/relationships/hyperlink" Target="https://es.wikipedia.org/wiki/Claude-Adrien_Helv%C3%A9tius" TargetMode="External"/><Relationship Id="rId1593" Type="http://schemas.openxmlformats.org/officeDocument/2006/relationships/hyperlink" Target="https://es.wikipedia.org/wiki/Voltaire" TargetMode="External"/><Relationship Id="rId2437" Type="http://schemas.openxmlformats.org/officeDocument/2006/relationships/hyperlink" Target="https://es.wikipedia.org/wiki/Compa%C3%B1%C3%ADa_de_Jes%C3%BAs" TargetMode="External"/><Relationship Id="rId409" Type="http://schemas.openxmlformats.org/officeDocument/2006/relationships/hyperlink" Target="https://es.wikipedia.org/wiki/Ferdinand_Lassalle" TargetMode="External"/><Relationship Id="rId963" Type="http://schemas.openxmlformats.org/officeDocument/2006/relationships/hyperlink" Target="https://es.wikipedia.org/wiki/Friedrich_Hayek" TargetMode="External"/><Relationship Id="rId1039" Type="http://schemas.openxmlformats.org/officeDocument/2006/relationships/hyperlink" Target="https://realpolitik.com.ar/nota/54139/el-dia-que-el-referente-de-milei-pidio-bombardear-buenos-aires/" TargetMode="External"/><Relationship Id="rId1246" Type="http://schemas.openxmlformats.org/officeDocument/2006/relationships/hyperlink" Target="https://es.wikipedia.org/wiki/Beneficio_de_inventario" TargetMode="External"/><Relationship Id="rId2644" Type="http://schemas.openxmlformats.org/officeDocument/2006/relationships/hyperlink" Target="https://es.wikipedia.org/wiki/Michel_Foucault" TargetMode="External"/><Relationship Id="rId92" Type="http://schemas.openxmlformats.org/officeDocument/2006/relationships/hyperlink" Target="https://es.wikipedia.org/wiki/Filosof%C3%ADa" TargetMode="External"/><Relationship Id="rId616" Type="http://schemas.openxmlformats.org/officeDocument/2006/relationships/hyperlink" Target="https://es.wikipedia.org/wiki/Positivismo" TargetMode="External"/><Relationship Id="rId823" Type="http://schemas.openxmlformats.org/officeDocument/2006/relationships/hyperlink" Target="https://es.wikipedia.org/wiki/Milton_Friedman" TargetMode="External"/><Relationship Id="rId1453" Type="http://schemas.openxmlformats.org/officeDocument/2006/relationships/hyperlink" Target="https://es.wikipedia.org/wiki/Isaac_Newton" TargetMode="External"/><Relationship Id="rId1660" Type="http://schemas.openxmlformats.org/officeDocument/2006/relationships/image" Target="media/image49.jpeg"/><Relationship Id="rId2504" Type="http://schemas.openxmlformats.org/officeDocument/2006/relationships/hyperlink" Target="https://es.wikipedia.org/wiki/Mayo_de_1968_en_Francia" TargetMode="External"/><Relationship Id="rId2711" Type="http://schemas.openxmlformats.org/officeDocument/2006/relationships/hyperlink" Target="https://es.wikipedia.org/wiki/Especial:FuentesDeLibros/3769615999" TargetMode="External"/><Relationship Id="rId1106" Type="http://schemas.openxmlformats.org/officeDocument/2006/relationships/hyperlink" Target="https://es.wikipedia.org/wiki/Marx" TargetMode="External"/><Relationship Id="rId1313" Type="http://schemas.openxmlformats.org/officeDocument/2006/relationships/hyperlink" Target="https://es.wikipedia.org/wiki/Biblioteca_del_Congreso_Nacional_de_Chile" TargetMode="External"/><Relationship Id="rId1520" Type="http://schemas.openxmlformats.org/officeDocument/2006/relationships/hyperlink" Target="https://es.wikipedia.org/w/index.php?title=Jean-Paul_Marat&amp;action=edit&amp;section=6" TargetMode="External"/><Relationship Id="rId199" Type="http://schemas.openxmlformats.org/officeDocument/2006/relationships/hyperlink" Target="https://es.wikipedia.org/wiki/Socialista" TargetMode="External"/><Relationship Id="rId2087" Type="http://schemas.openxmlformats.org/officeDocument/2006/relationships/hyperlink" Target="https://es.wikipedia.org/wiki/Felicidad" TargetMode="External"/><Relationship Id="rId2294" Type="http://schemas.openxmlformats.org/officeDocument/2006/relationships/hyperlink" Target="https://es.wikipedia.org/wiki/Archivo:Four_founders_of_UCL.JPG" TargetMode="External"/><Relationship Id="rId266" Type="http://schemas.openxmlformats.org/officeDocument/2006/relationships/hyperlink" Target="https://es.wikipedia.org/wiki/Ferdinand_Lassalle" TargetMode="External"/><Relationship Id="rId473" Type="http://schemas.openxmlformats.org/officeDocument/2006/relationships/hyperlink" Target="https://es.wikipedia.org/wiki/Especial:FuentesDeLibros/978-84-9992-278-2" TargetMode="External"/><Relationship Id="rId680" Type="http://schemas.openxmlformats.org/officeDocument/2006/relationships/hyperlink" Target="https://es.wikipedia.org/wiki/Tasa_natural_de_desempleo" TargetMode="External"/><Relationship Id="rId2154" Type="http://schemas.openxmlformats.org/officeDocument/2006/relationships/hyperlink" Target="https://es.wikipedia.org/wiki/Jeremy_Bentham" TargetMode="External"/><Relationship Id="rId2361" Type="http://schemas.openxmlformats.org/officeDocument/2006/relationships/hyperlink" Target="https://es.wikipedia.org/wiki/Ayuda:AFI/Franc%C3%A9s" TargetMode="External"/><Relationship Id="rId126" Type="http://schemas.openxmlformats.org/officeDocument/2006/relationships/hyperlink" Target="https://es.wikipedia.org/wiki/Ferdinand_Lassalle" TargetMode="External"/><Relationship Id="rId333" Type="http://schemas.openxmlformats.org/officeDocument/2006/relationships/hyperlink" Target="https://archive.org/details/gesammelteredenu01lassuoft" TargetMode="External"/><Relationship Id="rId540" Type="http://schemas.openxmlformats.org/officeDocument/2006/relationships/image" Target="media/image18.jpeg"/><Relationship Id="rId1170" Type="http://schemas.openxmlformats.org/officeDocument/2006/relationships/hyperlink" Target="https://es.wikipedia.org/wiki/Anarquismo" TargetMode="External"/><Relationship Id="rId2014" Type="http://schemas.openxmlformats.org/officeDocument/2006/relationships/hyperlink" Target="https://es.wikipedia.org/w/index.php?title=Samuel_Bentham&amp;action=edit&amp;redlink=1" TargetMode="External"/><Relationship Id="rId2221" Type="http://schemas.openxmlformats.org/officeDocument/2006/relationships/hyperlink" Target="https://es.wikipedia.org/wiki/Esclavitud" TargetMode="External"/><Relationship Id="rId1030" Type="http://schemas.openxmlformats.org/officeDocument/2006/relationships/hyperlink" Target="https://es.wikipedia.org/wiki/Especial:FuentesDeLibros/9788446021971" TargetMode="External"/><Relationship Id="rId400" Type="http://schemas.openxmlformats.org/officeDocument/2006/relationships/hyperlink" Target="https://es.wikipedia.org/wiki/Ferdinand_Lassalle" TargetMode="External"/><Relationship Id="rId1987" Type="http://schemas.openxmlformats.org/officeDocument/2006/relationships/hyperlink" Target="https://es.wikipedia.org/wiki/John_Stuart_Mill" TargetMode="External"/><Relationship Id="rId1847" Type="http://schemas.openxmlformats.org/officeDocument/2006/relationships/hyperlink" Target="https://es.wikipedia.org/wiki/C%C3%A1ndido" TargetMode="External"/><Relationship Id="rId1707" Type="http://schemas.openxmlformats.org/officeDocument/2006/relationships/hyperlink" Target="https://es.wikipedia.org/wiki/Tolerancia" TargetMode="External"/><Relationship Id="rId190" Type="http://schemas.openxmlformats.org/officeDocument/2006/relationships/hyperlink" Target="https://es.wikipedia.org/wiki/Eduard_Bernstein" TargetMode="External"/><Relationship Id="rId1914" Type="http://schemas.openxmlformats.org/officeDocument/2006/relationships/hyperlink" Target="https://es.wikipedia.org/w/index.php?title=Arz%C3%A9n_von_Cser%C3%A9py&amp;action=edit&amp;redlink=1" TargetMode="External"/><Relationship Id="rId2688" Type="http://schemas.openxmlformats.org/officeDocument/2006/relationships/hyperlink" Target="https://es.wikipedia.org/wiki/M%C3%B6nchengladbach" TargetMode="External"/><Relationship Id="rId867" Type="http://schemas.openxmlformats.org/officeDocument/2006/relationships/image" Target="media/image25.jpeg"/><Relationship Id="rId1497" Type="http://schemas.openxmlformats.org/officeDocument/2006/relationships/hyperlink" Target="https://es.wikipedia.org/w/index.php?title=Jean-Paul_Marat&amp;action=edit&amp;section=5" TargetMode="External"/><Relationship Id="rId2548" Type="http://schemas.openxmlformats.org/officeDocument/2006/relationships/hyperlink" Target="https://es.wikipedia.org/wiki/Corriere_della_Sera" TargetMode="External"/><Relationship Id="rId727" Type="http://schemas.openxmlformats.org/officeDocument/2006/relationships/hyperlink" Target="https://es.wikipedia.org/w/index.php?title=Milton_Friedman&amp;action=edit&amp;section=2" TargetMode="External"/><Relationship Id="rId934" Type="http://schemas.openxmlformats.org/officeDocument/2006/relationships/hyperlink" Target="https://es.wikipedia.org/wiki/Friedrich_Hayek" TargetMode="External"/><Relationship Id="rId1357" Type="http://schemas.openxmlformats.org/officeDocument/2006/relationships/hyperlink" Target="https://en.wikipedia.org/wiki/Georges_Ripert" TargetMode="External"/><Relationship Id="rId1564" Type="http://schemas.openxmlformats.org/officeDocument/2006/relationships/hyperlink" Target="https://es.wikipedia.org/wiki/Fronda_(sublevaci%C3%B3n)" TargetMode="External"/><Relationship Id="rId1771" Type="http://schemas.openxmlformats.org/officeDocument/2006/relationships/hyperlink" Target="https://es.wikipedia.org/wiki/Voltaire" TargetMode="External"/><Relationship Id="rId2408" Type="http://schemas.openxmlformats.org/officeDocument/2006/relationships/hyperlink" Target="https://es.wikipedia.org/wiki/Michel_Foucault" TargetMode="External"/><Relationship Id="rId2615" Type="http://schemas.openxmlformats.org/officeDocument/2006/relationships/hyperlink" Target="https://es.wikipedia.org/w/index.php?title=Michel_Foucault&amp;action=edit&amp;section=16" TargetMode="External"/><Relationship Id="rId63" Type="http://schemas.openxmlformats.org/officeDocument/2006/relationships/hyperlink" Target="https://es.wikipedia.org/wiki/Ferdinand_Lassalle" TargetMode="External"/><Relationship Id="rId1217" Type="http://schemas.openxmlformats.org/officeDocument/2006/relationships/hyperlink" Target="https://es.wikipedia.org/w/index.php?title=Robert_Joseph_Pothier&amp;action=edit&amp;section=2" TargetMode="External"/><Relationship Id="rId1424" Type="http://schemas.openxmlformats.org/officeDocument/2006/relationships/hyperlink" Target="https://es.wikipedia.org/wiki/Pol%C3%ADtico" TargetMode="External"/><Relationship Id="rId1631" Type="http://schemas.openxmlformats.org/officeDocument/2006/relationships/image" Target="media/image48.jpeg"/><Relationship Id="rId2198" Type="http://schemas.openxmlformats.org/officeDocument/2006/relationships/hyperlink" Target="https://es.wikipedia.org/wiki/Declaraci%C3%B3n_de_los_Derechos_del_Hombre_y_del_Ciudadano" TargetMode="External"/><Relationship Id="rId377" Type="http://schemas.openxmlformats.org/officeDocument/2006/relationships/hyperlink" Target="https://es.wikipedia.org/wiki/ISBN" TargetMode="External"/><Relationship Id="rId584" Type="http://schemas.openxmlformats.org/officeDocument/2006/relationships/hyperlink" Target="https://es.wikipedia.org/wiki/Gravedad" TargetMode="External"/><Relationship Id="rId2058" Type="http://schemas.openxmlformats.org/officeDocument/2006/relationships/hyperlink" Target="https://es.wikipedia.org/wiki/Edwin_Chadwick" TargetMode="External"/><Relationship Id="rId2265" Type="http://schemas.openxmlformats.org/officeDocument/2006/relationships/hyperlink" Target="https://es.wikipedia.org/wiki/Jeremy_Bentham" TargetMode="External"/><Relationship Id="rId237" Type="http://schemas.openxmlformats.org/officeDocument/2006/relationships/hyperlink" Target="https://es.wikipedia.org/wiki/Casa_de_Hohenzollern" TargetMode="External"/><Relationship Id="rId791" Type="http://schemas.openxmlformats.org/officeDocument/2006/relationships/hyperlink" Target="https://es.wikipedia.org/wiki/China" TargetMode="External"/><Relationship Id="rId1074" Type="http://schemas.openxmlformats.org/officeDocument/2006/relationships/hyperlink" Target="https://es.wikipedia.org/wiki/Besanz%C3%B3n" TargetMode="External"/><Relationship Id="rId2472" Type="http://schemas.openxmlformats.org/officeDocument/2006/relationships/hyperlink" Target="https://es.wikipedia.org/w/index.php?title=Michel_Foucault&amp;action=edit&amp;section=4" TargetMode="External"/><Relationship Id="rId444" Type="http://schemas.openxmlformats.org/officeDocument/2006/relationships/hyperlink" Target="https://www.jstor.org/stable/2549522" TargetMode="External"/><Relationship Id="rId651" Type="http://schemas.openxmlformats.org/officeDocument/2006/relationships/hyperlink" Target="https://es.wikipedia.org/wiki/Montesquieu" TargetMode="External"/><Relationship Id="rId1281" Type="http://schemas.openxmlformats.org/officeDocument/2006/relationships/hyperlink" Target="https://es.wikipedia.org/wiki/Port_Royal_(ciudad)" TargetMode="External"/><Relationship Id="rId2125" Type="http://schemas.openxmlformats.org/officeDocument/2006/relationships/hyperlink" Target="https://es.wikipedia.org/wiki/Introducci%C3%B3n_a_los_principios_de_la_moral_y_la_legislaci%C3%B3n" TargetMode="External"/><Relationship Id="rId2332" Type="http://schemas.openxmlformats.org/officeDocument/2006/relationships/hyperlink" Target="https://es.wikipedia.org/wiki/Jeremy_Bentham" TargetMode="External"/><Relationship Id="rId304" Type="http://schemas.openxmlformats.org/officeDocument/2006/relationships/hyperlink" Target="https://es.wikipedia.org/wiki/El_capital" TargetMode="External"/><Relationship Id="rId511" Type="http://schemas.openxmlformats.org/officeDocument/2006/relationships/hyperlink" Target="https://es.wikipedia.org/wiki/Ferdinand_Lassalle" TargetMode="External"/><Relationship Id="rId1141" Type="http://schemas.openxmlformats.org/officeDocument/2006/relationships/hyperlink" Target="https://es.wikipedia.org/wiki/%C2%A1La_propiedad_es_un_robo!" TargetMode="External"/><Relationship Id="rId1001" Type="http://schemas.openxmlformats.org/officeDocument/2006/relationships/hyperlink" Target="https://es.wikipedia.org/wiki/Liberalismo_libertario" TargetMode="External"/><Relationship Id="rId1958" Type="http://schemas.openxmlformats.org/officeDocument/2006/relationships/hyperlink" Target="https://es.wikipedia.org/wiki/Castigo_f%C3%ADsico" TargetMode="External"/><Relationship Id="rId1818" Type="http://schemas.openxmlformats.org/officeDocument/2006/relationships/hyperlink" Target="https://es.wikipedia.org/wiki/Luis_XIV" TargetMode="External"/><Relationship Id="rId161" Type="http://schemas.openxmlformats.org/officeDocument/2006/relationships/hyperlink" Target="https://es.wikipedia.org/wiki/Ferdinand_Lassalle" TargetMode="External"/><Relationship Id="rId978" Type="http://schemas.openxmlformats.org/officeDocument/2006/relationships/hyperlink" Target="https://es.wikipedia.org/wiki/Justicia_social" TargetMode="External"/><Relationship Id="rId2659" Type="http://schemas.openxmlformats.org/officeDocument/2006/relationships/hyperlink" Target="https://es.wikipedia.org/wiki/Queer" TargetMode="External"/><Relationship Id="rId838" Type="http://schemas.openxmlformats.org/officeDocument/2006/relationships/hyperlink" Target="https://es.wikipedia.org/wiki/Ronald_Reagan" TargetMode="External"/><Relationship Id="rId1468" Type="http://schemas.openxmlformats.org/officeDocument/2006/relationships/hyperlink" Target="https://es.wikipedia.org/wiki/Marqu%C3%A9s_de_La_Fayette" TargetMode="External"/><Relationship Id="rId1675" Type="http://schemas.openxmlformats.org/officeDocument/2006/relationships/hyperlink" Target="https://es.wikipedia.org/wiki/Lago_Leman" TargetMode="External"/><Relationship Id="rId1882" Type="http://schemas.openxmlformats.org/officeDocument/2006/relationships/hyperlink" Target="https://es.wikipedia.org/wiki/Archivo:VOLTAIRE_Lettres_sur_les_Anglois_Titel-3.jpg" TargetMode="External"/><Relationship Id="rId2519" Type="http://schemas.openxmlformats.org/officeDocument/2006/relationships/hyperlink" Target="https://es.wikipedia.org/wiki/Michel_Foucault" TargetMode="External"/><Relationship Id="rId2726" Type="http://schemas.openxmlformats.org/officeDocument/2006/relationships/hyperlink" Target="https://es.wikipedia.org/wiki/Especial:FuentesDeLibros/9586163490" TargetMode="External"/><Relationship Id="rId1328" Type="http://schemas.openxmlformats.org/officeDocument/2006/relationships/hyperlink" Target="https://en.wikipedia.org/wiki/Georges_Ripert" TargetMode="External"/><Relationship Id="rId1535" Type="http://schemas.openxmlformats.org/officeDocument/2006/relationships/hyperlink" Target="https://es.wikipedia.org/wiki/Francia" TargetMode="External"/><Relationship Id="rId905" Type="http://schemas.openxmlformats.org/officeDocument/2006/relationships/hyperlink" Target="https://es.wikipedia.org/wiki/Lionel_Robbins" TargetMode="External"/><Relationship Id="rId1742" Type="http://schemas.openxmlformats.org/officeDocument/2006/relationships/hyperlink" Target="https://es.wikipedia.org/wiki/Diccionario_filos%C3%B3fico" TargetMode="External"/><Relationship Id="rId34" Type="http://schemas.openxmlformats.org/officeDocument/2006/relationships/hyperlink" Target="https://es.wikipedia.org/wiki/Duelo" TargetMode="External"/><Relationship Id="rId1602" Type="http://schemas.openxmlformats.org/officeDocument/2006/relationships/hyperlink" Target="https://es.wikipedia.org/wiki/Duelo" TargetMode="External"/><Relationship Id="rId488" Type="http://schemas.openxmlformats.org/officeDocument/2006/relationships/hyperlink" Target="https://es.wikipedia.org/wiki/Ferdinand_Lassalle" TargetMode="External"/><Relationship Id="rId695" Type="http://schemas.openxmlformats.org/officeDocument/2006/relationships/hyperlink" Target="https://es.wikipedia.org/wiki/Reserva_Federal_de_Estados_Unidos" TargetMode="External"/><Relationship Id="rId2169" Type="http://schemas.openxmlformats.org/officeDocument/2006/relationships/hyperlink" Target="https://es.wikipedia.org/wiki/Jeremy_Bentham" TargetMode="External"/><Relationship Id="rId2376" Type="http://schemas.openxmlformats.org/officeDocument/2006/relationships/hyperlink" Target="https://es.wikipedia.org/wiki/Medicina" TargetMode="External"/><Relationship Id="rId2583" Type="http://schemas.openxmlformats.org/officeDocument/2006/relationships/hyperlink" Target="https://es.wikipedia.org/wiki/Michel_Foucault" TargetMode="External"/><Relationship Id="rId348" Type="http://schemas.openxmlformats.org/officeDocument/2006/relationships/hyperlink" Target="https://es.wikipedia.org/wiki/Especial:FuentesDeLibros/3596251079" TargetMode="External"/><Relationship Id="rId555" Type="http://schemas.openxmlformats.org/officeDocument/2006/relationships/hyperlink" Target="https://es.wikipedia.org/w/index.php?title=Jeanne_Lartigue&amp;action=edit&amp;redlink=1" TargetMode="External"/><Relationship Id="rId762" Type="http://schemas.openxmlformats.org/officeDocument/2006/relationships/hyperlink" Target="https://es.wikipedia.org/wiki/Milton_Friedman" TargetMode="External"/><Relationship Id="rId1185" Type="http://schemas.openxmlformats.org/officeDocument/2006/relationships/hyperlink" Target="https://es.wikipedia.org/wiki/Jenny_d%27H%C3%A9ricourt" TargetMode="External"/><Relationship Id="rId1392" Type="http://schemas.openxmlformats.org/officeDocument/2006/relationships/hyperlink" Target="https://es.wikipedia.org/wiki/Archivo:Dei_delitti_e_delle_pene_1764.jpg" TargetMode="External"/><Relationship Id="rId2029" Type="http://schemas.openxmlformats.org/officeDocument/2006/relationships/hyperlink" Target="https://es.wikipedia.org/wiki/Woolwich" TargetMode="External"/><Relationship Id="rId2236" Type="http://schemas.openxmlformats.org/officeDocument/2006/relationships/hyperlink" Target="https://es.wikipedia.org/wiki/Derechos_de_la_mujer" TargetMode="External"/><Relationship Id="rId2443" Type="http://schemas.openxmlformats.org/officeDocument/2006/relationships/hyperlink" Target="https://es.wikipedia.org/wiki/Michel_Foucault" TargetMode="External"/><Relationship Id="rId2650" Type="http://schemas.openxmlformats.org/officeDocument/2006/relationships/hyperlink" Target="https://es.wikipedia.org/wiki/Michel_Foucault" TargetMode="External"/><Relationship Id="rId208" Type="http://schemas.openxmlformats.org/officeDocument/2006/relationships/image" Target="media/image11.jpeg"/><Relationship Id="rId415" Type="http://schemas.openxmlformats.org/officeDocument/2006/relationships/hyperlink" Target="https://es.wikipedia.org/wiki/Ferdinand_Lassalle" TargetMode="External"/><Relationship Id="rId622" Type="http://schemas.openxmlformats.org/officeDocument/2006/relationships/hyperlink" Target="https://es.wikipedia.org/wiki/Judicial" TargetMode="External"/><Relationship Id="rId1045" Type="http://schemas.openxmlformats.org/officeDocument/2006/relationships/hyperlink" Target="https://es.wikipedia.org/wiki/Friedrich_Hayek" TargetMode="External"/><Relationship Id="rId1252" Type="http://schemas.openxmlformats.org/officeDocument/2006/relationships/hyperlink" Target="https://es.wikipedia.org/wiki/Derecho_Civil" TargetMode="External"/><Relationship Id="rId2303" Type="http://schemas.openxmlformats.org/officeDocument/2006/relationships/hyperlink" Target="https://es.wikipedia.org/wiki/Jeremy_Bentham" TargetMode="External"/><Relationship Id="rId2510" Type="http://schemas.openxmlformats.org/officeDocument/2006/relationships/hyperlink" Target="https://es.wikipedia.org/wiki/Vincennes" TargetMode="External"/><Relationship Id="rId1112" Type="http://schemas.openxmlformats.org/officeDocument/2006/relationships/hyperlink" Target="https://es.wikipedia.org/wiki/Asamblea_Nacional_Francesa" TargetMode="External"/><Relationship Id="rId1929" Type="http://schemas.openxmlformats.org/officeDocument/2006/relationships/hyperlink" Target="https://es.wikipedia.org/wiki/Escritor" TargetMode="External"/><Relationship Id="rId2093" Type="http://schemas.openxmlformats.org/officeDocument/2006/relationships/hyperlink" Target="https://es.wikipedia.org/wiki/Jeremy_Bentham" TargetMode="External"/><Relationship Id="rId272" Type="http://schemas.openxmlformats.org/officeDocument/2006/relationships/hyperlink" Target="https://es.wikipedia.org/w/index.php?title=Movimiento_reformista&amp;action=edit&amp;redlink=1" TargetMode="External"/><Relationship Id="rId2160" Type="http://schemas.openxmlformats.org/officeDocument/2006/relationships/hyperlink" Target="https://es.wikipedia.org/wiki/Jeremy_Bentham" TargetMode="External"/><Relationship Id="rId132" Type="http://schemas.openxmlformats.org/officeDocument/2006/relationships/hyperlink" Target="https://es.wikipedia.org/wiki/August_Bebel" TargetMode="External"/><Relationship Id="rId2020" Type="http://schemas.openxmlformats.org/officeDocument/2006/relationships/hyperlink" Target="https://es.wikipedia.org/wiki/Rueda_hidr%C3%A1ulica" TargetMode="External"/><Relationship Id="rId1579" Type="http://schemas.openxmlformats.org/officeDocument/2006/relationships/hyperlink" Target="https://es.wikipedia.org/wiki/La_Haya" TargetMode="External"/><Relationship Id="rId949" Type="http://schemas.openxmlformats.org/officeDocument/2006/relationships/hyperlink" Target="https://es.wikipedia.org/wiki/Friedrich_Hayek" TargetMode="External"/><Relationship Id="rId1786" Type="http://schemas.openxmlformats.org/officeDocument/2006/relationships/hyperlink" Target="https://es.wikipedia.org/wiki/La_henriada" TargetMode="External"/><Relationship Id="rId1993" Type="http://schemas.openxmlformats.org/officeDocument/2006/relationships/hyperlink" Target="https://es.wikipedia.org/w/index.php?title=Houndsditch&amp;action=edit&amp;redlink=1" TargetMode="External"/><Relationship Id="rId78" Type="http://schemas.openxmlformats.org/officeDocument/2006/relationships/hyperlink" Target="https://es.wikipedia.org/wiki/Ferdinand_Lassalle" TargetMode="External"/><Relationship Id="rId809" Type="http://schemas.openxmlformats.org/officeDocument/2006/relationships/hyperlink" Target="https://es.wikipedia.org/wiki/Milton_Friedman" TargetMode="External"/><Relationship Id="rId1439" Type="http://schemas.openxmlformats.org/officeDocument/2006/relationships/hyperlink" Target="https://es.wikipedia.org/wiki/Burdeos" TargetMode="External"/><Relationship Id="rId1646" Type="http://schemas.openxmlformats.org/officeDocument/2006/relationships/hyperlink" Target="https://es.wikipedia.org/wiki/Samuel_Koenig" TargetMode="External"/><Relationship Id="rId1853" Type="http://schemas.openxmlformats.org/officeDocument/2006/relationships/hyperlink" Target="https://es.wikipedia.org/wiki/Diccionario_filos%C3%B3fico" TargetMode="External"/><Relationship Id="rId1506" Type="http://schemas.openxmlformats.org/officeDocument/2006/relationships/hyperlink" Target="https://es.wikipedia.org/wiki/Charlotte_Corday" TargetMode="External"/><Relationship Id="rId1713" Type="http://schemas.openxmlformats.org/officeDocument/2006/relationships/hyperlink" Target="https://es.wikipedia.org/w/index.php?title=Voltaire&amp;action=edit&amp;section=3" TargetMode="External"/><Relationship Id="rId1920" Type="http://schemas.openxmlformats.org/officeDocument/2006/relationships/hyperlink" Target="https://es.wikipedia.org/w/index.php?title=Pierre_Cormon&amp;action=edit&amp;redlink=1" TargetMode="External"/><Relationship Id="rId599" Type="http://schemas.openxmlformats.org/officeDocument/2006/relationships/hyperlink" Target="https://es.wikipedia.org/wiki/John_Locke" TargetMode="External"/><Relationship Id="rId2487" Type="http://schemas.openxmlformats.org/officeDocument/2006/relationships/hyperlink" Target="https://es.wikipedia.org/wiki/Maurice_de_Gandillac" TargetMode="External"/><Relationship Id="rId2694" Type="http://schemas.openxmlformats.org/officeDocument/2006/relationships/hyperlink" Target="https://es.wikipedia.org/wiki/Ciencias_jur%C3%ADdicas" TargetMode="External"/><Relationship Id="rId459" Type="http://schemas.openxmlformats.org/officeDocument/2006/relationships/hyperlink" Target="https://daten.digitale-sammlungen.de/0001/bsb00016330/images/index.html?seite=677" TargetMode="External"/><Relationship Id="rId666" Type="http://schemas.openxmlformats.org/officeDocument/2006/relationships/hyperlink" Target="https://es.wikipedia.org/wiki/Universidad_de_Chicago" TargetMode="External"/><Relationship Id="rId873" Type="http://schemas.openxmlformats.org/officeDocument/2006/relationships/hyperlink" Target="https://es.wikipedia.org/wiki/Fil%C3%B3sofo" TargetMode="External"/><Relationship Id="rId1089" Type="http://schemas.openxmlformats.org/officeDocument/2006/relationships/hyperlink" Target="https://es.wikipedia.org/wiki/Filolog%C3%ADa_comparada" TargetMode="External"/><Relationship Id="rId1296" Type="http://schemas.openxmlformats.org/officeDocument/2006/relationships/hyperlink" Target="https://es.wikipedia.org/w/index.php?title=Georges_Ripert&amp;action=edit&amp;redlink=1" TargetMode="External"/><Relationship Id="rId2347" Type="http://schemas.openxmlformats.org/officeDocument/2006/relationships/hyperlink" Target="https://es.wikipedia.org/wiki/George_Grote" TargetMode="External"/><Relationship Id="rId2554" Type="http://schemas.openxmlformats.org/officeDocument/2006/relationships/hyperlink" Target="https://es.wikipedia.org/w/index.php?title=Sistemas_planetarios&amp;action=edit&amp;redlink=1" TargetMode="External"/><Relationship Id="rId319" Type="http://schemas.openxmlformats.org/officeDocument/2006/relationships/image" Target="media/image15.jpeg"/><Relationship Id="rId526" Type="http://schemas.openxmlformats.org/officeDocument/2006/relationships/hyperlink" Target="https://es.wikipedia.org/wiki/Filosof%C3%ADa" TargetMode="External"/><Relationship Id="rId1156" Type="http://schemas.openxmlformats.org/officeDocument/2006/relationships/hyperlink" Target="https://es.wikipedia.org/wiki/%C2%A1La_propiedad_es_un_robo!" TargetMode="External"/><Relationship Id="rId1363" Type="http://schemas.openxmlformats.org/officeDocument/2006/relationships/hyperlink" Target="https://en.wikipedia.org/wiki/Georges_Ripert" TargetMode="External"/><Relationship Id="rId2207" Type="http://schemas.openxmlformats.org/officeDocument/2006/relationships/hyperlink" Target="https://es.wikipedia.org/wiki/Contrato_social" TargetMode="External"/><Relationship Id="rId733" Type="http://schemas.openxmlformats.org/officeDocument/2006/relationships/image" Target="media/image21.jpeg"/><Relationship Id="rId940" Type="http://schemas.openxmlformats.org/officeDocument/2006/relationships/hyperlink" Target="https://es.wikipedia.org/wiki/Friedrich_Hayek" TargetMode="External"/><Relationship Id="rId1016" Type="http://schemas.openxmlformats.org/officeDocument/2006/relationships/hyperlink" Target="https://books.google.es/books?id=gjvADwAAQBAJ&amp;pg=PT106&amp;lpg=PT106&amp;dq=friedrich+hayek+dictadura&amp;source=bl&amp;ots=2B5-REAUYb&amp;sig=ACfU3U0j3fQhPnRhPkIUa3MIQJQqRyFTmA&amp;hl=es&amp;sa=X&amp;redir_esc=y" TargetMode="External"/><Relationship Id="rId1570" Type="http://schemas.openxmlformats.org/officeDocument/2006/relationships/hyperlink" Target="https://es.wikipedia.org/wiki/Luis_XIV" TargetMode="External"/><Relationship Id="rId2414" Type="http://schemas.openxmlformats.org/officeDocument/2006/relationships/hyperlink" Target="https://es.wikipedia.org/wiki/Michel_Foucault" TargetMode="External"/><Relationship Id="rId2621" Type="http://schemas.openxmlformats.org/officeDocument/2006/relationships/hyperlink" Target="https://es.wikipedia.org/wiki/Michel_Foucault" TargetMode="External"/><Relationship Id="rId800" Type="http://schemas.openxmlformats.org/officeDocument/2006/relationships/hyperlink" Target="https://es.wikipedia.org/wiki/Gunnar_Myrdal" TargetMode="External"/><Relationship Id="rId1223" Type="http://schemas.openxmlformats.org/officeDocument/2006/relationships/hyperlink" Target="https://gutenberg.beic.it/webclient/DeliveryManager?pid=13869295" TargetMode="External"/><Relationship Id="rId1430" Type="http://schemas.openxmlformats.org/officeDocument/2006/relationships/hyperlink" Target="https://es.wikipedia.org/wiki/Girondinos" TargetMode="External"/><Relationship Id="rId176" Type="http://schemas.openxmlformats.org/officeDocument/2006/relationships/image" Target="media/image10.jpeg"/><Relationship Id="rId383" Type="http://schemas.openxmlformats.org/officeDocument/2006/relationships/hyperlink" Target="https://es.wikipedia.org/wiki/Ferdinand_Lassalle" TargetMode="External"/><Relationship Id="rId590" Type="http://schemas.openxmlformats.org/officeDocument/2006/relationships/hyperlink" Target="https://es.wikipedia.org/wiki/Francia" TargetMode="External"/><Relationship Id="rId2064" Type="http://schemas.openxmlformats.org/officeDocument/2006/relationships/hyperlink" Target="https://es.wikipedia.org/wiki/William_Petty_Landsdowne" TargetMode="External"/><Relationship Id="rId2271" Type="http://schemas.openxmlformats.org/officeDocument/2006/relationships/hyperlink" Target="https://es.wikipedia.org/w/index.php?title=Finsbury_Square&amp;action=edit&amp;redlink=1" TargetMode="External"/><Relationship Id="rId243" Type="http://schemas.openxmlformats.org/officeDocument/2006/relationships/hyperlink" Target="https://es.wikipedia.org/wiki/Archivo:D%C3%BCsseldorf,_Spee%27scher_Park,_Ferdinand_Lasalle,_2012.jpg" TargetMode="External"/><Relationship Id="rId450" Type="http://schemas.openxmlformats.org/officeDocument/2006/relationships/hyperlink" Target="https://es.wikipedia.org/wiki/Ferdinand_Lassalle" TargetMode="External"/><Relationship Id="rId1080" Type="http://schemas.openxmlformats.org/officeDocument/2006/relationships/hyperlink" Target="https://es.wikipedia.org/w/index.php?title=Pierre-Joseph_Proudhon&amp;action=edit&amp;section=2" TargetMode="External"/><Relationship Id="rId2131" Type="http://schemas.openxmlformats.org/officeDocument/2006/relationships/hyperlink" Target="https://es.wikipedia.org/wiki/John_Stuart_Mill" TargetMode="External"/><Relationship Id="rId103" Type="http://schemas.openxmlformats.org/officeDocument/2006/relationships/hyperlink" Target="https://es.wikipedia.org/wiki/Ferdinand_Lassalle" TargetMode="External"/><Relationship Id="rId310" Type="http://schemas.openxmlformats.org/officeDocument/2006/relationships/hyperlink" Target="https://es.wikipedia.org/wiki/Karl_Marx" TargetMode="External"/><Relationship Id="rId1897" Type="http://schemas.openxmlformats.org/officeDocument/2006/relationships/hyperlink" Target="https://es.wikipedia.org/w/index.php?title=Mundano_(libro)&amp;action=edit&amp;redlink=1" TargetMode="External"/><Relationship Id="rId1757" Type="http://schemas.openxmlformats.org/officeDocument/2006/relationships/hyperlink" Target="https://es.wikipedia.org/wiki/Ferney" TargetMode="External"/><Relationship Id="rId1964" Type="http://schemas.openxmlformats.org/officeDocument/2006/relationships/hyperlink" Target="https://es.wikipedia.org/wiki/Ficci%C3%B3n_jur%C3%ADdica" TargetMode="External"/><Relationship Id="rId49" Type="http://schemas.openxmlformats.org/officeDocument/2006/relationships/hyperlink" Target="https://es.wikipedia.org/wiki/Wroc%C5%82aw" TargetMode="External"/><Relationship Id="rId1617" Type="http://schemas.openxmlformats.org/officeDocument/2006/relationships/hyperlink" Target="https://es.wikipedia.org/wiki/Voltaire" TargetMode="External"/><Relationship Id="rId1824" Type="http://schemas.openxmlformats.org/officeDocument/2006/relationships/hyperlink" Target="https://es.wikipedia.org/wiki/Ensayo_sobre_las_costumbr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133</Pages>
  <Words>88755</Words>
  <Characters>488153</Characters>
  <Application>Microsoft Office Word</Application>
  <DocSecurity>0</DocSecurity>
  <Lines>4067</Lines>
  <Paragraphs>1151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Alex Zambrano</cp:lastModifiedBy>
  <cp:revision>7</cp:revision>
  <dcterms:created xsi:type="dcterms:W3CDTF">2024-03-21T11:17:00Z</dcterms:created>
  <dcterms:modified xsi:type="dcterms:W3CDTF">2025-09-19T09:15:00Z</dcterms:modified>
</cp:coreProperties>
</file>